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83" w:rsidRPr="00AD7283" w:rsidRDefault="00AD7283" w:rsidP="00AD728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</w:pPr>
      <w:r w:rsidRPr="00AD7283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  <w:t>Cómo: Crear una actividad</w:t>
      </w:r>
    </w:p>
    <w:p w:rsidR="00AD7283" w:rsidRPr="00AD7283" w:rsidRDefault="00AD7283" w:rsidP="00AD7283">
      <w:pPr>
        <w:spacing w:after="0"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.NET Framework (</w:t>
      </w:r>
      <w:proofErr w:type="spellStart"/>
      <w:r w:rsidRPr="00AD7283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current</w:t>
      </w:r>
      <w:proofErr w:type="spellEnd"/>
      <w:r w:rsidRPr="00AD7283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 xml:space="preserve"> </w:t>
      </w:r>
      <w:proofErr w:type="spellStart"/>
      <w:r w:rsidRPr="00AD7283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version</w:t>
      </w:r>
      <w:proofErr w:type="spellEnd"/>
      <w:r w:rsidRPr="00AD7283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)</w:t>
      </w:r>
    </w:p>
    <w:p w:rsidR="00AD7283" w:rsidRPr="00AD7283" w:rsidRDefault="00AD7283" w:rsidP="00AD728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6" w:history="1">
        <w:r w:rsidRPr="00AD7283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Otras versiones</w:t>
        </w:r>
      </w:hyperlink>
    </w:p>
    <w:p w:rsidR="00AD7283" w:rsidRPr="00AD7283" w:rsidRDefault="00AD7283" w:rsidP="00AD728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bookmarkStart w:id="0" w:name="_GoBack"/>
      <w:bookmarkEnd w:id="0"/>
      <w:r w:rsidRPr="00AD7283"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  <w:t> </w:t>
      </w:r>
    </w:p>
    <w:p w:rsidR="00AD7283" w:rsidRPr="00AD7283" w:rsidRDefault="00AD7283" w:rsidP="00AD728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Publicada: abril de 2016</w:t>
      </w:r>
    </w:p>
    <w:p w:rsidR="00AD7283" w:rsidRPr="00AD7283" w:rsidRDefault="00AD7283" w:rsidP="00AD728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Las actividades son la unidad básica de comportamiento en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WF.La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lógica de ejecución de una actividad se puede implementar en un código administrado o mediante otras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actividades.Este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tema muestra cómo crear dos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actividades.La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primera actividad es una actividad simple que usa código para implementar la lógica de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ejecución.La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implementación de la segunda actividad se define mediante otras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actividades.Estas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actividades se usan en los siguientes pasos del tutorial.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 wp14:anchorId="32D92838" wp14:editId="4FE8B15A">
                  <wp:extent cx="94615" cy="94615"/>
                  <wp:effectExtent l="0" t="0" r="635" b="635"/>
                  <wp:docPr id="2" name="s-e6f6a65cf14f462597b64ac058dbe1d0-system-media-system-caps-note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Para descargar una versión completa del tutorial, vea </w:t>
            </w:r>
            <w:hyperlink r:id="rId8" w:history="1">
              <w:r w:rsidRPr="00AD7283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Windows </w:t>
              </w:r>
              <w:proofErr w:type="spellStart"/>
              <w:r w:rsidRPr="00AD7283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Workflow</w:t>
              </w:r>
              <w:proofErr w:type="spellEnd"/>
              <w:r w:rsidRPr="00AD7283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</w:t>
              </w:r>
              <w:proofErr w:type="spellStart"/>
              <w:r w:rsidRPr="00AD7283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Foundation</w:t>
              </w:r>
              <w:proofErr w:type="spellEnd"/>
              <w:r w:rsidRPr="00AD7283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(WF45): tutorial de introducción</w:t>
              </w:r>
            </w:hyperlink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AD7283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el proyecto de biblioteca de actividades</w:t>
      </w:r>
    </w:p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Abra Visual Studio 2012 y elija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Nuevo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Proyecto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menú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Archivo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Expanda el nodo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Otros tipos de proyectos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Plantillas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Soluciones de Visual Studio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Solución en blanco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Soluciones de Visual 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Studio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.Asegúrese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de que se haya seleccionado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.NET Framework 4.5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en la lista desplegable correspondiente a la versión de .NET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Framework.Escriba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WF45GettingStartedTutorial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Aceptar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con el botón secundario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WF45GettingStartedTutorial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elija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Nuevo proyecto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 wp14:anchorId="4A608968" wp14:editId="748436F1">
                  <wp:extent cx="94615" cy="94615"/>
                  <wp:effectExtent l="0" t="0" r="635" b="635"/>
                  <wp:docPr id="3" name="s-e6f6a65cf14f462597b64ac058dbe1d0-system-media-system-caps-tip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la ventana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Explorador de soluciones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se muestra, seleccione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Explorador de soluciones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Visual C#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(o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Visual Basic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).Asegúrese de que se haya seleccionado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.NET Framework 4.5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en la lista desplegable correspondiente a la versión de .NET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Framework.Seleccione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Biblioteca de actividad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.Escriba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Aceptar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703C77ED" wp14:editId="5AD1C2F8">
                  <wp:extent cx="94615" cy="94615"/>
                  <wp:effectExtent l="0" t="0" r="635" b="635"/>
                  <wp:docPr id="4" name="s-e6f6a65cf14f462597b64ac058dbe1d0-system-media-system-caps-note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En función del lenguaje de programación que se configure como lenguaje principal en Visual Studio, el nodo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Visual C#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o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 xml:space="preserve">Visual 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Basic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puede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estar bajo el nodo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Otros lenguajes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del nodo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Instalado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con el botón secundario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Activity1.xaml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elija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Eliminar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.Haga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Aceptar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confirmar.</w:t>
      </w:r>
    </w:p>
    <w:p w:rsidR="00AD7283" w:rsidRPr="00AD7283" w:rsidRDefault="00AD7283" w:rsidP="00AD7283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AD7283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 xml:space="preserve">Para crear la actividad </w:t>
      </w:r>
      <w:proofErr w:type="spellStart"/>
      <w:r w:rsidRPr="00AD7283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ReadInt</w:t>
      </w:r>
      <w:proofErr w:type="spellEnd"/>
    </w:p>
    <w:p w:rsidR="00AD7283" w:rsidRPr="00AD7283" w:rsidRDefault="00AD7283" w:rsidP="00AD728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Elija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 nuevo elemento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menú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Proyecto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Elementos comunes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.Seleccione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Actividad de código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Reemplace la definición de </w:t>
      </w:r>
      <w:proofErr w:type="spellStart"/>
      <w:r w:rsidRPr="00AD7283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existente con la siguiente.</w:t>
      </w:r>
    </w:p>
    <w:p w:rsidR="00AD7283" w:rsidRPr="00AD7283" w:rsidRDefault="00AD7283" w:rsidP="00AD7283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AD7283" w:rsidRPr="00AD7283" w:rsidRDefault="00AD7283" w:rsidP="00AD7283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hyperlink r:id="rId10" w:anchor="code-snippet-1" w:history="1">
        <w:r w:rsidRPr="00AD7283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val="en-US" w:eastAsia="es-MX"/>
          </w:rPr>
          <w:t>VB</w:t>
        </w:r>
      </w:hyperlink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public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sealed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class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ReadInt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: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NativeActivity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int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[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RequiredArgument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public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InArgument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string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&gt;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BookmarkName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get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;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set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 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protected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override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void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Execute(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NativeActivityContext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context)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{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string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name =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BookmarkName.Get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(context);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if</w:t>
      </w:r>
      <w:proofErr w:type="spellEnd"/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name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== </w:t>
      </w:r>
      <w:proofErr w:type="spell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string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.Empty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{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throw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new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ArgumentException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</w:t>
      </w:r>
      <w:proofErr w:type="spellStart"/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BookmarkName</w:t>
      </w:r>
      <w:proofErr w:type="spellEnd"/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 xml:space="preserve"> cannot be an Empty string."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eastAsia="es-MX"/>
        </w:rPr>
        <w:t>"</w:t>
      </w:r>
      <w:proofErr w:type="spellStart"/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Courier New" w:eastAsia="Times New Roman" w:hAnsi="Courier New" w:cs="Courier New"/>
          <w:color w:val="A31515"/>
          <w:sz w:val="20"/>
          <w:szCs w:val="20"/>
          <w:lang w:eastAsia="es-MX"/>
        </w:rPr>
        <w:t>"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context.CreateBookmark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name,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new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BookmarkCallback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OnReadComplete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));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// </w:t>
      </w:r>
      <w:proofErr w:type="spellStart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NativeActivity</w:t>
      </w:r>
      <w:proofErr w:type="spellEnd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 derived activities that do asynchronous operations by calling 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// one of the </w:t>
      </w:r>
      <w:proofErr w:type="spellStart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CreateBookmark</w:t>
      </w:r>
      <w:proofErr w:type="spellEnd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 overloads defined on </w:t>
      </w:r>
      <w:proofErr w:type="spellStart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System.Activities.NativeActivityContext</w:t>
      </w:r>
      <w:proofErr w:type="spellEnd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 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// must override the </w:t>
      </w:r>
      <w:proofErr w:type="spellStart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CanInduceIdle</w:t>
      </w:r>
      <w:proofErr w:type="spellEnd"/>
      <w:r w:rsidRPr="00AD7283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 property and return true.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protected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override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bool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CanInduceIdle</w:t>
      </w:r>
      <w:proofErr w:type="spellEnd"/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{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get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return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true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 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</w:t>
      </w:r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void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OnReadComplete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NativeActivityContext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context, Bookmark </w:t>
      </w:r>
      <w:proofErr w:type="spellStart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bookmark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, </w:t>
      </w:r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object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state)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{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283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this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.Result.Set</w:t>
      </w:r>
      <w:proofErr w:type="spell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context, Convert.ToInt32(state));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AD7283" w:rsidRPr="00AD7283" w:rsidRDefault="00AD7283" w:rsidP="00AD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D72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 wp14:anchorId="655CFBC1" wp14:editId="3B331386">
                  <wp:extent cx="94615" cy="94615"/>
                  <wp:effectExtent l="0" t="0" r="635" b="635"/>
                  <wp:docPr id="5" name="s-e6f6a65cf14f462597b64ac058dbe1d0-system-media-system-caps-note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La actividad </w:t>
            </w:r>
            <w:proofErr w:type="spellStart"/>
            <w:r w:rsidRPr="00AD7283">
              <w:rPr>
                <w:rFonts w:ascii="Consolas" w:eastAsia="Times New Roman" w:hAnsi="Consolas" w:cs="Times New Roman"/>
                <w:color w:val="006400"/>
                <w:sz w:val="24"/>
                <w:szCs w:val="24"/>
                <w:lang w:eastAsia="es-MX"/>
              </w:rPr>
              <w:t>ReadInt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se deriva de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"https://msdn.microsoft.com/es-es/library/dd454626(v=vs.110).aspx"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NativeActivity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&lt;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TResult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&gt;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lugar de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"https://msdn.microsoft.com/es-es/library/system.activities.codeactivity(v=vs.110).aspx"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CodeActivity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que es el valor predeterminado para la plantilla de actividades de código.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"https://msdn.microsoft.com/es-es/library/dd465967(v=vs.110).aspx"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CodeActivity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&lt;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TResult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&gt;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puede usarse si la actividad proporciona un único resultado, que se expone a través del argumento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"https://msdn.microsoft.com/es-es/library/dd987724(v=vs.110).aspx"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Result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pero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"https://msdn.microsoft.com/es-es/library/dd465967(v=vs.110).aspx"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CodeActivity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&lt;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TResult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&gt;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admite el uso de marcadores, por lo que se usa 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"https://msdn.microsoft.com/es-es/library/dd454626(v=vs.110).aspx" </w:instrTex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NativeActivity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&lt;</w:t>
            </w:r>
            <w:proofErr w:type="spellStart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TResult</w:t>
            </w:r>
            <w:proofErr w:type="spellEnd"/>
            <w:r w:rsidRPr="00AD7283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&gt;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AD7283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 xml:space="preserve">Para crear la actividad </w:t>
      </w:r>
      <w:proofErr w:type="spellStart"/>
      <w:r w:rsidRPr="00AD7283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Prompt</w:t>
      </w:r>
      <w:proofErr w:type="spellEnd"/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Presione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Ctrl+Mayús+B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para compilar el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proyecto.La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compilación del proyecto permite que la actividad </w:t>
      </w:r>
      <w:proofErr w:type="spellStart"/>
      <w:r w:rsidRPr="00AD7283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este proyecto se use para compilar la actividad personalizada de este paso.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Elija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 nuevo elemento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menú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Proyecto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Elementos comunes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.Seleccione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Actividad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Prompt.xaml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se muestre en el diseñador, si aún no aparece.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el botón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situado en la parte inferior izquierda del diseñador de actividad, para mostrar el panel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Entrada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Cadena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después, presione Entrar para guardar el argumento.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se encuentra debajo del argumento </w:t>
      </w:r>
      <w:proofErr w:type="spellStart"/>
      <w:r w:rsidRPr="00AD7283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agregado,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Salida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Entrada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Cadena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 para guardar el argumento.</w:t>
      </w:r>
    </w:p>
    <w:p w:rsidR="00AD7283" w:rsidRPr="00AD7283" w:rsidRDefault="00AD7283" w:rsidP="00AD7283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Estos tres argumentos se enlazan a los argumentos correspondientes de las actividades 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"https://msdn.microsoft.com/es-es/library/system.activities.statements.writeline(v=vs.110).aspx" </w:instrTex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AD7283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WriteLine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 </w:t>
      </w:r>
      <w:proofErr w:type="spellStart"/>
      <w:r w:rsidRPr="00AD7283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que se agregan a la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AD7283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los siguientes pasos.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el botón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Arrastre una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sobre la etiqueta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Coloque la actividad aquí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 diseñador de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 wp14:anchorId="6E8421B5" wp14:editId="5E0DFFCF">
                  <wp:extent cx="94615" cy="94615"/>
                  <wp:effectExtent l="0" t="0" r="635" b="635"/>
                  <wp:docPr id="6" name="s-e6f6a65cf14f462597b64ac058dbe1d0-system-media-system-caps-tip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la ventana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se muestra, seleccione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sobre la etiqueta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Coloque la actividad aquí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Enlace el argumento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argumento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; para ello, escriba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ventana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Propiedades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y, a continuación, presione la tecla TAB dos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veces.Esto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descarta la ventana de miembros de la lista de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IntelliSense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y guarda el valor de propiedad moviendo la selección fuera de la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propiedad.Esta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propiedad también se puede establecer escribiendo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propia actividad.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D7283" w:rsidRPr="00AD7283" w:rsidRDefault="00AD7283" w:rsidP="00AD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 wp14:anchorId="1802B59F" wp14:editId="3AFE5A86">
                  <wp:extent cx="94615" cy="94615"/>
                  <wp:effectExtent l="0" t="0" r="635" b="635"/>
                  <wp:docPr id="7" name="s-e6f6a65cf14f462597b64ac058dbe1d0-system-media-system-caps-tip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AD7283" w:rsidRPr="00AD7283" w:rsidTr="00AD7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AD7283" w:rsidRPr="00AD7283" w:rsidRDefault="00AD7283" w:rsidP="00AD728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la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seleccione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AD728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AD728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en la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siga a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Enlace el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escribiendo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 la derecha del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y, a continuación, presione dos veces la tecla TAB para cerrar la ventana de lista de miembros de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IntelliSense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y guarde la propiedad.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Enlace el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escribiendo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 la derecha del argumento </w:t>
      </w:r>
      <w:proofErr w:type="spellStart"/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 </w:t>
      </w:r>
      <w:r w:rsidRPr="00AD728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la tecla TAB dos veces.</w:t>
      </w:r>
    </w:p>
    <w:p w:rsidR="00AD7283" w:rsidRPr="00AD7283" w:rsidRDefault="00AD7283" w:rsidP="00AD7283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Presione </w:t>
      </w:r>
      <w:proofErr w:type="spellStart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Ctrl+MAYÚS+B</w:t>
      </w:r>
      <w:proofErr w:type="spellEnd"/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para compilar la solución.</w:t>
      </w:r>
    </w:p>
    <w:p w:rsidR="00AD7283" w:rsidRPr="00AD7283" w:rsidRDefault="00AD7283" w:rsidP="00AD7283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Para obtener instrucciones sobre cómo crear un flujo de trabajo usando estas actividades, vea el siguiente paso del tutorial, </w:t>
      </w:r>
      <w:hyperlink r:id="rId11" w:history="1">
        <w:r w:rsidRPr="00AD7283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Crear flujos de trabajo</w:t>
        </w:r>
      </w:hyperlink>
      <w:r w:rsidRPr="00AD7283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884FD5" w:rsidRDefault="00AD7283"/>
    <w:sectPr w:rsidR="0088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5F4"/>
    <w:multiLevelType w:val="multilevel"/>
    <w:tmpl w:val="B150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31E4D"/>
    <w:multiLevelType w:val="multilevel"/>
    <w:tmpl w:val="6A1A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B70A7"/>
    <w:multiLevelType w:val="multilevel"/>
    <w:tmpl w:val="0852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83"/>
    <w:rsid w:val="000E2F68"/>
    <w:rsid w:val="009D0CEF"/>
    <w:rsid w:val="00A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25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996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5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903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20480666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468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9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4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6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4897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msdn.microsoft.com/es-es/library/dd489437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s-es/library/dd489453(v=vs.110).aspx?cs-save-lang=1&amp;cs-lang=v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1351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Vilchis</dc:creator>
  <cp:lastModifiedBy>Liliana Vilchis</cp:lastModifiedBy>
  <cp:revision>1</cp:revision>
  <dcterms:created xsi:type="dcterms:W3CDTF">2016-09-19T04:15:00Z</dcterms:created>
  <dcterms:modified xsi:type="dcterms:W3CDTF">2016-09-19T04:18:00Z</dcterms:modified>
</cp:coreProperties>
</file>