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25" w:rsidRPr="001E7125" w:rsidRDefault="001E7125" w:rsidP="001E7125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MX"/>
        </w:rPr>
      </w:pPr>
      <w:r w:rsidRPr="001E7125"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MX"/>
        </w:rPr>
        <w:t>Cómo: Crear flujos de trabajo</w:t>
      </w:r>
    </w:p>
    <w:p w:rsidR="001E7125" w:rsidRPr="001E7125" w:rsidRDefault="001E7125" w:rsidP="001E7125">
      <w:pPr>
        <w:spacing w:after="0" w:line="240" w:lineRule="auto"/>
        <w:rPr>
          <w:rFonts w:ascii="Segoe UI" w:eastAsia="Times New Roman" w:hAnsi="Segoe UI" w:cs="Segoe UI"/>
          <w:color w:val="5D5D5D"/>
          <w:sz w:val="20"/>
          <w:szCs w:val="20"/>
          <w:lang w:eastAsia="es-MX"/>
        </w:rPr>
      </w:pPr>
      <w:r w:rsidRPr="001E7125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.NET Framework (</w:t>
      </w:r>
      <w:proofErr w:type="spellStart"/>
      <w:r w:rsidRPr="001E7125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current</w:t>
      </w:r>
      <w:proofErr w:type="spellEnd"/>
      <w:r w:rsidRPr="001E7125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 xml:space="preserve"> </w:t>
      </w:r>
      <w:proofErr w:type="spellStart"/>
      <w:r w:rsidRPr="001E7125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version</w:t>
      </w:r>
      <w:proofErr w:type="spellEnd"/>
      <w:r w:rsidRPr="001E7125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)</w:t>
      </w:r>
    </w:p>
    <w:p w:rsidR="001E7125" w:rsidRPr="001E7125" w:rsidRDefault="001E7125" w:rsidP="001E712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hyperlink r:id="rId5" w:history="1">
        <w:r w:rsidRPr="001E7125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Otras versiones</w:t>
        </w:r>
      </w:hyperlink>
    </w:p>
    <w:p w:rsidR="001E7125" w:rsidRPr="001E7125" w:rsidRDefault="001E7125" w:rsidP="001E712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bookmarkStart w:id="0" w:name="_GoBack"/>
      <w:bookmarkEnd w:id="0"/>
    </w:p>
    <w:p w:rsidR="001E7125" w:rsidRPr="001E7125" w:rsidRDefault="001E7125" w:rsidP="001E712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Publicada: julio de 2016</w:t>
      </w:r>
    </w:p>
    <w:p w:rsidR="001E7125" w:rsidRPr="001E7125" w:rsidRDefault="001E7125" w:rsidP="001E712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Se pueden construir flujos de trabajo a partir de actividades integradas, así como de actividades </w:t>
      </w:r>
      <w:proofErr w:type="spellStart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personalizadas.Los</w:t>
      </w:r>
      <w:proofErr w:type="spellEnd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temas de esta sección recorren la creación de un flujo de trabajo que usa tanto las actividades integradas (como la actividad </w:t>
      </w:r>
      <w:proofErr w:type="spellStart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instrText xml:space="preserve"> HYPERLINK "https://msdn.microsoft.com/es-es/library/system.activities.statements.flowchart(v=vs.110).aspx" </w:instrText>
      </w: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1E7125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s-MX"/>
        </w:rPr>
        <w:t>Flowchart</w:t>
      </w:r>
      <w:proofErr w:type="spellEnd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) como las actividades personalizadas del </w:t>
      </w:r>
      <w:proofErr w:type="spellStart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tema</w:t>
      </w:r>
      <w:hyperlink r:id="rId6" w:history="1">
        <w:r w:rsidRPr="001E7125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Cómo</w:t>
        </w:r>
        <w:proofErr w:type="spellEnd"/>
        <w:r w:rsidRPr="001E7125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: Crear una actividad</w:t>
        </w:r>
      </w:hyperlink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proofErr w:type="spellStart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anterior.El</w:t>
      </w:r>
      <w:proofErr w:type="spellEnd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flujo de trabajo modela un juego de adivinanzas de </w:t>
      </w:r>
      <w:proofErr w:type="spellStart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números.Solo</w:t>
      </w:r>
      <w:proofErr w:type="spellEnd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se necesita uno de los temas de esta sección para completar el tutorial; debe elegir el estilo que le interese y seguir ese </w:t>
      </w:r>
      <w:proofErr w:type="spellStart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paso.Sin</w:t>
      </w:r>
      <w:proofErr w:type="spellEnd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embargo, puede completar todos los temas si lo desea.</w:t>
      </w:r>
    </w:p>
    <w:tbl>
      <w:tblPr>
        <w:tblW w:w="0" w:type="auto"/>
        <w:tblCellSpacing w:w="15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3"/>
      </w:tblGrid>
      <w:tr w:rsidR="001E7125" w:rsidRPr="001E7125" w:rsidTr="001E712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E7125" w:rsidRPr="001E7125" w:rsidRDefault="001E7125" w:rsidP="001E712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2" name="Imagen 2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712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1E7125" w:rsidRPr="001E7125" w:rsidTr="001E712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1E7125" w:rsidRPr="001E7125" w:rsidRDefault="001E7125" w:rsidP="001E712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1E712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Cada uno de los temas del tutorial de introducción depende de los temas </w:t>
            </w:r>
            <w:proofErr w:type="spellStart"/>
            <w:r w:rsidRPr="001E712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anteriores.</w:t>
            </w:r>
            <w:r w:rsidRPr="001E712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shd w:val="clear" w:color="auto" w:fill="FFFFE1"/>
                <w:lang w:eastAsia="es-MX"/>
              </w:rPr>
              <w:t>Para</w:t>
            </w:r>
            <w:proofErr w:type="spellEnd"/>
            <w:r w:rsidRPr="001E712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shd w:val="clear" w:color="auto" w:fill="FFFFE1"/>
                <w:lang w:eastAsia="es-MX"/>
              </w:rPr>
              <w:t xml:space="preserve"> completar este tema, primero debe finalizar </w:t>
            </w:r>
            <w:hyperlink r:id="rId8" w:history="1">
              <w:r w:rsidRPr="001E7125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shd w:val="clear" w:color="auto" w:fill="FFFFE1"/>
                  <w:lang w:eastAsia="es-MX"/>
                </w:rPr>
                <w:t>Cómo: Crear una actividad</w:t>
              </w:r>
            </w:hyperlink>
            <w:r w:rsidRPr="001E712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shd w:val="clear" w:color="auto" w:fill="FFFFE1"/>
                <w:lang w:eastAsia="es-MX"/>
              </w:rPr>
              <w:t>.</w:t>
            </w:r>
          </w:p>
        </w:tc>
      </w:tr>
      <w:tr w:rsidR="001E7125" w:rsidRPr="001E7125" w:rsidTr="001E712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E7125" w:rsidRPr="001E7125" w:rsidRDefault="001E7125" w:rsidP="001E712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1" name="Imagen 1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712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1E7125" w:rsidRPr="001E7125" w:rsidTr="001E712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1E7125" w:rsidRPr="001E7125" w:rsidRDefault="001E7125" w:rsidP="001E712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1E712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Para descargar una versión completa del tutorial, vea </w:t>
            </w:r>
            <w:hyperlink r:id="rId9" w:history="1">
              <w:r w:rsidRPr="001E7125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Windows </w:t>
              </w:r>
              <w:proofErr w:type="spellStart"/>
              <w:r w:rsidRPr="001E7125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>Workflow</w:t>
              </w:r>
              <w:proofErr w:type="spellEnd"/>
              <w:r w:rsidRPr="001E7125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 </w:t>
              </w:r>
              <w:proofErr w:type="spellStart"/>
              <w:r w:rsidRPr="001E7125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>Foundation</w:t>
              </w:r>
              <w:proofErr w:type="spellEnd"/>
              <w:r w:rsidRPr="001E7125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 (WF45): Tutorial de introducción</w:t>
              </w:r>
            </w:hyperlink>
            <w:r w:rsidRPr="001E712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1E7125" w:rsidRPr="001E7125" w:rsidRDefault="001E7125" w:rsidP="001E7125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1E7125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En esta sección</w:t>
      </w:r>
    </w:p>
    <w:p w:rsidR="001E7125" w:rsidRPr="001E7125" w:rsidRDefault="001E7125" w:rsidP="001E712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hyperlink r:id="rId10" w:history="1">
        <w:r w:rsidRPr="001E7125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Crear un flujo de trabajo secuencial</w:t>
        </w:r>
      </w:hyperlink>
    </w:p>
    <w:p w:rsidR="001E7125" w:rsidRPr="001E7125" w:rsidRDefault="001E7125" w:rsidP="001E712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Describe cómo crear un flujo de trabajo secuencial usando la actividad </w:t>
      </w:r>
      <w:proofErr w:type="spellStart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instrText xml:space="preserve"> HYPERLINK "https://msdn.microsoft.com/es-es/library/system.activities.statements.sequence(v=vs.110).aspx" </w:instrText>
      </w: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1E7125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s-MX"/>
        </w:rPr>
        <w:t>Sequence</w:t>
      </w:r>
      <w:proofErr w:type="spellEnd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1E7125" w:rsidRPr="001E7125" w:rsidRDefault="001E7125" w:rsidP="001E712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hyperlink r:id="rId11" w:history="1">
        <w:r w:rsidRPr="001E7125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Crear un flujo de trabajo de diagrama de flujo</w:t>
        </w:r>
      </w:hyperlink>
    </w:p>
    <w:p w:rsidR="001E7125" w:rsidRPr="001E7125" w:rsidRDefault="001E7125" w:rsidP="001E712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Describe cómo crear un flujo de trabajo de diagrama de flujo usando la actividad </w:t>
      </w:r>
      <w:proofErr w:type="spellStart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instrText xml:space="preserve"> HYPERLINK "https://msdn.microsoft.com/es-es/library/system.activities.statements.flowchart(v=vs.110).aspx" </w:instrText>
      </w: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1E7125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s-MX"/>
        </w:rPr>
        <w:t>Flowchart</w:t>
      </w:r>
      <w:proofErr w:type="spellEnd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.</w:t>
      </w:r>
    </w:p>
    <w:p w:rsidR="001E7125" w:rsidRPr="001E7125" w:rsidRDefault="001E7125" w:rsidP="001E712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hyperlink r:id="rId12" w:history="1">
        <w:r w:rsidRPr="001E7125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Crear un flujo de trabajo de máquina de estados</w:t>
        </w:r>
      </w:hyperlink>
    </w:p>
    <w:p w:rsidR="001E7125" w:rsidRPr="001E7125" w:rsidRDefault="001E7125" w:rsidP="001E712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Describe cómo crear un flujo de trabajo de máquina de estados usando la actividad </w:t>
      </w:r>
      <w:proofErr w:type="spellStart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instrText xml:space="preserve"> HYPERLINK "https://msdn.microsoft.com/es-es/library/system.activities.statements.statemachine(v=vs.110).aspx" </w:instrText>
      </w: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1E7125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s-MX"/>
        </w:rPr>
        <w:t>StateMachine</w:t>
      </w:r>
      <w:proofErr w:type="spellEnd"/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  <w:r w:rsidRPr="001E712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884FD5" w:rsidRDefault="001E7125"/>
    <w:sectPr w:rsidR="00884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25"/>
    <w:rsid w:val="000E2F68"/>
    <w:rsid w:val="001E7125"/>
    <w:rsid w:val="009D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7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E71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12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E712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1E712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E71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E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Fuentedeprrafopredeter"/>
    <w:rsid w:val="001E7125"/>
  </w:style>
  <w:style w:type="character" w:customStyle="1" w:styleId="apple-converted-space">
    <w:name w:val="apple-converted-space"/>
    <w:basedOn w:val="Fuentedeprrafopredeter"/>
    <w:rsid w:val="001E7125"/>
  </w:style>
  <w:style w:type="character" w:customStyle="1" w:styleId="alerttitle">
    <w:name w:val="alerttitle"/>
    <w:basedOn w:val="Fuentedeprrafopredeter"/>
    <w:rsid w:val="001E7125"/>
  </w:style>
  <w:style w:type="paragraph" w:styleId="Textodeglobo">
    <w:name w:val="Balloon Text"/>
    <w:basedOn w:val="Normal"/>
    <w:link w:val="TextodegloboCar"/>
    <w:uiPriority w:val="99"/>
    <w:semiHidden/>
    <w:unhideWhenUsed/>
    <w:rsid w:val="001E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1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7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E71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12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E712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1E712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E71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E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Fuentedeprrafopredeter"/>
    <w:rsid w:val="001E7125"/>
  </w:style>
  <w:style w:type="character" w:customStyle="1" w:styleId="apple-converted-space">
    <w:name w:val="apple-converted-space"/>
    <w:basedOn w:val="Fuentedeprrafopredeter"/>
    <w:rsid w:val="001E7125"/>
  </w:style>
  <w:style w:type="character" w:customStyle="1" w:styleId="alerttitle">
    <w:name w:val="alerttitle"/>
    <w:basedOn w:val="Fuentedeprrafopredeter"/>
    <w:rsid w:val="001E7125"/>
  </w:style>
  <w:style w:type="paragraph" w:styleId="Textodeglobo">
    <w:name w:val="Balloon Text"/>
    <w:basedOn w:val="Normal"/>
    <w:link w:val="TextodegloboCar"/>
    <w:uiPriority w:val="99"/>
    <w:semiHidden/>
    <w:unhideWhenUsed/>
    <w:rsid w:val="001E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99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9836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5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0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s-es/library/dd489453(v=vs.110)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msdn.microsoft.com/es-es/library/gg983472(v=vs.110)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s-es/library/dd489453(v=vs.110).aspx" TargetMode="External"/><Relationship Id="rId11" Type="http://schemas.openxmlformats.org/officeDocument/2006/relationships/hyperlink" Target="https://msdn.microsoft.com/es-es/library/gg983474(v=vs.110).aspx" TargetMode="External"/><Relationship Id="rId5" Type="http://schemas.openxmlformats.org/officeDocument/2006/relationships/hyperlink" Target="javascript:;" TargetMode="External"/><Relationship Id="rId10" Type="http://schemas.openxmlformats.org/officeDocument/2006/relationships/hyperlink" Target="https://msdn.microsoft.com/es-es/library/gg983473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?LinkID=2489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Vilchis</dc:creator>
  <cp:lastModifiedBy>Liliana Vilchis</cp:lastModifiedBy>
  <cp:revision>1</cp:revision>
  <dcterms:created xsi:type="dcterms:W3CDTF">2016-09-19T04:19:00Z</dcterms:created>
  <dcterms:modified xsi:type="dcterms:W3CDTF">2016-09-19T04:20:00Z</dcterms:modified>
</cp:coreProperties>
</file>