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5C5" w:rsidRPr="00EC15C5" w:rsidRDefault="00EC15C5" w:rsidP="00EC15C5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MX"/>
        </w:rPr>
      </w:pPr>
      <w:r w:rsidRPr="00EC15C5">
        <w:rPr>
          <w:rFonts w:ascii="Segoe UI" w:eastAsia="Times New Roman" w:hAnsi="Segoe UI" w:cs="Segoe UI"/>
          <w:color w:val="000000"/>
          <w:kern w:val="36"/>
          <w:sz w:val="66"/>
          <w:szCs w:val="66"/>
          <w:lang w:eastAsia="es-MX"/>
        </w:rPr>
        <w:t>Crear un flujo de trabajo de máquina de estados</w:t>
      </w:r>
    </w:p>
    <w:p w:rsidR="00EC15C5" w:rsidRPr="00EC15C5" w:rsidRDefault="00EC15C5" w:rsidP="00EC15C5">
      <w:pPr>
        <w:spacing w:line="240" w:lineRule="auto"/>
        <w:rPr>
          <w:rFonts w:ascii="Segoe UI" w:eastAsia="Times New Roman" w:hAnsi="Segoe UI" w:cs="Segoe UI"/>
          <w:color w:val="5D5D5D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.NET Framework (</w:t>
      </w:r>
      <w:proofErr w:type="spellStart"/>
      <w:r w:rsidRPr="00EC15C5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current</w:t>
      </w:r>
      <w:proofErr w:type="spellEnd"/>
      <w:r w:rsidRPr="00EC15C5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version</w:t>
      </w:r>
      <w:proofErr w:type="spellEnd"/>
      <w:r w:rsidRPr="00EC15C5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es-MX"/>
        </w:rPr>
        <w:t>)</w:t>
      </w:r>
    </w:p>
    <w:p w:rsidR="00EC15C5" w:rsidRPr="00EC15C5" w:rsidRDefault="00EC15C5" w:rsidP="00EC15C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  <w:t> </w:t>
      </w:r>
    </w:p>
    <w:p w:rsidR="00EC15C5" w:rsidRPr="00EC15C5" w:rsidRDefault="00EC15C5" w:rsidP="00EC15C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Publicada: abril de 2016</w:t>
      </w:r>
    </w:p>
    <w:p w:rsidR="00EC15C5" w:rsidRPr="00EC15C5" w:rsidRDefault="00EC15C5" w:rsidP="00EC15C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Se pueden construir flujos de trabajo a partir de actividades integradas, así como de actividades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personalizadas.En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este tema se trata la creación de un flujo de trabajo que usa tanto las actividades integradas (como, por ejemplo, la actividad 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instrText xml:space="preserve"> HYPERLINK "https://msdn.microsoft.com/es-es/library/system.activities.statements.statemachine(v=vs.110).aspx" </w:instrTex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EC15C5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es-MX"/>
        </w:rPr>
        <w:t>StateMachine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) como las actividades personalizadas del tema </w:t>
      </w:r>
      <w:hyperlink r:id="rId6" w:history="1">
        <w:r w:rsidRPr="00EC15C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Cómo: Crear una actividad</w:t>
        </w:r>
      </w:hyperlink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anterior.El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flujo de trabajo modela un juego de adivinanzas de números.</w:t>
      </w:r>
    </w:p>
    <w:tbl>
      <w:tblPr>
        <w:tblW w:w="0" w:type="auto"/>
        <w:tblCellSpacing w:w="15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3"/>
      </w:tblGrid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C15C5" w:rsidRPr="00EC15C5" w:rsidRDefault="00EC15C5" w:rsidP="00EC15C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9" name="Imagen 9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EC15C5" w:rsidRPr="00EC15C5" w:rsidRDefault="00EC15C5" w:rsidP="00EC15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Cada uno de los temas del tutorial de introducción depende de los temas </w:t>
            </w:r>
            <w:proofErr w:type="spellStart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anteriores.Para</w:t>
            </w:r>
            <w:proofErr w:type="spellEnd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 completar este tema, primero debe finalizar </w:t>
            </w:r>
            <w:hyperlink r:id="rId8" w:history="1">
              <w:r w:rsidRPr="00EC15C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Cómo: Crear una actividad</w:t>
              </w:r>
            </w:hyperlink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C15C5" w:rsidRPr="00EC15C5" w:rsidRDefault="00EC15C5" w:rsidP="00EC15C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8" name="Imagen 8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EC15C5" w:rsidRPr="00EC15C5" w:rsidRDefault="00EC15C5" w:rsidP="00EC15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Para descargar una versión completa del tutorial, vea </w:t>
            </w:r>
            <w:hyperlink r:id="rId9" w:history="1">
              <w:r w:rsidRPr="00EC15C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Windows </w:t>
              </w:r>
              <w:proofErr w:type="spellStart"/>
              <w:r w:rsidRPr="00EC15C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Workflow</w:t>
              </w:r>
              <w:proofErr w:type="spellEnd"/>
              <w:r w:rsidRPr="00EC15C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 </w:t>
              </w:r>
              <w:proofErr w:type="spellStart"/>
              <w:r w:rsidRPr="00EC15C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>Foundation</w:t>
              </w:r>
              <w:proofErr w:type="spellEnd"/>
              <w:r w:rsidRPr="00EC15C5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es-MX"/>
                </w:rPr>
                <w:t xml:space="preserve"> (WF45): tutorial de introducción</w:t>
              </w:r>
            </w:hyperlink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EC15C5" w:rsidRPr="00EC15C5" w:rsidRDefault="00EC15C5" w:rsidP="00EC15C5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EC15C5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crear el flujo de trabajo</w:t>
      </w:r>
    </w:p>
    <w:p w:rsidR="00EC15C5" w:rsidRPr="00EC15C5" w:rsidRDefault="00EC15C5" w:rsidP="00EC15C5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con el botón secundario en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NumberGuessWorkflowActivities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Explorador de soluciones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seleccione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Agregar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Nuevo elemento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el nodo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Instalado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Elementos comunes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Flujo de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trabajo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.Seleccione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Actividad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trabajo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StateMachineNumberGuessWorkflow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haga clic en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Agregar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StateMachine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desde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Máquina de estados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colóquela sobre la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etiqueta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Coloque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la actividad aquí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superficie de diseño de flujo de trabajo.</w:t>
      </w:r>
    </w:p>
    <w:p w:rsidR="00EC15C5" w:rsidRPr="00EC15C5" w:rsidRDefault="00EC15C5" w:rsidP="00EC15C5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EC15C5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crear las variables y argumentos de flujo de trabajo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doble clic en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StateMachineNumberGuessWorkflow.xaml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Explorador de soluciones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para que el flujo de trabajo se muestre en el diseñador, si aún no aparece.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lastRenderedPageBreak/>
        <w:t>Haga clic en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parte inferior izquierda del diseñador de flujo de trabajo para mostrar el panel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argumento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MaxNumber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la lista desplegable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Dirección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argumento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presione Entrar para guardar el argumento.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argumento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Turns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que se encuentra debajo del argumento </w:t>
      </w:r>
      <w:proofErr w:type="spellStart"/>
      <w:r w:rsidRPr="00EC15C5">
        <w:rPr>
          <w:rFonts w:ascii="Consolas" w:eastAsia="Times New Roman" w:hAnsi="Consolas" w:cs="Segoe UI"/>
          <w:color w:val="006400"/>
          <w:sz w:val="20"/>
          <w:szCs w:val="20"/>
          <w:lang w:eastAsia="es-MX"/>
        </w:rPr>
        <w:t>MaxNumber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recién agregado, seleccione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Salida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Dirección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argumento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y, a continuación, presione ENTRAR.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 el botón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lado inferior izquierdo del diseñador de actividad para cerrar el panel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Argumentos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lado inferior izquierdo del diseñador de flujo de trabajo para mostrar el panel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variable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C15C5" w:rsidRPr="00EC15C5" w:rsidRDefault="00EC15C5" w:rsidP="00EC15C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7" name="Imagen 7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EC15C5" w:rsidRPr="00EC15C5" w:rsidRDefault="00EC15C5" w:rsidP="00EC15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no se muestra ningún cuadro </w:t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Crear variable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haga clic en la actividad </w:t>
            </w:r>
            <w:proofErr w:type="spellStart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begin"/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instrText xml:space="preserve"> HYPERLINK "https://msdn.microsoft.com/es-es/library/system.activities.statements.statemachine(v=vs.110).aspx" </w:instrTex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separate"/>
            </w:r>
            <w:r w:rsidRPr="00EC15C5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StateMachine</w:t>
            </w:r>
            <w:proofErr w:type="spellEnd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end"/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la superficie del diseñador de flujo de trabajo para seleccionarla.</w:t>
            </w:r>
          </w:p>
        </w:tc>
      </w:tr>
    </w:tbl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variable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presione ENTRAR para guardar la variable.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Crear variable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Target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Nombre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seleccione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Int32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lista desplegable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Tipo de variable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presione ENTRAR para guardar la variable.</w:t>
      </w:r>
    </w:p>
    <w:p w:rsidR="00EC15C5" w:rsidRPr="00EC15C5" w:rsidRDefault="00EC15C5" w:rsidP="00EC15C5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lado inferior izquierdo del diseñador de actividad para cerrar el panel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Variables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EC15C5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agregar actividades de flujo de trabajo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State1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para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seleccionarlo.En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la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Ventana Propiedades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cambie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DisplayName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Inicializar destino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C15C5" w:rsidRPr="00EC15C5" w:rsidRDefault="00EC15C5" w:rsidP="00EC15C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6" name="Imagen 6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EC15C5" w:rsidRPr="00EC15C5" w:rsidRDefault="00EC15C5" w:rsidP="00EC15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no se muestra la </w:t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Ventana Propiedades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seleccione </w:t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Ventana Propiedades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el menú </w:t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Ver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doble clic en el estado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Inicializar destino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cuyo nombre se ha cambiado recientemente en el diseñador de flujo de trabajo para expandirlo.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Primitivas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en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Entrada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del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estado.Escriba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Target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Para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la siguiente expresión en el cuadro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C#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VB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EC15C5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lastRenderedPageBreak/>
        <w:t>C#</w:t>
      </w:r>
    </w:p>
    <w:p w:rsidR="00EC15C5" w:rsidRPr="00EC15C5" w:rsidRDefault="00EC15C5" w:rsidP="00EC15C5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instrText xml:space="preserve"> HYPERLINK "https://msdn.microsoft.com/es-es/library/gg983472(v=vs.110).aspx?cs-save-lang=1&amp;cs-lang=vb" \l "code-snippet-1" </w:instrTex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EC15C5">
        <w:rPr>
          <w:rFonts w:ascii="Segoe UI" w:eastAsia="Times New Roman" w:hAnsi="Segoe UI" w:cs="Segoe UI"/>
          <w:b/>
          <w:bCs/>
          <w:color w:val="00709F"/>
          <w:sz w:val="20"/>
          <w:szCs w:val="20"/>
          <w:u w:val="single"/>
          <w:lang w:val="en-US" w:eastAsia="es-MX"/>
        </w:rPr>
        <w:t>VB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</w:p>
    <w:p w:rsidR="00EC15C5" w:rsidRPr="00EC15C5" w:rsidRDefault="00EC15C5" w:rsidP="00EC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C15C5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new</w:t>
      </w:r>
      <w:r w:rsidRPr="00EC15C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System.Random().Next(1, MaxNumber + 1)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C15C5" w:rsidRPr="00EC15C5" w:rsidRDefault="00EC15C5" w:rsidP="00EC15C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5" name="Imagen 5" descr="System_CAPS_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tip" descr="System_CAPS_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Sugerencia</w:t>
            </w:r>
          </w:p>
        </w:tc>
      </w:tr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EC15C5" w:rsidRPr="00EC15C5" w:rsidRDefault="00EC15C5" w:rsidP="00EC15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Si la ventana </w:t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Cuadro de herramientas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no se muestra, seleccione </w:t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Cuadro de herramientas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el menú </w:t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Ver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</w:tbl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Vuelva a la vista global de la máquina de estados en el diseñador de flujo de trabajo; para ello, haga clic en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StateMachine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pantalla de la ruta de navegación en la parte superior del diseñador de flujo de trabajo.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State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desde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Máquina de estados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sobre el diseñador de flujo de trabajo y mantenga el mouse sobre el estado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Inicializar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destino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.Observe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que aparecerán cuatro triángulos alrededor del estado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Inicializar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destino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cuando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el nuevo estado esté encima de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él.Coloque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el nuevo estado en el triángulo que está justo debajo del estado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Inicializar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destino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.Así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se pone el nuevo estado en el flujo de trabajo y se crea una transición desde el estado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Inicializar destino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al nuevo estado.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State1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para seleccionarlo, cambie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DisplayName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a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Enter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haga doble clic en el estado en el diseñador de flujo de trabajo para expandirlo.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Primitivas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en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Entrada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 estado.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 la siguiente expresión en el cuadro de propiedades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Texto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EC15C5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t>C#</w:t>
      </w:r>
    </w:p>
    <w:p w:rsidR="00EC15C5" w:rsidRPr="00EC15C5" w:rsidRDefault="00EC15C5" w:rsidP="00EC15C5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begin"/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val="en-US" w:eastAsia="es-MX"/>
        </w:rPr>
        <w:instrText xml:space="preserve"> HYPERLINK "https://msdn.microsoft.com/es-es/library/gg983472(v=vs.110).aspx?cs-save-lang=1&amp;cs-lang=vb" \l "code-snippet-2" </w:instrTex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separate"/>
      </w:r>
      <w:r w:rsidRPr="00EC15C5">
        <w:rPr>
          <w:rFonts w:ascii="Segoe UI" w:eastAsia="Times New Roman" w:hAnsi="Segoe UI" w:cs="Segoe UI"/>
          <w:b/>
          <w:bCs/>
          <w:color w:val="00709F"/>
          <w:sz w:val="20"/>
          <w:szCs w:val="20"/>
          <w:u w:val="single"/>
          <w:lang w:val="en-US" w:eastAsia="es-MX"/>
        </w:rPr>
        <w:t>VB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fldChar w:fldCharType="end"/>
      </w:r>
    </w:p>
    <w:p w:rsidR="00EC15C5" w:rsidRPr="00EC15C5" w:rsidRDefault="00EC15C5" w:rsidP="00EC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C15C5">
        <w:rPr>
          <w:rFonts w:ascii="Courier New" w:eastAsia="Times New Roman" w:hAnsi="Courier New" w:cs="Courier New"/>
          <w:color w:val="A31515"/>
          <w:sz w:val="20"/>
          <w:szCs w:val="20"/>
          <w:lang w:val="en-US" w:eastAsia="es-MX"/>
        </w:rPr>
        <w:t>"Please enter a number between 1 and "</w:t>
      </w:r>
      <w:r w:rsidRPr="00EC15C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+ MaxNumber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Assign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Primitivas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en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Salida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 estado.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Turns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Para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Turns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+ 1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C#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o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Escriba una expresión de VB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Vuelva a la vista global de la máquina de estados en el diseñador de flujo de trabajo; para ello, haga clic en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StateMachine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pantalla de la ruta de navegación en la parte superior del diseñador de flujo de trabajo.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FinalState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desde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Máquina de estados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, mantenga el mouse sobre el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estado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Enter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en el triángulo que aparece a la derecha del estado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Enter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para crear una transición entre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Enter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y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FinalState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El nombre predeterminado de la transición es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T2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.Haga clic en la transición en el diseñador de flujo de trabajo para seleccionarla y establezca su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DisplayName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Correct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.A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lastRenderedPageBreak/>
        <w:t>continuación, haga clic y seleccione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FinalState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, y arrástrelo hacia la derecha de modo que haya espacio para mostrar el nombre completo de la transición sin superposición en cualquiera de los dos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estados.Así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resultará más fácil completar los pasos restantes del tutorial.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doble clic en la transición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Correct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cuyo nombre se ha cambiado recientemente en el diseñador de flujo de trabajo para expandirla.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ReadInt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NumberGuessWorkflowActivities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colóquela en la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sección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Desencadenador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transición.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la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Ventana Propiedades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para la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ReadInt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, escriba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"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EnterGuess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"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incluyendo las comillas en el cuadro de valor de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propiedad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BookmarkName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escriba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el cuadro de valor de propiedad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Result</w:t>
      </w:r>
      <w:proofErr w:type="spellEnd"/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 la siguiente expresión en el cuadro de valor de propiedad de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Condición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transición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Correct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  <w:t>C#</w:t>
      </w:r>
    </w:p>
    <w:p w:rsidR="00EC15C5" w:rsidRPr="00EC15C5" w:rsidRDefault="00EC15C5" w:rsidP="00EC15C5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hyperlink r:id="rId11" w:anchor="code-snippet-3" w:history="1">
        <w:r w:rsidRPr="00EC15C5">
          <w:rPr>
            <w:rFonts w:ascii="Segoe UI" w:eastAsia="Times New Roman" w:hAnsi="Segoe UI" w:cs="Segoe UI"/>
            <w:b/>
            <w:bCs/>
            <w:color w:val="00709F"/>
            <w:sz w:val="20"/>
            <w:szCs w:val="20"/>
            <w:u w:val="single"/>
            <w:lang w:eastAsia="es-MX"/>
          </w:rPr>
          <w:t>VB</w:t>
        </w:r>
      </w:hyperlink>
    </w:p>
    <w:p w:rsidR="00EC15C5" w:rsidRPr="00EC15C5" w:rsidRDefault="00EC15C5" w:rsidP="00EC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EC15C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Guess</w:t>
      </w:r>
      <w:proofErr w:type="spellEnd"/>
      <w:r w:rsidRPr="00EC15C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== Target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Vuelva a la vista global de la máquina de estados en el diseñador de flujo de trabajo; para ello, haga clic en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StateMachine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pantalla de la ruta de navegación en la parte superior del diseñador de flujo de trabajo.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C15C5" w:rsidRPr="00EC15C5" w:rsidRDefault="00EC15C5" w:rsidP="00EC15C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4" name="Imagen 4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EC15C5" w:rsidRPr="00EC15C5" w:rsidRDefault="00EC15C5" w:rsidP="00EC15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Una transición se produce cuando se recibe el evento desencadenador y </w:t>
            </w:r>
            <w:proofErr w:type="spellStart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begin"/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instrText xml:space="preserve"> HYPERLINK "https://msdn.microsoft.com/es-es/library/system.activities.statements.transition.condition(v=vs.110).aspx" </w:instrTex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separate"/>
            </w:r>
            <w:r w:rsidRPr="00EC15C5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Condition</w:t>
            </w:r>
            <w:proofErr w:type="spellEnd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end"/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, si está presente, se evalúa como </w:t>
            </w:r>
            <w:proofErr w:type="spellStart"/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True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.Para</w:t>
            </w:r>
            <w:proofErr w:type="spellEnd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 esta transición, si el </w:t>
            </w:r>
            <w:proofErr w:type="spellStart"/>
            <w:r w:rsidRPr="00EC15C5">
              <w:rPr>
                <w:rFonts w:ascii="Consolas" w:eastAsia="Times New Roman" w:hAnsi="Consolas" w:cs="Times New Roman"/>
                <w:color w:val="006400"/>
                <w:sz w:val="24"/>
                <w:szCs w:val="24"/>
                <w:lang w:eastAsia="es-MX"/>
              </w:rPr>
              <w:t>Guess</w:t>
            </w:r>
            <w:proofErr w:type="spellEnd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del usuario coincide con el </w:t>
            </w:r>
            <w:proofErr w:type="spellStart"/>
            <w:r w:rsidRPr="00EC15C5">
              <w:rPr>
                <w:rFonts w:ascii="Consolas" w:eastAsia="Times New Roman" w:hAnsi="Consolas" w:cs="Times New Roman"/>
                <w:color w:val="006400"/>
                <w:sz w:val="24"/>
                <w:szCs w:val="24"/>
                <w:lang w:eastAsia="es-MX"/>
              </w:rPr>
              <w:t>Target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generado</w:t>
            </w:r>
            <w:proofErr w:type="spellEnd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 aleatoriamente, el control pasa a </w:t>
            </w:r>
            <w:proofErr w:type="spellStart"/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FinalState</w:t>
            </w:r>
            <w:proofErr w:type="spellEnd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y el flujo de trabajo se completa.</w:t>
            </w:r>
          </w:p>
        </w:tc>
      </w:tr>
    </w:tbl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función de si el intento es correcto o no, el flujo de trabajo debe cambiar a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FinalState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o de nuevo al estado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Enter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para volver a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intentarlo.Ambas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transiciones comparten el mismo desencadenador de esperar que se reciba el intento del usuario mediante la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actividad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ReadInt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.Esto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se denomina una transición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compartida.Para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crear una transición compartida, haga clic en el círculo que indica el inicio de la transición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Correct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arrástrelo hasta el estado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deseado.En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este caso la transición es una transición a sí misma, por lo que debe arrastrar el punto inicial de la transición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Correct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colocarlo de nuevo en la parte inferior del estado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Enter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.Después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de crear la transición, selecciónela en el diseñador de flujo de trabajo y establezca su propiedad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DisplayName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Incorrect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3"/>
      </w:tblGrid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C15C5" w:rsidRPr="00EC15C5" w:rsidRDefault="00EC15C5" w:rsidP="00EC15C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3" name="Imagen 3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EC15C5" w:rsidRPr="00EC15C5" w:rsidRDefault="00EC15C5" w:rsidP="00EC15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lastRenderedPageBreak/>
              <w:t>Las transiciones compartidas también se pueden crear desde el diseñador de transición haciendo clic en </w:t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Agregar transición de desencadenador compartida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en la parte inferior del diseñador de transición y mediante la selección del estado de destino deseado en la lista desplegable </w:t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Estados disponibles para conectar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.</w:t>
            </w:r>
          </w:p>
        </w:tc>
      </w:tr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EC15C5" w:rsidRPr="00EC15C5" w:rsidRDefault="00EC15C5" w:rsidP="00EC15C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es-MX"/>
              </w:rPr>
              <w:drawing>
                <wp:inline distT="0" distB="0" distL="0" distR="0">
                  <wp:extent cx="94615" cy="94615"/>
                  <wp:effectExtent l="0" t="0" r="635" b="635"/>
                  <wp:docPr id="2" name="Imagen 2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" cy="9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es-MX"/>
              </w:rPr>
              <w:t>Nota</w:t>
            </w:r>
          </w:p>
        </w:tc>
      </w:tr>
      <w:tr w:rsidR="00EC15C5" w:rsidRPr="00EC15C5" w:rsidTr="00EC15C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EC15C5" w:rsidRPr="00EC15C5" w:rsidRDefault="00EC15C5" w:rsidP="00EC15C5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</w:pP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Tenga en cuenta que si la condición </w:t>
            </w:r>
            <w:proofErr w:type="spellStart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begin"/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instrText xml:space="preserve"> HYPERLINK "https://msdn.microsoft.com/es-es/library/system.activities.statements.transition.condition(v=vs.110).aspx" </w:instrTex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separate"/>
            </w:r>
            <w:r w:rsidRPr="00EC15C5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es-MX"/>
              </w:rPr>
              <w:t>Condition</w:t>
            </w:r>
            <w:proofErr w:type="spellEnd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fldChar w:fldCharType="end"/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de una transición se evalúa en </w:t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false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 (o todas las condiciones de una transición de desencadenador compartido se evalúan en </w:t>
            </w:r>
            <w:r w:rsidRPr="00EC15C5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es-MX"/>
              </w:rPr>
              <w:t>false</w:t>
            </w:r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), la transición no se producirá y se reprogramarán todos los desencadenadores para todas las transiciones desde el </w:t>
            </w:r>
            <w:proofErr w:type="spellStart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>estado.En</w:t>
            </w:r>
            <w:proofErr w:type="spellEnd"/>
            <w:r w:rsidRPr="00EC15C5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s-MX"/>
              </w:rPr>
              <w:t xml:space="preserve"> este tutorial, no puede suceder esta situación debido a la forma en que están configuradas las condiciones (tenemos acciones específicas para determinar si el supuesto es correcto o incorrecto).</w:t>
            </w:r>
          </w:p>
        </w:tc>
      </w:tr>
    </w:tbl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doble clic en la transición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Incorrect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en el diseñador de flujo de trabajo para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expandirla.Observe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que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Desencadenador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ya está establecido en la misma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ReadInt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usada por la transición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Guess</w:t>
      </w:r>
      <w:proofErr w:type="spellEnd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 xml:space="preserve"> 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Correct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 la siguiente expresión en el cuadro de valor de propiedad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Condición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  <w:t>C#</w:t>
      </w:r>
    </w:p>
    <w:p w:rsidR="00EC15C5" w:rsidRPr="00EC15C5" w:rsidRDefault="00EC15C5" w:rsidP="00EC15C5">
      <w:pPr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hyperlink r:id="rId12" w:anchor="code-snippet-4" w:history="1">
        <w:r w:rsidRPr="00EC15C5">
          <w:rPr>
            <w:rFonts w:ascii="Segoe UI" w:eastAsia="Times New Roman" w:hAnsi="Segoe UI" w:cs="Segoe UI"/>
            <w:b/>
            <w:bCs/>
            <w:color w:val="00709F"/>
            <w:sz w:val="20"/>
            <w:szCs w:val="20"/>
            <w:u w:val="single"/>
            <w:lang w:eastAsia="es-MX"/>
          </w:rPr>
          <w:t>VB</w:t>
        </w:r>
      </w:hyperlink>
    </w:p>
    <w:p w:rsidR="00EC15C5" w:rsidRPr="00EC15C5" w:rsidRDefault="00EC15C5" w:rsidP="00EC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proofErr w:type="gramStart"/>
      <w:r w:rsidRPr="00EC15C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Guess</w:t>
      </w:r>
      <w:proofErr w:type="spellEnd"/>
      <w:r w:rsidRPr="00EC15C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!</w:t>
      </w:r>
      <w:proofErr w:type="gramEnd"/>
      <w:r w:rsidRPr="00EC15C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= Target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una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If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Flujo de control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colóquela en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Acción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transición.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Escriba la siguiente expresión en el cuadro del valor de propiedad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Condición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If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</w:pPr>
      <w:proofErr w:type="spellStart"/>
      <w:proofErr w:type="gramStart"/>
      <w:r w:rsidRPr="00EC15C5">
        <w:rPr>
          <w:rFonts w:ascii="Segoe UI" w:eastAsia="Times New Roman" w:hAnsi="Segoe UI" w:cs="Segoe UI"/>
          <w:color w:val="707070"/>
          <w:sz w:val="20"/>
          <w:szCs w:val="20"/>
          <w:lang w:eastAsia="es-MX"/>
        </w:rPr>
        <w:t>visualbasicANDcsharp</w:t>
      </w:r>
      <w:proofErr w:type="spellEnd"/>
      <w:proofErr w:type="gramEnd"/>
    </w:p>
    <w:p w:rsidR="00EC15C5" w:rsidRPr="00EC15C5" w:rsidRDefault="00EC15C5" w:rsidP="00EC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EC15C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Guess</w:t>
      </w:r>
      <w:proofErr w:type="spellEnd"/>
      <w:r w:rsidRPr="00EC15C5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&lt; Target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Arrastre dos actividades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sección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Primitivas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del 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Cuadro de herramientas</w:t>
      </w: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y colóquelas de modo que una esté en la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sección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Then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 la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If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y otra esté en la sección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Else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Haga clic en la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sección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Then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para seleccionarla y escriba la siguiente expresión en el cuadro de valor de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propiedad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EC15C5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t>visualbasicANDcsharp</w:t>
      </w:r>
    </w:p>
    <w:p w:rsidR="00EC15C5" w:rsidRPr="00EC15C5" w:rsidRDefault="00EC15C5" w:rsidP="00EC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C15C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"Your guess is too low."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lastRenderedPageBreak/>
        <w:t>Haga clic en la actividad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WriteLine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sección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Else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 para seleccionarla y escriba la siguiente expresión en el cuadro de valor de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propiedad</w:t>
      </w:r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Text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EC15C5" w:rsidRPr="00EC15C5" w:rsidRDefault="00EC15C5" w:rsidP="00EC15C5">
      <w:pPr>
        <w:shd w:val="clear" w:color="auto" w:fill="FFFFFF"/>
        <w:spacing w:beforeAutospacing="1" w:after="0" w:afterAutospacing="1" w:line="255" w:lineRule="atLeast"/>
        <w:ind w:left="720"/>
        <w:textAlignment w:val="baseline"/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</w:pPr>
      <w:r w:rsidRPr="00EC15C5">
        <w:rPr>
          <w:rFonts w:ascii="Segoe UI" w:eastAsia="Times New Roman" w:hAnsi="Segoe UI" w:cs="Segoe UI"/>
          <w:color w:val="707070"/>
          <w:sz w:val="20"/>
          <w:szCs w:val="20"/>
          <w:lang w:val="en-US" w:eastAsia="es-MX"/>
        </w:rPr>
        <w:t>visualbasicANDcsharp</w:t>
      </w:r>
    </w:p>
    <w:p w:rsidR="00EC15C5" w:rsidRPr="00EC15C5" w:rsidRDefault="00EC15C5" w:rsidP="00EC1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EC15C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"Your guess is too high."</w:t>
      </w:r>
    </w:p>
    <w:p w:rsidR="00EC15C5" w:rsidRPr="00EC15C5" w:rsidRDefault="00EC15C5" w:rsidP="00EC15C5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Vuelva a la vista global de la máquina de estados en el diseñador de flujo de trabajo; para ello, haga clic en </w:t>
      </w:r>
      <w:proofErr w:type="spellStart"/>
      <w:r w:rsidRPr="00EC15C5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es-MX"/>
        </w:rPr>
        <w:t>StateMachine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en la pantalla de la ruta de navegación en la parte superior del diseñador de flujo de trabajo.</w:t>
      </w:r>
    </w:p>
    <w:p w:rsidR="00EC15C5" w:rsidRPr="00EC15C5" w:rsidRDefault="00EC15C5" w:rsidP="00EC15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En el siguiente ejemplo se muestra el flujo de trabajo completado.</w:t>
      </w:r>
    </w:p>
    <w:p w:rsidR="00EC15C5" w:rsidRPr="00EC15C5" w:rsidRDefault="00EC15C5" w:rsidP="00EC15C5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0"/>
          <w:szCs w:val="20"/>
          <w:lang w:eastAsia="es-MX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20"/>
          <w:lang w:eastAsia="es-MX"/>
        </w:rPr>
        <w:drawing>
          <wp:inline distT="0" distB="0" distL="0" distR="0">
            <wp:extent cx="4899660" cy="3726815"/>
            <wp:effectExtent l="0" t="0" r="0" b="6985"/>
            <wp:docPr id="1" name="Imagen 1" descr="Flujo de trabajo de máquina de estados comple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10a0b4-a94a-41c1-ac1f-3aff4becfa99" descr="Flujo de trabajo de máquina de estados completad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5C5" w:rsidRPr="00EC15C5" w:rsidRDefault="00EC15C5" w:rsidP="00EC15C5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</w:pPr>
      <w:r w:rsidRPr="00EC15C5">
        <w:rPr>
          <w:rFonts w:ascii="Segoe UI Semibold" w:eastAsia="Times New Roman" w:hAnsi="Segoe UI Semibold" w:cs="Segoe UI Semibold"/>
          <w:color w:val="000000"/>
          <w:sz w:val="35"/>
          <w:szCs w:val="35"/>
          <w:lang w:eastAsia="es-MX"/>
        </w:rPr>
        <w:t>Para compilar el flujo de trabajo</w:t>
      </w:r>
    </w:p>
    <w:p w:rsidR="00EC15C5" w:rsidRPr="00EC15C5" w:rsidRDefault="00EC15C5" w:rsidP="00EC15C5">
      <w:pPr>
        <w:numPr>
          <w:ilvl w:val="0"/>
          <w:numId w:val="4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Presione </w:t>
      </w:r>
      <w:proofErr w:type="spellStart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Ctrl+MAYÚS+B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para compilar la solución.</w:t>
      </w:r>
    </w:p>
    <w:p w:rsidR="00EC15C5" w:rsidRPr="00EC15C5" w:rsidRDefault="00EC15C5" w:rsidP="00EC15C5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</w:pPr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Para obtener instrucciones sobre cómo ejecutar el flujo de trabajo, vea el tema siguiente, </w:t>
      </w:r>
      <w:hyperlink r:id="rId14" w:history="1">
        <w:r w:rsidRPr="00EC15C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 xml:space="preserve">Cómo: Ejecutar un flujo de </w:t>
        </w:r>
        <w:proofErr w:type="spellStart"/>
        <w:r w:rsidRPr="00EC15C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trabajo</w:t>
        </w:r>
      </w:hyperlink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.Si</w:t>
      </w:r>
      <w:proofErr w:type="spellEnd"/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 xml:space="preserve"> ya ha completado el paso </w:t>
      </w:r>
      <w:hyperlink r:id="rId15" w:history="1">
        <w:r w:rsidRPr="00EC15C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Cómo: Ejecutar un flujo de trabajo</w:t>
        </w:r>
      </w:hyperlink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con un estilo diferente de flujo de trabajo y desea ejecutarlo mediante el flujo de trabajo de máquina de estados de este paso, vaya a la sección </w:t>
      </w:r>
      <w:hyperlink r:id="rId16" w:anchor="BKMK_ToRunTheApplication" w:history="1">
        <w:r w:rsidRPr="00EC15C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Para compilar y ejecutar la aplicación</w:t>
        </w:r>
      </w:hyperlink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 de </w:t>
      </w:r>
      <w:hyperlink r:id="rId17" w:history="1">
        <w:r w:rsidRPr="00EC15C5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es-MX"/>
          </w:rPr>
          <w:t>Cómo: Ejecutar un flujo de trabajo</w:t>
        </w:r>
      </w:hyperlink>
      <w:r w:rsidRPr="00EC15C5">
        <w:rPr>
          <w:rFonts w:ascii="Segoe UI" w:eastAsia="Times New Roman" w:hAnsi="Segoe UI" w:cs="Segoe UI"/>
          <w:color w:val="2A2A2A"/>
          <w:sz w:val="20"/>
          <w:szCs w:val="20"/>
          <w:lang w:eastAsia="es-MX"/>
        </w:rPr>
        <w:t>.</w:t>
      </w:r>
    </w:p>
    <w:p w:rsidR="00884FD5" w:rsidRDefault="00EC15C5">
      <w:bookmarkStart w:id="0" w:name="_GoBack"/>
      <w:bookmarkEnd w:id="0"/>
    </w:p>
    <w:sectPr w:rsidR="00884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7CC"/>
    <w:multiLevelType w:val="multilevel"/>
    <w:tmpl w:val="A5D4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C1CEB"/>
    <w:multiLevelType w:val="multilevel"/>
    <w:tmpl w:val="42A4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C22F50"/>
    <w:multiLevelType w:val="multilevel"/>
    <w:tmpl w:val="A486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E94DE4"/>
    <w:multiLevelType w:val="multilevel"/>
    <w:tmpl w:val="C696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5C5"/>
    <w:rsid w:val="000E2F68"/>
    <w:rsid w:val="009D0CEF"/>
    <w:rsid w:val="00EC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1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EC1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5C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C15C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EC15C5"/>
    <w:rPr>
      <w:b/>
      <w:bCs/>
    </w:rPr>
  </w:style>
  <w:style w:type="paragraph" w:styleId="NormalWeb">
    <w:name w:val="Normal (Web)"/>
    <w:basedOn w:val="Normal"/>
    <w:uiPriority w:val="99"/>
    <w:unhideWhenUsed/>
    <w:rsid w:val="00EC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EC15C5"/>
  </w:style>
  <w:style w:type="character" w:customStyle="1" w:styleId="apple-converted-space">
    <w:name w:val="apple-converted-space"/>
    <w:basedOn w:val="Fuentedeprrafopredeter"/>
    <w:rsid w:val="00EC15C5"/>
  </w:style>
  <w:style w:type="character" w:styleId="Hipervnculo">
    <w:name w:val="Hyperlink"/>
    <w:basedOn w:val="Fuentedeprrafopredeter"/>
    <w:uiPriority w:val="99"/>
    <w:semiHidden/>
    <w:unhideWhenUsed/>
    <w:rsid w:val="00EC15C5"/>
    <w:rPr>
      <w:color w:val="0000FF"/>
      <w:u w:val="single"/>
    </w:rPr>
  </w:style>
  <w:style w:type="character" w:customStyle="1" w:styleId="alerttitle">
    <w:name w:val="alerttitle"/>
    <w:basedOn w:val="Fuentedeprrafopredeter"/>
    <w:rsid w:val="00EC15C5"/>
  </w:style>
  <w:style w:type="character" w:customStyle="1" w:styleId="code">
    <w:name w:val="code"/>
    <w:basedOn w:val="Fuentedeprrafopredeter"/>
    <w:rsid w:val="00EC15C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1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15C5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1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EC1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5C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C15C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EC15C5"/>
    <w:rPr>
      <w:b/>
      <w:bCs/>
    </w:rPr>
  </w:style>
  <w:style w:type="paragraph" w:styleId="NormalWeb">
    <w:name w:val="Normal (Web)"/>
    <w:basedOn w:val="Normal"/>
    <w:uiPriority w:val="99"/>
    <w:unhideWhenUsed/>
    <w:rsid w:val="00EC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ntence">
    <w:name w:val="sentence"/>
    <w:basedOn w:val="Fuentedeprrafopredeter"/>
    <w:rsid w:val="00EC15C5"/>
  </w:style>
  <w:style w:type="character" w:customStyle="1" w:styleId="apple-converted-space">
    <w:name w:val="apple-converted-space"/>
    <w:basedOn w:val="Fuentedeprrafopredeter"/>
    <w:rsid w:val="00EC15C5"/>
  </w:style>
  <w:style w:type="character" w:styleId="Hipervnculo">
    <w:name w:val="Hyperlink"/>
    <w:basedOn w:val="Fuentedeprrafopredeter"/>
    <w:uiPriority w:val="99"/>
    <w:semiHidden/>
    <w:unhideWhenUsed/>
    <w:rsid w:val="00EC15C5"/>
    <w:rPr>
      <w:color w:val="0000FF"/>
      <w:u w:val="single"/>
    </w:rPr>
  </w:style>
  <w:style w:type="character" w:customStyle="1" w:styleId="alerttitle">
    <w:name w:val="alerttitle"/>
    <w:basedOn w:val="Fuentedeprrafopredeter"/>
    <w:rsid w:val="00EC15C5"/>
  </w:style>
  <w:style w:type="character" w:customStyle="1" w:styleId="code">
    <w:name w:val="code"/>
    <w:basedOn w:val="Fuentedeprrafopredeter"/>
    <w:rsid w:val="00EC15C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1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15C5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1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3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1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4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4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0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92735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138309003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44500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0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5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207253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10920441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7493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5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4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1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18601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1734988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61782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6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3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4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63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11" w:color="939393"/>
                                    <w:bottom w:val="single" w:sz="6" w:space="0" w:color="FFFFFF"/>
                                    <w:right w:val="single" w:sz="6" w:space="11" w:color="939393"/>
                                  </w:divBdr>
                                </w:div>
                                <w:div w:id="5945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none" w:sz="0" w:space="0" w:color="auto"/>
                                    <w:bottom w:val="none" w:sz="0" w:space="0" w:color="auto"/>
                                    <w:right w:val="single" w:sz="6" w:space="11" w:color="939393"/>
                                  </w:divBdr>
                                </w:div>
                              </w:divsChild>
                            </w:div>
                            <w:div w:id="18443962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9578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7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16516417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84019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7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457663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4931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2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7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FFFFFF"/>
                                    <w:right w:val="single" w:sz="6" w:space="0" w:color="939393"/>
                                  </w:divBdr>
                                </w:div>
                              </w:divsChild>
                            </w:div>
                            <w:div w:id="9510096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8566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6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7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0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s-es/library/dd489453(v=vs.110).aspx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s://msdn.microsoft.com/es-es/library/gg983472(v=vs.110).aspx?cs-save-lang=1&amp;cs-lang=vb" TargetMode="External"/><Relationship Id="rId17" Type="http://schemas.openxmlformats.org/officeDocument/2006/relationships/hyperlink" Target="https://msdn.microsoft.com/es-es/library/dd489463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s-es/library/dd489463(v=vs.11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s-es/library/dd489453(v=vs.110).aspx" TargetMode="External"/><Relationship Id="rId11" Type="http://schemas.openxmlformats.org/officeDocument/2006/relationships/hyperlink" Target="https://msdn.microsoft.com/es-es/library/gg983472(v=vs.110).aspx?cs-save-lang=1&amp;cs-lang=v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s-es/library/dd489463(v=vs.110).aspx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o.microsoft.com/fwlink/?LinkID=248976" TargetMode="External"/><Relationship Id="rId14" Type="http://schemas.openxmlformats.org/officeDocument/2006/relationships/hyperlink" Target="https://msdn.microsoft.com/es-es/library/dd489463(v=vs.110)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1930</Words>
  <Characters>10620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Vilchis</dc:creator>
  <cp:lastModifiedBy>Liliana Vilchis</cp:lastModifiedBy>
  <cp:revision>1</cp:revision>
  <dcterms:created xsi:type="dcterms:W3CDTF">2016-09-19T04:24:00Z</dcterms:created>
  <dcterms:modified xsi:type="dcterms:W3CDTF">2016-09-19T04:25:00Z</dcterms:modified>
</cp:coreProperties>
</file>