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00"/>
        <w:pStyle w:val="Title"/>
      </w:pPr>
      <w:r>
        <w:rPr>
          <w:rFonts w:ascii="Arial" w:cs="Arial" w:eastAsia="Arial" w:hAnsi="Arial"/>
          <w:b/>
          <w:bCs/>
          <w:color w:val="000000"/>
          <w:sz w:val="32"/>
          <w:szCs w:val="32"/>
          <w:lang w:val="fr-CH"/>
        </w:rPr>
        <w:t xml:space="preserve">Procédure d’analyse d’événement</w:t>
      </w:r>
    </w:p>
    <w:p>
      <w:pPr>
        <w:spacing w:before="240" w:after="120"/>
        <w:keepNext/>
      </w:pPr>
      <w:r>
        <w:rPr>
          <w:rFonts w:ascii="Arial" w:cs="Arial" w:eastAsia="Arial" w:hAnsi="Arial"/>
          <w:b/>
          <w:bCs/>
          <w:color w:val="C04E1A"/>
          <w:sz w:val="26"/>
          <w:szCs w:val="26"/>
          <w:lang w:val="fr-CH"/>
        </w:rPr>
        <w:t xml:space="preserve">Objectif et responsabilités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Objectif</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Utilisez cette procédure pour analyser les accidents, les presque-accidents et les dommages matériels. Décrivez ce qui s’est passé, identifiez les causes et convenez de mesures pour éviter une répétition.</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Appuyez l’analyse sur des faits. Examinez comment le travail était organisé, quels dangers étaient présents et quelles mesures de protection ont fait défaut.</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Les responsables utilisent le formulaire pour rassembler les preuves, identifier les causes et attribuer les mesures correctives.</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Utilisation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Menez l’analyse séparément des procédures disciplinaires. Concentrez-vous sur les conditions et les décisions qui ont contribué à l’événement.</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Terminez l’analyse en convenant de mesures, de responsables nommément désignés et de délais. Vérifiez la mise en œuvre et l’efficacité.</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Le supérieur direct analyse généralement les événements survenus au travail, avec l’appui des collaborateurs et du chargé de sécurité si nécessaire.</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Obligations de l’employeur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L’employeur doit prendre les mesures nécessaires pour prévenir les accidents et protéger la santé (OPA art. 3). Cela comprend l’identification des dangers, la mise à disposition de méthodes de travail sûres et la prise en compte des enseignements tirés des événements.</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L’employeur doit informer et instruire les travailleurs sur les dangers et les mesures de sécurité (OPA art. 6). Vérifiez quelles informations et instructions ont été données et si elles couvraient l’activité.</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La Suva recommande une analyse interne après chaque accident, presque-accident et dommage matériel (Suva 66100). Documentez les constats et les mesures pour pouvoir vérifier leur mise en œuvre.</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Selon l’art. 82 LAA, l’employeur doit prendre les mesures dont l’expérience a démontré la nécessité, que l’état de la technique permet d’appliquer et qui sont adaptées aux conditions de l’entreprise. Utilisez l’analyse pour identifier les mesures nécessaires.</w:t>
            </w:r>
          </w:p>
        </w:tc>
      </w:tr>
    </w:tbl>
    <w:p>
      <w:pPr>
        <w:spacing w:before="0" w:after="0" w:line="100" w:lineRule="exact"/>
      </w:pPr>
      <w:r>
        <w:rPr>
          <w:rFonts w:ascii="Arial" w:cs="Arial" w:eastAsia="Arial" w:hAnsi="Arial"/>
          <w:color w:val="000000"/>
          <w:sz w:val="10"/>
          <w:szCs w:val="6"/>
          <w:lang w:val="fr-CH"/>
        </w:rPr>
        <w:t xml:space="preserve"/>
      </w:r>
    </w:p>
    <w:p>
      <w:pPr>
        <w:spacing w:before="240" w:after="120"/>
        <w:keepNext/>
      </w:pPr>
      <w:r>
        <w:rPr>
          <w:rFonts w:ascii="Arial" w:cs="Arial" w:eastAsia="Arial" w:hAnsi="Arial"/>
          <w:b/>
          <w:bCs/>
          <w:color w:val="C04E1A"/>
          <w:sz w:val="26"/>
          <w:szCs w:val="26"/>
          <w:lang w:val="fr-CH"/>
        </w:rPr>
        <w:t xml:space="preserve">Quand analyser un événement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Toujours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Tout accident avec blessure, tout événement entraînant un arrêt de travail et tout événement nécessitant un traitement au-delà des premiers secours.</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À analyser également</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Analysez les presque-accidents, les dommages matériels et les événements dangereux. Examinez si les mêmes conditions pourraient provoquer une blessure grave.</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Obligations de déclaration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val="0"/>
                <w:bCs/>
                <w:color w:val="000000"/>
                <w:sz w:val="21"/>
                <w:szCs w:val="22"/>
                <w:lang w:val="fr-CH"/>
              </w:rPr>
              <w:t xml:space="preserve">Annoncez rapidement les accidents professionnels à l’assureur-accidents. Pour une déclaration d’accident-bagatelle à la Suva, l’incapacité de travail ne doit pas dépasser 3 jours, jour de l’accident compris. Les lésions dentaires, les rechutes et les maladies professionnelles nécessitent une déclaration ordinaire.</w:t>
            </w:r>
            <w:r>
              <w:rPr>
                <w:rFonts w:ascii="Arial" w:cs="Arial" w:eastAsia="Arial" w:hAnsi="Arial"/>
                <w:color w:val="000000"/>
                <w:sz w:val="21"/>
                <w:szCs w:val="22"/>
                <w:b w:val="0"/>
                <w:lang w:val="fr-CH"/>
              </w:rPr>
              <w:t xml:space="preserve"/>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Accidents graves ou mortels : </w:t>
            </w:r>
            <w:r>
              <w:rPr>
                <w:rFonts w:ascii="Arial" w:cs="Arial" w:eastAsia="Arial" w:hAnsi="Arial"/>
                <w:color w:val="000000"/>
                <w:sz w:val="21"/>
                <w:szCs w:val="22"/>
                <w:lang w:val="fr-CH"/>
              </w:rPr>
              <w:t xml:space="preserve">appelez immédiatement les services d’urgence (144 ambulance, 117 police, 118 pompiers). Sécurisez les lieux, informez la direction et transmettez la déclaration d’accident dès que possible.</w:t>
            </w:r>
          </w:p>
        </w:tc>
      </w:tr>
    </w:tbl>
    <w:p>
      <w:pPr>
        <w:spacing w:before="0" w:after="0" w:line="100" w:lineRule="exact"/>
      </w:pPr>
      <w:r>
        <w:rPr>
          <w:rFonts w:ascii="Arial" w:cs="Arial" w:eastAsia="Arial" w:hAnsi="Arial"/>
          <w:color w:val="000000"/>
          <w:sz w:val="10"/>
          <w:szCs w:val="6"/>
          <w:lang w:val="fr-CH"/>
        </w:rPr>
        <w:t xml:space="preserve"/>
      </w:r>
    </w:p>
    <w:p>
      <w:pPr>
        <w:spacing w:before="240" w:after="120"/>
        <w:keepNext/>
      </w:pPr>
      <w:r>
        <w:rPr>
          <w:rFonts w:ascii="Arial" w:cs="Arial" w:eastAsia="Arial" w:hAnsi="Arial"/>
          <w:b/>
          <w:bCs/>
          <w:color w:val="C04E1A"/>
          <w:sz w:val="26"/>
          <w:szCs w:val="26"/>
          <w:lang w:val="fr-CH"/>
        </w:rPr>
        <w:t xml:space="preserve">Rôles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Responsable de l’analyse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Généralement le supérieur direct du secteur concerné. Pour les événements graves, confiez l’analyse au chargé de sécurité, à la personne de contact pour la sécurité ou à un spécialiste externe.</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Rassemble les faits, mène les entretiens, analyse les causes, rédige le rapport et suit les mesures.</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Équipe d’analyse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Analyse standard : supérieur direct et 1–2 collaborateurs connaissant l’activité. Analyse détaillée : associez aussi le chargé de sécurité, un représentant des travailleurs et un spécialiste technique si nécessaire.</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Direction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Examine le rapport, approuve le plan de mesures, fournit les ressources et vérifie la mise en œuvre. Partage les constats dans l’entreprise.</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Toutes les personnes concernées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Coopèrent ouvertement et honnêtement. L’analyse est traitée de manière confidentielle. Personne ne sera sanctionné pour y avoir contribué.</w:t>
            </w:r>
          </w:p>
        </w:tc>
      </w:tr>
    </w:tbl>
    <w:p>
      <w:pPr>
        <w:spacing w:before="0" w:after="0" w:line="100" w:lineRule="exact"/>
      </w:pPr>
      <w:r>
        <w:rPr>
          <w:rFonts w:ascii="Arial" w:cs="Arial" w:eastAsia="Arial" w:hAnsi="Arial"/>
          <w:color w:val="000000"/>
          <w:sz w:val="10"/>
          <w:szCs w:val="6"/>
          <w:lang w:val="fr-CH"/>
        </w:rPr>
        <w:t xml:space="preserve"/>
      </w:r>
    </w:p>
    <w:p>
      <w:pPr>
        <w:spacing w:before="240" w:after="120"/>
        <w:keepNext/>
      </w:pPr>
      <w:r>
        <w:rPr>
          <w:rFonts w:ascii="Arial" w:cs="Arial" w:eastAsia="Arial" w:hAnsi="Arial"/>
          <w:b/>
          <w:bCs/>
          <w:color w:val="C04E1A"/>
          <w:sz w:val="26"/>
          <w:szCs w:val="26"/>
          <w:lang w:val="fr-CH"/>
        </w:rPr>
        <w:t xml:space="preserve">Procédure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7066"/>
      </w:tblGrid>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fr-CH"/>
              </w:rPr>
              <w:t xml:space="preserve">1</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Sécuriser et annoncer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Prodiguer les premiers secours. Appeler les services d’urgence si nécessaire (144 / 117 / 118). Sécuriser les lieux. Informer la direction.</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Prendre des photos et des vidéos avant de déplacer ou de nettoyer quoi que ce soit. Noter les personnes présentes, l’heure et les conditions.</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Pour les accidents graves ou mortels, ne pas modifier les lieux. Préserver les preuves pour l’assureur et les autorités.</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fr-CH"/>
              </w:rPr>
              <w:t xml:space="preserve">2</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Rassembler les faits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Collecter les informations de trois sources :</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Personnes : </w:t>
            </w:r>
            <w:r>
              <w:rPr>
                <w:rFonts w:ascii="Arial" w:cs="Arial" w:eastAsia="Arial" w:hAnsi="Arial"/>
                <w:color w:val="000000"/>
                <w:sz w:val="21"/>
                <w:szCs w:val="22"/>
                <w:lang w:val="fr-CH"/>
              </w:rPr>
              <w:t xml:space="preserve">interroger les témoins et les personnes impliquées. Poser des questions ouvertes : Que s’est-il passé ? Qu’avez-vous vu ? Quelles étaient les conditions ? Écouter sans orienter les réponses ni accuser.</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Lieu : </w:t>
            </w:r>
            <w:r>
              <w:rPr>
                <w:rFonts w:ascii="Arial" w:cs="Arial" w:eastAsia="Arial" w:hAnsi="Arial"/>
                <w:color w:val="000000"/>
                <w:sz w:val="21"/>
                <w:szCs w:val="22"/>
                <w:lang w:val="fr-CH"/>
              </w:rPr>
              <w:t xml:space="preserve">inspecter les lieux. Noter l’agencement, l’équipement, l’éclairage, le bruit, l’ordre et la météo. Comparer avec les conditions de travail habituelles.</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Documents : </w:t>
            </w:r>
            <w:r>
              <w:rPr>
                <w:rFonts w:ascii="Arial" w:cs="Arial" w:eastAsia="Arial" w:hAnsi="Arial"/>
                <w:color w:val="000000"/>
                <w:sz w:val="21"/>
                <w:szCs w:val="22"/>
                <w:lang w:val="fr-CH"/>
              </w:rPr>
              <w:t xml:space="preserve">rassembler les attestations de formation, les comptes rendus de maintenance, les instructions de travail, les évaluations des risques, les plannings, les enregistrements de vidéosurveillance et les rapports d’événements antérieurs.</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fr-CH"/>
              </w:rPr>
              <w:t xml:space="preserve">3</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Établir la chronologie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Classer chronologiquement les faits avant, pendant et après l’événement. Repérer les lacunes et recueillir des informations complémentaires si nécessaire.</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fr-CH"/>
              </w:rPr>
              <w:t xml:space="preserve">4</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Identifier les causes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Identifier les dangers, les conditions dangereuses et les actions qui ont contribué à l’événement. Utiliser la liste de contrôle basée sur la publication Suva 66100.</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5 pourquoi : </w:t>
            </w:r>
            <w:r>
              <w:rPr>
                <w:rFonts w:ascii="Arial" w:cs="Arial" w:eastAsia="Arial" w:hAnsi="Arial"/>
                <w:color w:val="000000"/>
                <w:sz w:val="21"/>
                <w:szCs w:val="22"/>
                <w:lang w:val="fr-CH"/>
              </w:rPr>
              <w:t xml:space="preserve">pour chaque facteur contributif, demander « Pourquoi ? » à plusieurs reprises jusqu’à identifier la cause profonde. Vérifier chaque réponse à l’aide des preuves. Examiner les défaillances de l’organisation du travail et de l’encadrement.</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Vérification des liens de cause à effet : </w:t>
            </w:r>
            <w:r>
              <w:rPr>
                <w:rFonts w:ascii="Arial" w:cs="Arial" w:eastAsia="Arial" w:hAnsi="Arial"/>
                <w:color w:val="000000"/>
                <w:sz w:val="21"/>
                <w:szCs w:val="22"/>
                <w:lang w:val="fr-CH"/>
              </w:rPr>
              <w:t xml:space="preserve">partir de la cause profonde et lire vers l’événement en reliant les étapes par « donc ». Vérifier que chaque lien est étayé par les faits. Reprendre l’analyse lorsqu’un lien n’est pas expliqué.</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fr-CH"/>
              </w:rPr>
              <w:t xml:space="preserve">5</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Définir les mesures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Pour chaque cause profonde, définir des mesures correctives et préventives dans l’ordre STOP :</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S </w:t>
            </w:r>
            <w:r>
              <w:rPr>
                <w:rFonts w:ascii="Arial" w:cs="Arial" w:eastAsia="Arial" w:hAnsi="Arial"/>
                <w:color w:val="000000"/>
                <w:sz w:val="21"/>
                <w:szCs w:val="22"/>
                <w:lang w:val="fr-CH"/>
              </w:rPr>
              <w:t xml:space="preserve">= Substitution (supprimer le danger)</w:t>
            </w:r>
          </w:p>
          <w:p>
            <w:r>
              <w:rPr>
                <w:rFonts w:ascii="Arial" w:cs="Arial" w:eastAsia="Arial" w:hAnsi="Arial"/>
                <w:b/>
                <w:bCs/>
                <w:color w:val="000000"/>
                <w:sz w:val="21"/>
                <w:szCs w:val="22"/>
                <w:lang w:val="fr-CH"/>
              </w:rPr>
              <w:t xml:space="preserve">T </w:t>
            </w:r>
            <w:r>
              <w:rPr>
                <w:rFonts w:ascii="Arial" w:cs="Arial" w:eastAsia="Arial" w:hAnsi="Arial"/>
                <w:color w:val="000000"/>
                <w:sz w:val="21"/>
                <w:szCs w:val="22"/>
                <w:lang w:val="fr-CH"/>
              </w:rPr>
              <w:t xml:space="preserve">= Mesure technique (protection, solution technique)</w:t>
            </w:r>
          </w:p>
          <w:p>
            <w:r>
              <w:rPr>
                <w:rFonts w:ascii="Arial" w:cs="Arial" w:eastAsia="Arial" w:hAnsi="Arial"/>
                <w:b w:val="0"/>
                <w:bCs/>
                <w:color w:val="000000"/>
                <w:sz w:val="21"/>
                <w:szCs w:val="22"/>
                <w:lang w:val="fr-CH"/>
              </w:rPr>
              <w:t xml:space="preserve">O = Mesure organisationnelle (procédures, formation, planification, surveillance)</w:t>
            </w:r>
            <w:r>
              <w:rPr>
                <w:rFonts w:ascii="Arial" w:cs="Arial" w:eastAsia="Arial" w:hAnsi="Arial"/>
                <w:color w:val="000000"/>
                <w:sz w:val="21"/>
                <w:szCs w:val="22"/>
                <w:b w:val="0"/>
                <w:lang w:val="fr-CH"/>
              </w:rPr>
              <w:t xml:space="preserve"/>
            </w:r>
          </w:p>
          <w:p>
            <w:r>
              <w:rPr>
                <w:rFonts w:ascii="Arial" w:cs="Arial" w:eastAsia="Arial" w:hAnsi="Arial"/>
                <w:b w:val="0"/>
                <w:bCs/>
                <w:color w:val="000000"/>
                <w:sz w:val="21"/>
                <w:szCs w:val="22"/>
                <w:lang w:val="fr-CH"/>
              </w:rPr>
              <w:t xml:space="preserve">P = Équipement de protection individuelle (EPI)</w:t>
            </w:r>
            <w:r>
              <w:rPr>
                <w:rFonts w:ascii="Arial" w:cs="Arial" w:eastAsia="Arial" w:hAnsi="Arial"/>
                <w:color w:val="000000"/>
                <w:sz w:val="21"/>
                <w:szCs w:val="22"/>
                <w:b w:val="0"/>
                <w:lang w:val="fr-CH"/>
              </w:rPr>
              <w:t xml:space="preserve"/>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b/>
                <w:bCs/>
                <w:color w:val="000000"/>
                <w:sz w:val="21"/>
                <w:szCs w:val="22"/>
                <w:lang w:val="fr-CH"/>
              </w:rPr>
              <w:t xml:space="preserve">Attribuer chaque mesure à une personne nommée avec un délai.</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fr-CH"/>
              </w:rPr>
              <w:t xml:space="preserve">6</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Rédiger le rapport et partager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Compléter le formulaire d’analyse et le soumettre à la direction pour examen et approbation.</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Partager les constats avec tous les collaborateurs concernés lors d’un briefing, d’entretiens de sécurité ou au moyen d’une leçon en un point (OPL).</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fr-CH"/>
              </w:rPr>
              <w:t xml:space="preserve">7</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Assurer le suivi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Vérifier que chaque mesure a été mise en œuvre dans les délais et a réduit le risque comme prévu.</w:t>
            </w:r>
          </w:p>
          <w:p>
            <w:pPr>
              <w:spacing w:before="0" w:after="0" w:line="100" w:lineRule="exact"/>
            </w:pPr>
            <w:r>
              <w:rPr>
                <w:rFonts w:ascii="Arial" w:cs="Arial" w:eastAsia="Arial" w:hAnsi="Arial"/>
                <w:color w:val="000000"/>
                <w:sz w:val="10"/>
                <w:szCs w:val="6"/>
                <w:lang w:val="fr-CH"/>
              </w:rPr>
              <w:t xml:space="preserve"/>
            </w:r>
          </w:p>
          <w:p>
            <w:r>
              <w:rPr>
                <w:rFonts w:ascii="Arial" w:cs="Arial" w:eastAsia="Arial" w:hAnsi="Arial"/>
                <w:color w:val="000000"/>
                <w:sz w:val="21"/>
                <w:szCs w:val="22"/>
                <w:lang w:val="fr-CH"/>
              </w:rPr>
              <w:t xml:space="preserve">Conserver l’analyse terminée pendant au moins 5 ans.</w:t>
            </w:r>
          </w:p>
        </w:tc>
      </w:tr>
    </w:tbl>
    <w:p>
      <w:pPr>
        <w:spacing w:before="0" w:after="0" w:line="100" w:lineRule="exact"/>
      </w:pPr>
      <w:r>
        <w:rPr>
          <w:rFonts w:ascii="Arial" w:cs="Arial" w:eastAsia="Arial" w:hAnsi="Arial"/>
          <w:color w:val="000000"/>
          <w:sz w:val="10"/>
          <w:szCs w:val="6"/>
          <w:lang w:val="fr-CH"/>
        </w:rPr>
        <w:t xml:space="preserve"/>
      </w:r>
    </w:p>
    <w:p>
      <w:pPr>
        <w:spacing w:before="240" w:after="120"/>
        <w:keepNext/>
      </w:pPr>
      <w:r>
        <w:rPr>
          <w:rFonts w:ascii="Arial" w:cs="Arial" w:eastAsia="Arial" w:hAnsi="Arial"/>
          <w:b/>
          <w:bCs/>
          <w:color w:val="C04E1A"/>
          <w:sz w:val="26"/>
          <w:szCs w:val="26"/>
          <w:lang w:val="fr-CH"/>
        </w:rPr>
        <w:t xml:space="preserve">Conseils pour les entretiens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Bonnes pratiques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Interroger dès que possible. Expliquer que l’objectif est de comprendre l’événement et d’éviter une répétition. Poser des questions ouvertes : Que s’est-il passé ? Qu’avez-vous vu ? Qu’étiez-vous en train de faire ? Sur place, demander aux personnes de montrer. Prendre des notes et leur laisser le temps de parler.</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fr-CH"/>
              </w:rPr>
              <w:t xml:space="preserve">À éviter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fr-CH"/>
              </w:rPr>
              <w:t xml:space="preserve">Éviter les accusations, les disputes et les questions qui orientent les réponses. Demander « Qu’est-ce qui vous a amené à faire cela ? » plutôt que « Pourquoi avez-vous fait cela ? ». Laisser les personnes terminer leurs phrases. Mener les entretiens en privé, sauf lors d’une discussion de groupe. Obtenir le consentement avant tout enregistrement.</w:t>
            </w:r>
          </w:p>
        </w:tc>
      </w:tr>
    </w:tbl>
    <w:p>
      <w:pPr>
        <w:spacing w:before="0" w:after="0" w:line="100" w:lineRule="exact"/>
      </w:pPr>
      <w:r>
        <w:rPr>
          <w:rFonts w:ascii="Arial" w:cs="Arial" w:eastAsia="Arial" w:hAnsi="Arial"/>
          <w:color w:val="000000"/>
          <w:sz w:val="10"/>
          <w:szCs w:val="6"/>
          <w:lang w:val="fr-CH"/>
        </w:rPr>
        <w:t xml:space="preserve"/>
      </w:r>
    </w:p>
    <w:p>
      <w:pPr>
        <w:spacing w:before="240" w:after="120"/>
        <w:keepNext/>
      </w:pPr>
      <w:r>
        <w:rPr>
          <w:rFonts w:ascii="Arial" w:cs="Arial" w:eastAsia="Arial" w:hAnsi="Arial"/>
          <w:b/>
          <w:bCs/>
          <w:color w:val="C04E1A"/>
          <w:sz w:val="26"/>
          <w:szCs w:val="26"/>
          <w:lang w:val="fr-CH"/>
        </w:rPr>
        <w:t xml:space="preserve">Conservation</w:t>
      </w:r>
    </w:p>
    <w:p>
      <w:r>
        <w:rPr>
          <w:rFonts w:ascii="Arial" w:cs="Arial" w:eastAsia="Arial" w:hAnsi="Arial"/>
          <w:color w:val="000000"/>
          <w:sz w:val="21"/>
          <w:szCs w:val="22"/>
          <w:lang w:val="fr-CH"/>
        </w:rPr>
        <w:t xml:space="preserve">Conserver les rapports d’analyse terminés pendant au moins 5 ans. Enregistrer tous les événements dans le registre des événements et partager les constats avec les équipes concernées.</w:t>
      </w:r>
    </w:p>
    <w:p>
      <w:r>
        <w:br w:type="page"/>
      </w:r>
    </w:p>
    <w:p>
      <w:pPr>
        <w:spacing w:before="200" w:after="200"/>
        <w:pStyle w:val="Title"/>
      </w:pPr>
      <w:r>
        <w:rPr>
          <w:rFonts w:ascii="Arial" w:cs="Arial" w:eastAsia="Arial" w:hAnsi="Arial"/>
          <w:b/>
          <w:bCs/>
          <w:color w:val="000000"/>
          <w:sz w:val="32"/>
          <w:szCs w:val="32"/>
          <w:lang w:val="fr-CH"/>
        </w:rPr>
        <w:t xml:space="preserve">Aide-mémoire pour l’analyse d’événement</w:t>
      </w:r>
    </w:p>
    <w:p>
      <w:pPr>
        <w:spacing w:after="0" w:before="0"/>
      </w:pPr>
      <w:r>
        <w:rPr>
          <w:rFonts w:ascii="Arial" w:cs="Arial" w:eastAsia="Arial" w:hAnsi="Arial"/>
          <w:i/>
          <w:iCs/>
          <w:color w:val="666666"/>
          <w:sz w:val="20"/>
          <w:szCs w:val="22"/>
          <w:lang w:val="fr-CH"/>
        </w:rPr>
        <w:t xml:space="preserve">Afficher dans le bureau du responsable ou au tableau d’affichage de sécurité</w:t>
      </w:r>
    </w:p>
    <w:p>
      <w:pPr>
        <w:spacing w:before="120" w:after="70"/>
        <w:keepNext/>
      </w:pPr>
      <w:r>
        <w:rPr>
          <w:rFonts w:ascii="Arial" w:cs="Arial" w:eastAsia="Arial" w:hAnsi="Arial"/>
          <w:b/>
          <w:bCs/>
          <w:color w:val="C04E1A"/>
          <w:sz w:val="24"/>
          <w:szCs w:val="26"/>
          <w:lang w:val="fr-CH"/>
        </w:rPr>
        <w:t xml:space="preserve">Quand analyser un événement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Toujours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Toute blessure, tout événement entraînant un arrêt de travail, tout traitement au-delà des premiers secours, tout accident grave ou mortel</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Également</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Presque-accidents, dommages matériels, événements dangereux</w:t>
            </w:r>
          </w:p>
        </w:tc>
      </w:tr>
    </w:tbl>
    <w:p>
      <w:pPr>
        <w:spacing w:before="0" w:after="0" w:line="20" w:lineRule="exact"/>
      </w:pPr>
      <w:r>
        <w:rPr>
          <w:rFonts w:ascii="Arial" w:cs="Arial" w:eastAsia="Arial" w:hAnsi="Arial"/>
          <w:color w:val="000000"/>
          <w:sz w:val="2"/>
          <w:szCs w:val="6"/>
          <w:lang w:val="fr-CH"/>
        </w:rPr>
        <w:t xml:space="preserve"/>
      </w:r>
    </w:p>
    <w:p>
      <w:pPr>
        <w:spacing w:before="120" w:after="70"/>
        <w:keepNext/>
      </w:pPr>
      <w:r>
        <w:rPr>
          <w:rFonts w:ascii="Arial" w:cs="Arial" w:eastAsia="Arial" w:hAnsi="Arial"/>
          <w:b/>
          <w:bCs/>
          <w:color w:val="C04E1A"/>
          <w:sz w:val="24"/>
          <w:szCs w:val="26"/>
          <w:lang w:val="fr-CH"/>
        </w:rPr>
        <w:t xml:space="preserve">Déroulement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1 Sécuriser et annoncer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Premiers secours. Urgences (144/117/118). Sécuriser les lieux. Photos et vidéos. Informer la direction.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2 Rassembler les faits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Personnes, lieu et documents. Interroger les témoins, inspecter les lieux et rassembler les documents.</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3 Chronologie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Classer les faits et examiner les lacunes.</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4 Identifier les causes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Liste de contrôle (Suva 66100), 5 pourquoi et vérification des liens de cause à effet.</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5 Définir les mesures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STOP : Substitution → Technique → Organisation → Protection individuelle. Désigner un responsable et un délai.</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6 Rapport et partage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Compléter le formulaire, obtenir l’approbation de la direction et informer les collaborateurs.</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7 Assurer le suivi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Vérifier la mise en œuvre et l’efficacité. Conserver le rapport 5 ans.</w:t>
            </w:r>
          </w:p>
        </w:tc>
      </w:tr>
    </w:tbl>
    <w:p>
      <w:pPr>
        <w:spacing w:before="0" w:after="0" w:line="20" w:lineRule="exact"/>
      </w:pPr>
      <w:r>
        <w:rPr>
          <w:rFonts w:ascii="Arial" w:cs="Arial" w:eastAsia="Arial" w:hAnsi="Arial"/>
          <w:color w:val="000000"/>
          <w:sz w:val="2"/>
          <w:szCs w:val="6"/>
          <w:lang w:val="fr-CH"/>
        </w:rPr>
        <w:t xml:space="preserve"/>
      </w:r>
    </w:p>
    <w:p>
      <w:pPr>
        <w:spacing w:before="120" w:after="70"/>
        <w:keepNext/>
      </w:pPr>
      <w:r>
        <w:rPr>
          <w:rFonts w:ascii="Arial" w:cs="Arial" w:eastAsia="Arial" w:hAnsi="Arial"/>
          <w:b/>
          <w:bCs/>
          <w:color w:val="C04E1A"/>
          <w:sz w:val="24"/>
          <w:szCs w:val="26"/>
          <w:lang w:val="fr-CH"/>
        </w:rPr>
        <w:t xml:space="preserve">5 pourquoi et liens de cause à effet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Pour chaque facteur contributif, demander « Pourquoi ? » à plusieurs reprises. Vérifier chaque réponse à l’aide des preuves et examiner aussi l’organisation du travail.</w:t>
            </w:r>
          </w:p>
          <w:p>
            <w:pPr>
              <w:spacing w:before="0" w:after="0" w:line="20" w:lineRule="exact"/>
            </w:pPr>
            <w:r>
              <w:rPr>
                <w:rFonts w:ascii="Arial" w:cs="Arial" w:eastAsia="Arial" w:hAnsi="Arial"/>
                <w:color w:val="000000"/>
                <w:sz w:val="2"/>
                <w:szCs w:val="6"/>
                <w:lang w:val="fr-CH"/>
              </w:rPr>
              <w:t xml:space="preserve"/>
            </w:r>
          </w:p>
          <w:p>
            <w:pPr>
              <w:spacing w:before="0" w:after="0"/>
            </w:pPr>
            <w:r>
              <w:rPr>
                <w:rFonts w:ascii="Arial" w:cs="Arial" w:eastAsia="Arial" w:hAnsi="Arial"/>
                <w:b w:val="0"/>
                <w:bCs/>
                <w:color w:val="000000"/>
                <w:sz w:val="20"/>
                <w:szCs w:val="22"/>
                <w:lang w:val="fr-CH"/>
              </w:rPr>
              <w:t xml:space="preserve">Lire de la cause profonde vers l’événement en reliant les étapes par « donc ». Vérifier chaque lien et examiner les lacunes.</w:t>
            </w:r>
            <w:r>
              <w:rPr>
                <w:rFonts w:ascii="Arial" w:cs="Arial" w:eastAsia="Arial" w:hAnsi="Arial"/>
                <w:color w:val="000000"/>
                <w:sz w:val="20"/>
                <w:szCs w:val="22"/>
                <w:b w:val="0"/>
                <w:lang w:val="fr-CH"/>
              </w:rPr>
              <w:t xml:space="preserve"/>
            </w:r>
          </w:p>
          <w:p>
            <w:pPr>
              <w:spacing w:before="0" w:after="0" w:line="20" w:lineRule="exact"/>
            </w:pPr>
            <w:r>
              <w:rPr>
                <w:rFonts w:ascii="Arial" w:cs="Arial" w:eastAsia="Arial" w:hAnsi="Arial"/>
                <w:color w:val="000000"/>
                <w:sz w:val="2"/>
                <w:szCs w:val="6"/>
                <w:lang w:val="fr-CH"/>
              </w:rPr>
              <w:t xml:space="preserve"/>
            </w:r>
          </w:p>
          <w:p>
            <w:pPr>
              <w:spacing w:before="0" w:after="0"/>
            </w:pPr>
            <w:r>
              <w:rPr>
                <w:rFonts w:ascii="Arial" w:cs="Arial" w:eastAsia="Arial" w:hAnsi="Arial"/>
                <w:b/>
                <w:bCs/>
                <w:i/>
                <w:iCs/>
                <w:color w:val="666666"/>
                <w:sz w:val="20"/>
                <w:szCs w:val="22"/>
                <w:lang w:val="fr-CH"/>
              </w:rPr>
              <w:t xml:space="preserve">Exemple : </w:t>
            </w:r>
            <w:r>
              <w:rPr>
                <w:rFonts w:ascii="Arial" w:cs="Arial" w:eastAsia="Arial" w:hAnsi="Arial"/>
                <w:i/>
                <w:iCs/>
                <w:color w:val="666666"/>
                <w:sz w:val="20"/>
                <w:szCs w:val="22"/>
                <w:lang w:val="fr-CH"/>
              </w:rPr>
              <w:t xml:space="preserve">collaborateur heurté par un objet qui tombe → Pourquoi ? Objet non fixé → Pourquoi ? Pas de procédure pour fixer les objets en hauteur → Pourquoi ? Activité omise dans l’évaluation des risques → Pourquoi ? Évaluation non mise à jour après une modification du processus → Pourquoi ? Pas de gestion des changements.</w:t>
            </w:r>
          </w:p>
          <w:p>
            <w:pPr>
              <w:spacing w:before="0" w:after="0" w:line="20" w:lineRule="exact"/>
            </w:pPr>
            <w:r>
              <w:rPr>
                <w:rFonts w:ascii="Arial" w:cs="Arial" w:eastAsia="Arial" w:hAnsi="Arial"/>
                <w:color w:val="000000"/>
                <w:sz w:val="2"/>
                <w:szCs w:val="6"/>
                <w:lang w:val="fr-CH"/>
              </w:rPr>
              <w:t xml:space="preserve"/>
            </w:r>
          </w:p>
          <w:p>
            <w:pPr>
              <w:spacing w:before="0" w:after="0"/>
            </w:pPr>
            <w:r>
              <w:rPr>
                <w:rFonts w:ascii="Arial" w:cs="Arial" w:eastAsia="Arial" w:hAnsi="Arial"/>
                <w:b/>
                <w:bCs/>
                <w:i/>
                <w:iCs/>
                <w:color w:val="666666"/>
                <w:sz w:val="20"/>
                <w:szCs w:val="22"/>
                <w:lang w:val="fr-CH"/>
              </w:rPr>
              <w:t xml:space="preserve">Lecture inverse : </w:t>
            </w:r>
            <w:r>
              <w:rPr>
                <w:rFonts w:ascii="Arial" w:cs="Arial" w:eastAsia="Arial" w:hAnsi="Arial"/>
                <w:i/>
                <w:iCs/>
                <w:color w:val="666666"/>
                <w:sz w:val="20"/>
                <w:szCs w:val="22"/>
                <w:lang w:val="fr-CH"/>
              </w:rPr>
              <w:t xml:space="preserve">pas de gestion des changements → évaluation non mise à jour → activité non évaluée → pas de procédure de fixation → objet non fixé → objet tombé sur le collaborateur. Vérifier cette chaîne à l’aide des preuves.</w:t>
            </w:r>
          </w:p>
        </w:tc>
      </w:tr>
    </w:tbl>
    <w:p>
      <w:pPr>
        <w:spacing w:before="0" w:after="0" w:line="20" w:lineRule="exact"/>
      </w:pPr>
      <w:r>
        <w:rPr>
          <w:rFonts w:ascii="Arial" w:cs="Arial" w:eastAsia="Arial" w:hAnsi="Arial"/>
          <w:color w:val="000000"/>
          <w:sz w:val="2"/>
          <w:szCs w:val="6"/>
          <w:lang w:val="fr-CH"/>
        </w:rPr>
        <w:t xml:space="preserve"/>
      </w:r>
    </w:p>
    <w:p>
      <w:pPr>
        <w:spacing w:before="120" w:after="70"/>
        <w:keepNext/>
      </w:pPr>
      <w:r>
        <w:rPr>
          <w:rFonts w:ascii="Arial" w:cs="Arial" w:eastAsia="Arial" w:hAnsi="Arial"/>
          <w:b/>
          <w:bCs/>
          <w:color w:val="C04E1A"/>
          <w:sz w:val="24"/>
          <w:szCs w:val="26"/>
          <w:lang w:val="fr-CH"/>
        </w:rPr>
        <w:t xml:space="preserve">Principe STOP</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00"/>
        <w:gridCol w:w="4600"/>
        <w:gridCol w:w="600"/>
        <w:gridCol w:w="4666"/>
      </w:tblGrid>
      <w:tr>
        <w:trPr>
          <w:cantSplit/>
        </w:trPr>
        <w:tc>
          <w:tcPr>
            <w:tcW w:type="dxa" w:w="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S</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Substitution : supprimer le danger</w:t>
            </w:r>
          </w:p>
        </w:tc>
        <w:tc>
          <w:tcPr>
            <w:tcW w:type="dxa" w:w="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T</w:t>
            </w:r>
          </w:p>
        </w:tc>
        <w:tc>
          <w:tcPr>
            <w:tcW w:type="dxa" w:w="4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Technique : dispositifs de protection et solutions techniques</w:t>
            </w:r>
          </w:p>
        </w:tc>
      </w:tr>
      <w:tr>
        <w:trPr>
          <w:cantSplit/>
        </w:trPr>
        <w:tc>
          <w:tcPr>
            <w:tcW w:type="dxa" w:w="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O</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Organisation : procédures, formation, planification et surveillance</w:t>
            </w:r>
          </w:p>
        </w:tc>
        <w:tc>
          <w:tcPr>
            <w:tcW w:type="dxa" w:w="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P</w:t>
            </w:r>
          </w:p>
        </w:tc>
        <w:tc>
          <w:tcPr>
            <w:tcW w:type="dxa" w:w="4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fr-CH"/>
              </w:rPr>
              <w:t xml:space="preserve">Protection individuelle : EPI</w:t>
            </w:r>
          </w:p>
        </w:tc>
      </w:tr>
    </w:tbl>
    <w:p>
      <w:pPr>
        <w:spacing w:before="0" w:after="0" w:line="20" w:lineRule="exact"/>
      </w:pPr>
      <w:r>
        <w:rPr>
          <w:rFonts w:ascii="Arial" w:cs="Arial" w:eastAsia="Arial" w:hAnsi="Arial"/>
          <w:color w:val="000000"/>
          <w:sz w:val="2"/>
          <w:szCs w:val="6"/>
          <w:lang w:val="fr-CH"/>
        </w:rPr>
        <w:t xml:space="preserve"/>
      </w:r>
    </w:p>
    <w:p>
      <w:pPr>
        <w:spacing w:before="120" w:after="70"/>
        <w:keepNext/>
      </w:pPr>
      <w:r>
        <w:rPr>
          <w:rFonts w:ascii="Arial" w:cs="Arial" w:eastAsia="Arial" w:hAnsi="Arial"/>
          <w:b/>
          <w:bCs/>
          <w:color w:val="C04E1A"/>
          <w:sz w:val="24"/>
          <w:szCs w:val="26"/>
          <w:lang w:val="fr-CH"/>
        </w:rPr>
        <w:t xml:space="preserve">Points à vérifier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fr-CH"/>
              </w:rPr>
              <w:t xml:space="preserve">« Le collaborateur aurait dû… » n’explique pas une cause. Demander ce qui a rendu cette action possible et quelles mesures de protection manquaient.</w:t>
            </w:r>
            <w:r>
              <w:rPr>
                <w:rFonts w:ascii="Arial" w:cs="Arial" w:eastAsia="Arial" w:hAnsi="Arial"/>
                <w:color w:val="000000"/>
                <w:sz w:val="20"/>
                <w:szCs w:val="22"/>
                <w:lang w:val="fr-CH"/>
              </w:rPr>
              <w:t xml:space="preserve"/>
            </w:r>
          </w:p>
          <w:p>
            <w:pPr>
              <w:spacing w:before="0" w:after="0" w:line="20" w:lineRule="exact"/>
            </w:pPr>
            <w:r>
              <w:rPr>
                <w:rFonts w:ascii="Arial" w:cs="Arial" w:eastAsia="Arial" w:hAnsi="Arial"/>
                <w:color w:val="000000"/>
                <w:sz w:val="2"/>
                <w:szCs w:val="6"/>
                <w:lang w:val="fr-CH"/>
              </w:rPr>
              <w:t xml:space="preserve"/>
            </w:r>
          </w:p>
          <w:p>
            <w:pPr>
              <w:spacing w:before="0" w:after="0"/>
            </w:pPr>
            <w:r>
              <w:rPr>
                <w:rFonts w:ascii="Arial" w:cs="Arial" w:eastAsia="Arial" w:hAnsi="Arial"/>
                <w:color w:val="000000"/>
                <w:sz w:val="20"/>
                <w:szCs w:val="22"/>
                <w:lang w:val="fr-CH"/>
              </w:rPr>
              <w:t xml:space="preserve">Analyser rapidement, tant que les souvenirs et les preuves sont disponibles.</w:t>
            </w:r>
          </w:p>
          <w:p>
            <w:pPr>
              <w:spacing w:before="0" w:after="0" w:line="20" w:lineRule="exact"/>
            </w:pPr>
            <w:r>
              <w:rPr>
                <w:rFonts w:ascii="Arial" w:cs="Arial" w:eastAsia="Arial" w:hAnsi="Arial"/>
                <w:color w:val="000000"/>
                <w:sz w:val="2"/>
                <w:szCs w:val="6"/>
                <w:lang w:val="fr-CH"/>
              </w:rPr>
              <w:t xml:space="preserve"/>
            </w:r>
          </w:p>
          <w:p>
            <w:pPr>
              <w:spacing w:before="0" w:after="0"/>
            </w:pPr>
            <w:r>
              <w:rPr>
                <w:rFonts w:ascii="Arial" w:cs="Arial" w:eastAsia="Arial" w:hAnsi="Arial"/>
                <w:color w:val="000000"/>
                <w:sz w:val="20"/>
                <w:szCs w:val="22"/>
                <w:lang w:val="fr-CH"/>
              </w:rPr>
              <w:t xml:space="preserve">Rechercher tous les facteurs contributifs. Un événement peut avoir plusieurs causes.</w:t>
            </w:r>
          </w:p>
          <w:p>
            <w:pPr>
              <w:spacing w:before="0" w:after="0" w:line="20" w:lineRule="exact"/>
            </w:pPr>
            <w:r>
              <w:rPr>
                <w:rFonts w:ascii="Arial" w:cs="Arial" w:eastAsia="Arial" w:hAnsi="Arial"/>
                <w:color w:val="000000"/>
                <w:sz w:val="2"/>
                <w:szCs w:val="6"/>
                <w:lang w:val="fr-CH"/>
              </w:rPr>
              <w:t xml:space="preserve"/>
            </w:r>
          </w:p>
          <w:p>
            <w:pPr>
              <w:spacing w:before="0" w:after="0"/>
            </w:pPr>
            <w:r>
              <w:rPr>
                <w:rFonts w:ascii="Arial" w:cs="Arial" w:eastAsia="Arial" w:hAnsi="Arial"/>
                <w:color w:val="000000"/>
                <w:sz w:val="20"/>
                <w:szCs w:val="22"/>
                <w:lang w:val="fr-CH"/>
              </w:rPr>
              <w:t xml:space="preserve">Adapter les mesures aux causes. Si une procédure manquait, en introduire une et vérifier qu’elle est appliquée. La formation seule ne remédie pas à l’absence de procédure.</w:t>
            </w:r>
          </w:p>
          <w:p>
            <w:pPr>
              <w:spacing w:before="0" w:after="0" w:line="20" w:lineRule="exact"/>
            </w:pPr>
            <w:r>
              <w:rPr>
                <w:rFonts w:ascii="Arial" w:cs="Arial" w:eastAsia="Arial" w:hAnsi="Arial"/>
                <w:color w:val="000000"/>
                <w:sz w:val="2"/>
                <w:szCs w:val="6"/>
                <w:lang w:val="fr-CH"/>
              </w:rPr>
              <w:t xml:space="preserve"/>
            </w:r>
          </w:p>
          <w:p>
            <w:pPr>
              <w:spacing w:before="0" w:after="0"/>
            </w:pPr>
            <w:r>
              <w:rPr>
                <w:rFonts w:ascii="Arial" w:cs="Arial" w:eastAsia="Arial" w:hAnsi="Arial"/>
                <w:color w:val="000000"/>
                <w:sz w:val="20"/>
                <w:szCs w:val="22"/>
                <w:lang w:val="fr-CH"/>
              </w:rPr>
              <w:t xml:space="preserve">Vérifier la mise en œuvre et l’efficacité de chaque mesure.</w:t>
            </w:r>
          </w:p>
        </w:tc>
      </w:tr>
    </w:tbl>
    <w:p>
      <w:pPr>
        <w:sectPr>
          <w:headerReference w:type="default" r:id="rId6"/>
          <w:footerReference w:type="default" r:id="rId7"/>
          <w:pgSz w:w="11906" w:h="16838" w:orient="portrait"/>
          <w:pgMar w:top="720" w:right="720" w:bottom="720" w:left="720" w:header="708" w:footer="708" w:gutter="0"/>
          <w:pgNumType/>
          <w:docGrid w:linePitch="360"/>
        </w:sectPr>
      </w:pPr>
    </w:p>
    <w:p>
      <w:pPr>
        <w:spacing w:before="200" w:after="200"/>
        <w:pStyle w:val="Title"/>
      </w:pPr>
      <w:r>
        <w:rPr>
          <w:rFonts w:ascii="Arial" w:cs="Arial" w:eastAsia="Arial" w:hAnsi="Arial"/>
          <w:b/>
          <w:bCs/>
          <w:color w:val="000000"/>
          <w:sz w:val="32"/>
          <w:szCs w:val="32"/>
          <w:lang w:val="fr-CH"/>
        </w:rPr>
        <w:t xml:space="preserve">Formulaire d’analyse d’événement</w:t>
      </w:r>
    </w:p>
    <w:p>
      <w:pPr>
        <w:spacing w:before="300" w:after="120"/>
        <w:keepNext/>
      </w:pPr>
      <w:r>
        <w:rPr>
          <w:rFonts w:ascii="Arial" w:cs="Arial" w:eastAsia="Arial" w:hAnsi="Arial"/>
          <w:b/>
          <w:bCs/>
          <w:color w:val="C04E1A"/>
          <w:sz w:val="26"/>
          <w:szCs w:val="26"/>
          <w:lang w:val="fr-CH"/>
        </w:rPr>
        <w:t xml:space="preserve">1 Informations générales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3066"/>
      </w:tblGrid>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N° de rapport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Date du rapport</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Responsable de l’analyse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Fonction</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Équipe d’analyse</w:t>
            </w:r>
          </w:p>
        </w:tc>
        <w:tc>
          <w:tcPr>
            <w:tcW w:type="dxa" w:w="8266"/>
            <w:gridSpan w:val="3"/>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rPr>
          <w:rFonts w:ascii="Arial" w:cs="Arial" w:eastAsia="Arial" w:hAnsi="Arial"/>
          <w:color w:val="000000"/>
          <w:sz w:val="6"/>
          <w:szCs w:val="6"/>
          <w:lang w:val="fr-CH"/>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3066"/>
      </w:tblGrid>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Type d’événement</w:t>
            </w:r>
          </w:p>
        </w:tc>
        <w:tc>
          <w:tcPr>
            <w:tcW w:type="dxa" w:w="8266"/>
            <w:gridSpan w:val="3"/>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 Accident professionnel   □ Presque-accident   □ Dommage matériel   □ Événement dangereux</w:t>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Date et heure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Lieu</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Entreprise / Service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Activité au moment de l’événement</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rPr>
          <w:rFonts w:ascii="Arial" w:cs="Arial" w:eastAsia="Arial" w:hAnsi="Arial"/>
          <w:color w:val="000000"/>
          <w:sz w:val="6"/>
          <w:szCs w:val="6"/>
          <w:lang w:val="fr-CH"/>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3066"/>
      </w:tblGrid>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Personne blessée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Date de naissance</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Fonction / Rôle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Employé(e) depuis</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Type de blessure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iCs/>
                <w:color w:val="999999"/>
                <w:sz w:val="22"/>
                <w:szCs w:val="22"/>
                <w:lang w:val="fr-CH"/>
              </w:rPr>
              <w:t xml:space="preserve">p.ex. coupure, fracture, brûlure</w:t>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Parties du corps blessées</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Premier traitement par</w:t>
            </w:r>
          </w:p>
        </w:tc>
        <w:tc>
          <w:tcPr>
            <w:tcW w:type="dxa" w:w="8266"/>
            <w:gridSpan w:val="3"/>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Jours d’arrêt (est.)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Dommage matériel (CHF)</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rPr>
          <w:rFonts w:ascii="Arial" w:cs="Arial" w:eastAsia="Arial" w:hAnsi="Arial"/>
          <w:color w:val="000000"/>
          <w:sz w:val="6"/>
          <w:szCs w:val="6"/>
          <w:lang w:val="fr-CH"/>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000"/>
        <w:gridCol w:w="2266"/>
      </w:tblGrid>
      <w:tr>
        <w:trPr>
          <w:cantSplit/>
        </w:trPr>
        <w:tc>
          <w:tcPr>
            <w:tcW w:type="dxa" w:w="3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Témoins</w:t>
            </w:r>
          </w:p>
        </w:tc>
        <w:tc>
          <w:tcPr>
            <w:tcW w:type="dxa" w:w="3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Entreprise / Service</w:t>
            </w:r>
          </w:p>
        </w:tc>
        <w:tc>
          <w:tcPr>
            <w:tcW w:type="dxa" w:w="2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Tél.</w:t>
            </w:r>
          </w:p>
        </w:tc>
        <w:tc>
          <w:tcPr>
            <w:tcW w:type="dxa" w:w="22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Interrogé(e) ?</w:t>
            </w:r>
          </w:p>
        </w:tc>
      </w:tr>
      <w:tr>
        <w:trPr>
          <w:cantSplit/>
        </w:trP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br w:type="page"/>
      </w:r>
    </w:p>
    <w:p>
      <w:pPr>
        <w:spacing w:before="300" w:after="120"/>
        <w:keepNext/>
      </w:pPr>
      <w:r>
        <w:rPr>
          <w:rFonts w:ascii="Arial" w:cs="Arial" w:eastAsia="Arial" w:hAnsi="Arial"/>
          <w:b/>
          <w:bCs/>
          <w:color w:val="C04E1A"/>
          <w:sz w:val="26"/>
          <w:szCs w:val="26"/>
          <w:lang w:val="fr-CH"/>
        </w:rPr>
        <w:t xml:space="preserve">2 Rassembler les faits</w:t>
      </w:r>
    </w:p>
    <w:p>
      <w:pPr>
        <w:spacing w:after="80"/>
      </w:pPr>
      <w:r>
        <w:rPr>
          <w:rFonts w:ascii="Arial" w:cs="Arial" w:eastAsia="Arial" w:hAnsi="Arial"/>
          <w:i/>
          <w:iCs/>
          <w:color w:val="666666"/>
          <w:sz w:val="22"/>
          <w:szCs w:val="22"/>
          <w:lang w:val="fr-CH"/>
        </w:rPr>
        <w:t xml:space="preserve">Noter les faits et les distinguer des opinions. Utiliser les fonctions dans le récit ; inscrire les noms dans les champs d’identification et de témoins.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Que s’est-il passé ?</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fr-CH"/>
              </w:rPr>
              <w:t xml:space="preserve">Décrire l’activité, ce qui s’est passé et l’enchaînement des événements.</w:t>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Croquis / Photo</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fr-CH"/>
              </w:rPr>
              <w:t xml:space="preserve">Insérer ou dessiner un croquis montrant les positions des personnes, des équipements et des dangers.</w:t>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tc>
      </w:tr>
    </w:tbl>
    <w:p>
      <w:r>
        <w:rPr>
          <w:rFonts w:ascii="Arial" w:cs="Arial" w:eastAsia="Arial" w:hAnsi="Arial"/>
          <w:color w:val="000000"/>
          <w:sz w:val="6"/>
          <w:szCs w:val="6"/>
          <w:lang w:val="fr-CH"/>
        </w:rPr>
        <w:t xml:space="preserve"/>
      </w:r>
    </w:p>
    <w:p>
      <w:pPr>
        <w:spacing w:before="240" w:after="120"/>
        <w:keepNext/>
      </w:pPr>
      <w:r>
        <w:rPr>
          <w:rFonts w:ascii="Arial" w:cs="Arial" w:eastAsia="Arial" w:hAnsi="Arial"/>
          <w:b/>
          <w:bCs/>
          <w:color w:val="C04E1A"/>
          <w:sz w:val="26"/>
          <w:szCs w:val="26"/>
          <w:lang w:val="fr-CH"/>
        </w:rPr>
        <w:t xml:space="preserve">Chronologie des événements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800"/>
        <w:gridCol w:w="8666"/>
      </w:tblGrid>
      <w:tr>
        <w:trPr>
          <w:cantSplit/>
        </w:trPr>
        <w:tc>
          <w:tcPr>
            <w:tcW w:type="dxa" w:w="1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Heure</w:t>
            </w:r>
          </w:p>
        </w:tc>
        <w:tc>
          <w:tcPr>
            <w:tcW w:type="dxa" w:w="86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Ce qui s’est passé</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br w:type="page"/>
      </w:r>
    </w:p>
    <w:p>
      <w:pPr>
        <w:spacing w:before="300" w:after="120"/>
        <w:keepNext/>
      </w:pPr>
      <w:r>
        <w:rPr>
          <w:rFonts w:ascii="Arial" w:cs="Arial" w:eastAsia="Arial" w:hAnsi="Arial"/>
          <w:b/>
          <w:bCs/>
          <w:color w:val="C04E1A"/>
          <w:sz w:val="26"/>
          <w:szCs w:val="26"/>
          <w:lang w:val="fr-CH"/>
        </w:rPr>
        <w:t xml:space="preserve">3 Analyse des causes</w:t>
      </w:r>
    </w:p>
    <w:p>
      <w:pPr>
        <w:spacing w:after="80"/>
      </w:pPr>
      <w:r>
        <w:rPr>
          <w:rFonts w:ascii="Arial" w:cs="Arial" w:eastAsia="Arial" w:hAnsi="Arial"/>
          <w:i/>
          <w:iCs/>
          <w:color w:val="666666"/>
          <w:sz w:val="22"/>
          <w:szCs w:val="22"/>
          <w:lang w:val="fr-CH"/>
        </w:rPr>
        <w:t xml:space="preserve">Quels dangers, conditions et actions ont contribué ? Marquer les points concernés et décrire la cause précise. Basé sur la publication Suva 66100.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5200"/>
        <w:gridCol w:w="1000"/>
        <w:gridCol w:w="3766"/>
      </w:tblGrid>
      <w:tr>
        <w:trPr>
          <w:cantSplit/>
        </w:trPr>
        <w:tc>
          <w:tcPr>
            <w:tcW w:type="dxa" w:w="5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w:t>
            </w:r>
          </w:p>
        </w:tc>
        <w:tc>
          <w:tcPr>
            <w:tcW w:type="dxa" w:w="5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Dangers, conditions et actions</w:t>
            </w:r>
          </w:p>
        </w:tc>
        <w:tc>
          <w:tcPr>
            <w:tcW w:type="dxa" w:w="1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O / N</w:t>
            </w:r>
          </w:p>
        </w:tc>
        <w:tc>
          <w:tcPr>
            <w:tcW w:type="dxa" w:w="37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Détails et raisons</w:t>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1</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Dangers mécaniques (pièces en mouvement, chutes d’objets, pression)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2</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Dangers de chute (travail en hauteur, ouvertures dans les sols, surfaces glissantes, désordre)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3</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Dangers électriques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4</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Substances dangereuses (chimiques / biologiques)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5</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Dangers d’incendie et d’explosion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6</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Dangers thermiques (surfaces, fluides ou matériaux chauds ou froids)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7</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Équipements de travail, outils ou dispositifs de protection inadaptés, défectueux ou manquants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8</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Maintenance ou inspection insuffisante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9</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Lacunes dans la préparation du travail, la planification ou la gestion des délais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10</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Tâches, responsabilités ou instructions de travail peu claires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11</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Formation, instruction ou qualification insuffisante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12</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Problèmes de communication ou de langue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13</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Pression temporelle, charge de travail élevée, interruptions fréquentes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14</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Fatigue, aptitude au travail réduite, effets de substances, stress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15</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Environnement défavorable (météo, éclairage, bruit, espace)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16</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Règles de sécurité ou procédures non respectées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17</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EPI non portés ou mal utilisés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18</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Utilisation incorrecte d’outils, d’équipements ou de substances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fr-CH"/>
              </w:rPr>
              <w:t xml:space="preserve">19</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Contrôles, audits ou surveillance insuffisants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fr-CH"/>
              </w:rPr>
              <w:t xml:space="preserve">20</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fr-CH"/>
              </w:rPr>
              <w:t xml:space="preserve">Autre (préciser)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br w:type="page"/>
      </w:r>
    </w:p>
    <w:p>
      <w:pPr>
        <w:spacing w:before="300" w:after="120"/>
        <w:keepNext/>
      </w:pPr>
      <w:r>
        <w:rPr>
          <w:rFonts w:ascii="Arial" w:cs="Arial" w:eastAsia="Arial" w:hAnsi="Arial"/>
          <w:b/>
          <w:bCs/>
          <w:color w:val="C04E1A"/>
          <w:sz w:val="26"/>
          <w:szCs w:val="26"/>
          <w:lang w:val="fr-CH"/>
        </w:rPr>
        <w:t xml:space="preserve">4 Analyse avec les 5 pourquoi</w:t>
      </w:r>
    </w:p>
    <w:p>
      <w:pPr>
        <w:spacing w:after="80"/>
      </w:pPr>
      <w:r>
        <w:rPr>
          <w:rFonts w:ascii="Arial" w:cs="Arial" w:eastAsia="Arial" w:hAnsi="Arial"/>
          <w:i/>
          <w:iCs/>
          <w:color w:val="666666"/>
          <w:sz w:val="22"/>
          <w:szCs w:val="22"/>
          <w:lang w:val="fr-CH"/>
        </w:rPr>
        <w:t xml:space="preserve">Pour chaque facteur contributif important, demander « Pourquoi ? » à plusieurs reprises. Vérifier ensuite la chaîne de la cause profonde vers l’événement.</w:t>
      </w:r>
    </w:p>
    <w:p>
      <w:pPr>
        <w:spacing w:before="240" w:after="120"/>
        <w:keepNext/>
      </w:pPr>
      <w:r>
        <w:rPr>
          <w:rFonts w:ascii="Arial" w:cs="Arial" w:eastAsia="Arial" w:hAnsi="Arial"/>
          <w:b/>
          <w:bCs/>
          <w:color w:val="C04E1A"/>
          <w:sz w:val="26"/>
          <w:szCs w:val="26"/>
          <w:lang w:val="fr-CH"/>
        </w:rPr>
        <w:t xml:space="preserve">Facteur contributif 1</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Facteur :</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1er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2e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3e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4e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5e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Cause profonde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Vérification des liens de cause à effet</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fr-CH"/>
              </w:rPr>
              <w:t xml:space="preserve">Lire de la cause profonde vers l’événement en reliant les étapes par « donc ». Vérifier que les faits étayent chaque lien.</w:t>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La logique tient-elle ?</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 Oui : définir les mesures     □ Non : revoir l’analyse</w:t>
            </w:r>
          </w:p>
        </w:tc>
      </w:tr>
    </w:tbl>
    <w:p>
      <w:r>
        <w:rPr>
          <w:rFonts w:ascii="Arial" w:cs="Arial" w:eastAsia="Arial" w:hAnsi="Arial"/>
          <w:color w:val="000000"/>
          <w:sz w:val="6"/>
          <w:szCs w:val="6"/>
          <w:lang w:val="fr-CH"/>
        </w:rPr>
        <w:t xml:space="preserve"/>
      </w:r>
    </w:p>
    <w:p>
      <w:pPr>
        <w:spacing w:before="240" w:after="120"/>
        <w:keepNext/>
      </w:pPr>
      <w:r>
        <w:rPr>
          <w:rFonts w:ascii="Arial" w:cs="Arial" w:eastAsia="Arial" w:hAnsi="Arial"/>
          <w:b/>
          <w:bCs/>
          <w:color w:val="C04E1A"/>
          <w:sz w:val="26"/>
          <w:szCs w:val="26"/>
          <w:lang w:val="fr-CH"/>
        </w:rPr>
        <w:t xml:space="preserve">Facteur contributif 2</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Facteur :</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1er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2e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3e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4e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5e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Cause profonde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Vérification des liens de cause à effet</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fr-CH"/>
              </w:rPr>
              <w:t xml:space="preserve">Lire de la cause profonde vers l’événement en reliant les étapes par « donc ». Vérifier que les faits étayent chaque lien.</w:t>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La logique tient-elle ?</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 Oui : définir les mesures     □ Non : revoir l’analyse</w:t>
            </w:r>
          </w:p>
        </w:tc>
      </w:tr>
    </w:tbl>
    <w:p>
      <w:r>
        <w:rPr>
          <w:rFonts w:ascii="Arial" w:cs="Arial" w:eastAsia="Arial" w:hAnsi="Arial"/>
          <w:color w:val="000000"/>
          <w:sz w:val="6"/>
          <w:szCs w:val="6"/>
          <w:lang w:val="fr-CH"/>
        </w:rPr>
        <w:t xml:space="preserve"/>
      </w:r>
    </w:p>
    <w:p>
      <w:pPr>
        <w:spacing w:before="240" w:after="120"/>
        <w:keepNext/>
        <w:pageBreakBefore/>
      </w:pPr>
      <w:r>
        <w:rPr>
          <w:rFonts w:ascii="Arial" w:cs="Arial" w:eastAsia="Arial" w:hAnsi="Arial"/>
          <w:b/>
          <w:bCs/>
          <w:color w:val="C04E1A"/>
          <w:sz w:val="26"/>
          <w:szCs w:val="26"/>
          <w:lang w:val="fr-CH"/>
        </w:rPr>
        <w:t xml:space="preserve">Facteur contributif 3</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Facteur :</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1er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2e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3e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4e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5e Pourquoi</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Cause profonde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Vérification des liens de cause à effet</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fr-CH"/>
              </w:rPr>
              <w:t xml:space="preserve">Lire de la cause profonde vers l’événement en reliant les étapes par « donc ». Vérifier que les faits étayent chaque lien.</w:t>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La logique tient-elle ?</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 Oui : définir les mesures     □ Non : revoir l’analyse</w:t>
            </w:r>
          </w:p>
        </w:tc>
      </w:tr>
    </w:tbl>
    <w:p>
      <w:r>
        <w:rPr>
          <w:rFonts w:ascii="Arial" w:cs="Arial" w:eastAsia="Arial" w:hAnsi="Arial"/>
          <w:color w:val="000000"/>
          <w:sz w:val="6"/>
          <w:szCs w:val="6"/>
          <w:lang w:val="fr-CH"/>
        </w:rPr>
        <w:t xml:space="preserve"/>
      </w:r>
    </w:p>
    <w:p>
      <w:r>
        <w:br w:type="page"/>
      </w:r>
    </w:p>
    <w:p>
      <w:pPr>
        <w:spacing w:before="300" w:after="120"/>
        <w:keepNext/>
      </w:pPr>
      <w:r>
        <w:rPr>
          <w:rFonts w:ascii="Arial" w:cs="Arial" w:eastAsia="Arial" w:hAnsi="Arial"/>
          <w:b/>
          <w:bCs/>
          <w:color w:val="C04E1A"/>
          <w:sz w:val="26"/>
          <w:szCs w:val="26"/>
          <w:lang w:val="fr-CH"/>
        </w:rPr>
        <w:t xml:space="preserve">5 Plan de mesures</w:t>
      </w:r>
    </w:p>
    <w:p>
      <w:pPr>
        <w:spacing w:after="80"/>
      </w:pPr>
      <w:r>
        <w:rPr>
          <w:rFonts w:ascii="Arial" w:cs="Arial" w:eastAsia="Arial" w:hAnsi="Arial"/>
          <w:i/>
          <w:iCs/>
          <w:color w:val="666666"/>
          <w:sz w:val="22"/>
          <w:szCs w:val="22"/>
          <w:lang w:val="fr-CH"/>
        </w:rPr>
        <w:t xml:space="preserve">STOP : S = Substitution, T = Technique, O = Organisation, P = Protection individuelle</w:t>
      </w:r>
    </w:p>
    <w:p>
      <w:pPr>
        <w:spacing w:before="240" w:after="120"/>
        <w:keepNext/>
      </w:pPr>
      <w:r>
        <w:rPr>
          <w:rFonts w:ascii="Arial" w:cs="Arial" w:eastAsia="Arial" w:hAnsi="Arial"/>
          <w:b/>
          <w:bCs/>
          <w:color w:val="C04E1A"/>
          <w:sz w:val="26"/>
          <w:szCs w:val="26"/>
          <w:lang w:val="fr-CH"/>
        </w:rPr>
        <w:t xml:space="preserve">Mesures immédiates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800"/>
        <w:gridCol w:w="2200"/>
        <w:gridCol w:w="2366"/>
      </w:tblGrid>
      <w:tr>
        <w:trPr>
          <w:cantSplit/>
        </w:trPr>
        <w:tc>
          <w:tcPr>
            <w:tcW w:type="dxa" w:w="5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w:t>
            </w:r>
          </w:p>
        </w:tc>
        <w:tc>
          <w:tcPr>
            <w:tcW w:type="dxa" w:w="4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Mesure</w:t>
            </w:r>
          </w:p>
        </w:tc>
        <w:tc>
          <w:tcPr>
            <w:tcW w:type="dxa" w:w="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STOP</w:t>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Responsable</w:t>
            </w:r>
          </w:p>
        </w:tc>
        <w:tc>
          <w:tcPr>
            <w:tcW w:type="dxa" w:w="23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Délai</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1</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2</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3</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4</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5</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rPr>
          <w:rFonts w:ascii="Arial" w:cs="Arial" w:eastAsia="Arial" w:hAnsi="Arial"/>
          <w:color w:val="000000"/>
          <w:sz w:val="6"/>
          <w:szCs w:val="6"/>
          <w:lang w:val="fr-CH"/>
        </w:rPr>
        <w:t xml:space="preserve"/>
      </w:r>
    </w:p>
    <w:p>
      <w:pPr>
        <w:spacing w:before="240" w:after="120"/>
        <w:keepNext/>
      </w:pPr>
      <w:r>
        <w:rPr>
          <w:rFonts w:ascii="Arial" w:cs="Arial" w:eastAsia="Arial" w:hAnsi="Arial"/>
          <w:b/>
          <w:bCs/>
          <w:color w:val="C04E1A"/>
          <w:sz w:val="26"/>
          <w:szCs w:val="26"/>
          <w:lang w:val="fr-CH"/>
        </w:rPr>
        <w:t xml:space="preserve">Mesures à long terme et préventives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3400"/>
        <w:gridCol w:w="800"/>
        <w:gridCol w:w="2000"/>
        <w:gridCol w:w="2366"/>
      </w:tblGrid>
      <w:tr>
        <w:trPr>
          <w:cantSplit/>
        </w:trPr>
        <w:tc>
          <w:tcPr>
            <w:tcW w:type="dxa" w:w="5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w:t>
            </w:r>
          </w:p>
        </w:tc>
        <w:tc>
          <w:tcPr>
            <w:tcW w:type="dxa" w:w="1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Réf. cause profonde</w:t>
            </w:r>
          </w:p>
        </w:tc>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Mesure</w:t>
            </w:r>
          </w:p>
        </w:tc>
        <w:tc>
          <w:tcPr>
            <w:tcW w:type="dxa" w:w="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STOP</w:t>
            </w:r>
          </w:p>
        </w:tc>
        <w:tc>
          <w:tcPr>
            <w:tcW w:type="dxa" w:w="2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Responsable</w:t>
            </w:r>
          </w:p>
        </w:tc>
        <w:tc>
          <w:tcPr>
            <w:tcW w:type="dxa" w:w="23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Délai</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rPr>
          <w:rFonts w:ascii="Arial" w:cs="Arial" w:eastAsia="Arial" w:hAnsi="Arial"/>
          <w:color w:val="000000"/>
          <w:sz w:val="6"/>
          <w:szCs w:val="6"/>
          <w:lang w:val="fr-CH"/>
        </w:rPr>
        <w:t xml:space="preserve"/>
      </w:r>
    </w:p>
    <w:p>
      <w:pPr>
        <w:spacing w:before="300" w:after="120"/>
        <w:keepNext/>
      </w:pPr>
      <w:r>
        <w:rPr>
          <w:rFonts w:ascii="Arial" w:cs="Arial" w:eastAsia="Arial" w:hAnsi="Arial"/>
          <w:b/>
          <w:bCs/>
          <w:color w:val="C04E1A"/>
          <w:sz w:val="26"/>
          <w:szCs w:val="26"/>
          <w:lang w:val="fr-CH"/>
        </w:rPr>
        <w:t xml:space="preserve">6 Constats et enseignements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Principaux constats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fr-CH"/>
              </w:rPr>
              <w:t xml:space="preserve">Quelles mesures de protection manquaient ou ont fait défaut ? Quelles conditions de travail et quels facteurs organisationnels ont contribué ?</w:t>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Enseignements tirés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fr-CH"/>
              </w:rPr>
              <w:t xml:space="preserve">Qu’avons-nous appris ? Que faut-il changer pour que cela ne se reproduise pas ?</w:t>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p>
            <w:r>
              <w:rPr>
                <w:rFonts w:ascii="Arial" w:cs="Arial" w:eastAsia="Arial" w:hAnsi="Arial"/>
                <w:color w:val="000000"/>
                <w:sz w:val="6"/>
                <w:szCs w:val="6"/>
                <w:lang w:val="fr-CH"/>
              </w:rPr>
              <w:t xml:space="preserve"/>
            </w:r>
          </w:p>
        </w:tc>
      </w:tr>
    </w:tbl>
    <w:p>
      <w:r>
        <w:rPr>
          <w:rFonts w:ascii="Arial" w:cs="Arial" w:eastAsia="Arial" w:hAnsi="Arial"/>
          <w:color w:val="000000"/>
          <w:sz w:val="6"/>
          <w:szCs w:val="6"/>
          <w:lang w:val="fr-CH"/>
        </w:rPr>
        <w:t xml:space="preserve"/>
      </w:r>
    </w:p>
    <w:p>
      <w:pPr>
        <w:spacing w:before="300" w:after="120"/>
        <w:keepNext/>
      </w:pPr>
      <w:r>
        <w:rPr>
          <w:rFonts w:ascii="Arial" w:cs="Arial" w:eastAsia="Arial" w:hAnsi="Arial"/>
          <w:b/>
          <w:bCs/>
          <w:color w:val="C04E1A"/>
          <w:sz w:val="26"/>
          <w:szCs w:val="26"/>
          <w:lang w:val="fr-CH"/>
        </w:rPr>
        <w:t xml:space="preserve">7 Approbation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1600"/>
        <w:gridCol w:w="2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Responsable de l’analyse</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iCs/>
                <w:color w:val="999999"/>
                <w:sz w:val="22"/>
                <w:szCs w:val="22"/>
                <w:lang w:val="fr-CH"/>
              </w:rPr>
              <w:t xml:space="preserve">Nom :</w:t>
            </w:r>
          </w:p>
        </w:tc>
        <w:tc>
          <w:tcPr>
            <w:tcW w:type="dxa" w:w="1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Signature / Date</w:t>
            </w:r>
          </w:p>
        </w:tc>
        <w:tc>
          <w:tcPr>
            <w:tcW w:type="dxa" w:w="2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Responsable hiérarchique</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iCs/>
                <w:color w:val="999999"/>
                <w:sz w:val="22"/>
                <w:szCs w:val="22"/>
                <w:lang w:val="fr-CH"/>
              </w:rPr>
              <w:t xml:space="preserve">Nom :</w:t>
            </w:r>
          </w:p>
        </w:tc>
        <w:tc>
          <w:tcPr>
            <w:tcW w:type="dxa" w:w="1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Signature / Date</w:t>
            </w:r>
          </w:p>
        </w:tc>
        <w:tc>
          <w:tcPr>
            <w:tcW w:type="dxa" w:w="2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Chargé(e) de sécurité</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iCs/>
                <w:color w:val="999999"/>
                <w:sz w:val="22"/>
                <w:szCs w:val="22"/>
                <w:lang w:val="fr-CH"/>
              </w:rPr>
              <w:t xml:space="preserve">Nom :</w:t>
            </w:r>
          </w:p>
        </w:tc>
        <w:tc>
          <w:tcPr>
            <w:tcW w:type="dxa" w:w="1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Signature / Date</w:t>
            </w:r>
          </w:p>
        </w:tc>
        <w:tc>
          <w:tcPr>
            <w:tcW w:type="dxa" w:w="2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rPr>
          <w:rFonts w:ascii="Arial" w:cs="Arial" w:eastAsia="Arial" w:hAnsi="Arial"/>
          <w:color w:val="000000"/>
          <w:sz w:val="6"/>
          <w:szCs w:val="6"/>
          <w:lang w:val="fr-CH"/>
        </w:rPr>
        <w:t xml:space="preserve"/>
      </w:r>
    </w:p>
    <w:p>
      <w:pPr>
        <w:spacing w:before="300" w:after="120"/>
        <w:keepNext/>
      </w:pPr>
      <w:r>
        <w:rPr>
          <w:rFonts w:ascii="Arial" w:cs="Arial" w:eastAsia="Arial" w:hAnsi="Arial"/>
          <w:b/>
          <w:bCs/>
          <w:color w:val="C04E1A"/>
          <w:sz w:val="26"/>
          <w:szCs w:val="26"/>
          <w:lang w:val="fr-CH"/>
        </w:rPr>
        <w:t xml:space="preserve">8 Suivi des mesures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1300"/>
        <w:gridCol w:w="1100"/>
        <w:gridCol w:w="1800"/>
        <w:gridCol w:w="2466"/>
      </w:tblGrid>
      <w:tr>
        <w:trPr>
          <w:cantSplit/>
        </w:trPr>
        <w:tc>
          <w:tcPr>
            <w:tcW w:type="dxa" w:w="5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w:t>
            </w:r>
          </w:p>
        </w:tc>
        <w:tc>
          <w:tcPr>
            <w:tcW w:type="dxa" w:w="33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Mesure</w:t>
            </w:r>
          </w:p>
        </w:tc>
        <w:tc>
          <w:tcPr>
            <w:tcW w:type="dxa" w:w="13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Réalisée ?</w:t>
            </w:r>
          </w:p>
        </w:tc>
        <w:tc>
          <w:tcPr>
            <w:tcW w:type="dxa" w:w="11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Date</w:t>
            </w:r>
          </w:p>
        </w:tc>
        <w:tc>
          <w:tcPr>
            <w:tcW w:type="dxa" w:w="1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Vérifié par</w:t>
            </w:r>
          </w:p>
        </w:tc>
        <w:tc>
          <w:tcPr>
            <w:tcW w:type="dxa" w:w="24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fr-CH"/>
              </w:rPr>
              <w:t xml:space="preserve">Efficace ?</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1</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2</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3</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4</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5</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6</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7</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fr-CH"/>
              </w:rPr>
              <w:t xml:space="preserve">8</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fr-CH"/>
              </w:rPr>
              <w:t xml:space="preserve"/>
            </w:r>
          </w:p>
        </w:tc>
      </w:tr>
    </w:tbl>
    <w:p>
      <w:r>
        <w:rPr>
          <w:rFonts w:ascii="Arial" w:cs="Arial" w:eastAsia="Arial" w:hAnsi="Arial"/>
          <w:color w:val="000000"/>
          <w:sz w:val="6"/>
          <w:szCs w:val="6"/>
          <w:lang w:val="fr-CH"/>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i/>
                <w:iCs/>
                <w:color w:val="666666"/>
                <w:sz w:val="22"/>
                <w:szCs w:val="22"/>
                <w:lang w:val="fr-CH"/>
              </w:rPr>
              <w:t xml:space="preserve">Consigner les dangers identifiés, les causes contributives, les mesures convenues et les résultats des contrôles d’efficacité.</w:t>
            </w:r>
            <w:r>
              <w:rPr>
                <w:rFonts w:ascii="Arial" w:cs="Arial" w:eastAsia="Arial" w:hAnsi="Arial"/>
                <w:i/>
                <w:iCs/>
                <w:color w:val="666666"/>
                <w:sz w:val="22"/>
                <w:szCs w:val="22"/>
                <w:lang w:val="fr-CH"/>
              </w:rPr>
              <w:t xml:space="preserve"/>
            </w:r>
          </w:p>
          <w:p>
            <w:r>
              <w:rPr>
                <w:rFonts w:ascii="Arial" w:cs="Arial" w:eastAsia="Arial" w:hAnsi="Arial"/>
                <w:color w:val="000000"/>
                <w:sz w:val="6"/>
                <w:szCs w:val="6"/>
                <w:lang w:val="fr-CH"/>
              </w:rPr>
              <w:t xml:space="preserve"/>
            </w:r>
          </w:p>
          <w:p>
            <w:r>
              <w:rPr>
                <w:rFonts w:ascii="Arial" w:cs="Arial" w:eastAsia="Arial" w:hAnsi="Arial"/>
                <w:i/>
                <w:iCs/>
                <w:color w:val="666666"/>
                <w:sz w:val="22"/>
                <w:szCs w:val="22"/>
                <w:lang w:val="fr-CH"/>
              </w:rPr>
              <w:t xml:space="preserve">Conserver au moins 5 ans. Partager les constats avec toutes les équipes concernées.</w:t>
            </w:r>
          </w:p>
        </w:tc>
      </w:tr>
    </w:tbl>
    <w:sectPr>
      <w:headerReference w:type="default" r:id="rId8"/>
      <w:footerReference w:type="default" r:id="rId9"/>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5233"/>
        <w:tab w:val="right" w:pos="10466"/>
      </w:tabs>
    </w:pPr>
    <w:r>
      <w:rPr>
        <w:rFonts w:ascii="Arial" w:cs="Arial" w:eastAsia="Arial" w:hAnsi="Arial"/>
        <w:color w:val="999999"/>
        <w:sz w:val="18"/>
        <w:szCs w:val="18"/>
      </w:rPr>
      <w:t xml:space="preserve">Analyse d’événement v1.0</w:t>
    </w:r>
    <w:r>
      <w:rPr>
        <w:rFonts w:ascii="Arial" w:cs="Arial" w:eastAsia="Arial" w:hAnsi="Arial"/>
        <w:color w:val="000000"/>
        <w:sz w:val="18"/>
        <w:szCs w:val="18"/>
      </w:rPr>
      <w:t xml:space="preserve">	</w:t>
    </w:r>
    <w:r>
      <w:rPr>
        <w:rFonts w:ascii="Arial" w:cs="Arial" w:eastAsia="Arial" w:hAnsi="Arial"/>
        <w:color w:val="000000"/>
        <w:sz w:val="18"/>
        <w:szCs w:val="18"/>
      </w:rPr>
      <w:t xml:space="preserve">	</w:t>
    </w: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5233"/>
        <w:tab w:val="right" w:pos="10466"/>
      </w:tabs>
    </w:pPr>
    <w:r>
      <w:rPr>
        <w:rFonts w:ascii="Arial" w:cs="Arial" w:eastAsia="Arial" w:hAnsi="Arial"/>
        <w:color w:val="999999"/>
        <w:sz w:val="18"/>
        <w:szCs w:val="18"/>
      </w:rPr>
      <w:t xml:space="preserve">Formulaire d’analyse d’événement v1.0</w:t>
    </w:r>
    <w:r>
      <w:rPr>
        <w:rFonts w:ascii="Arial" w:cs="Arial" w:eastAsia="Arial" w:hAnsi="Arial"/>
        <w:color w:val="000000"/>
        <w:sz w:val="18"/>
        <w:szCs w:val="18"/>
      </w:rPr>
      <w:t xml:space="preserve">	</w:t>
    </w:r>
    <w:r>
      <w:rPr>
        <w:rFonts w:ascii="Arial" w:cs="Arial" w:eastAsia="Arial" w:hAnsi="Arial"/>
        <w:color w:val="000000"/>
        <w:sz w:val="18"/>
        <w:szCs w:val="18"/>
      </w:rPr>
      <w:t xml:space="preserve">	</w:t>
    </w: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8"/>
        <w:szCs w:val="18"/>
      </w:rPr>
      <w:t xml:space="preserve">[Nom de l’entreprise]  |  Analyse d’événement</w:t>
    </w:r>
    <w:r>
      <w:rPr>
        <w:rFonts w:ascii="Arial" w:cs="Arial" w:eastAsia="Arial" w:hAnsi="Arial"/>
        <w:color w:val="CCCCCC"/>
        <w:sz w:val="18"/>
        <w:szCs w:val="18"/>
      </w:rPr>
      <w:t xml:space="preserve"/>
    </w:r>
    <w:r>
      <w:rPr>
        <w:rFonts w:ascii="Arial" w:cs="Arial" w:eastAsia="Arial" w:hAnsi="Arial"/>
        <w:color w:val="999999"/>
        <w:sz w:val="18"/>
        <w:szCs w:val="18"/>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8"/>
        <w:szCs w:val="18"/>
      </w:rPr>
      <w:t xml:space="preserve">[Nom de l’entreprise]  |  Analyse d’événement</w:t>
    </w:r>
    <w:r>
      <w:rPr>
        <w:rFonts w:ascii="Arial" w:cs="Arial" w:eastAsia="Arial" w:hAnsi="Arial"/>
        <w:color w:val="CCCCCC"/>
        <w:sz w:val="18"/>
        <w:szCs w:val="18"/>
      </w:rPr>
      <w:t xml:space="preserve"/>
    </w:r>
    <w:r>
      <w:rPr>
        <w:rFonts w:ascii="Arial" w:cs="Arial" w:eastAsia="Arial" w:hAnsi="Arial"/>
        <w:color w:val="999999"/>
        <w:sz w:val="18"/>
        <w:szCs w:val="18"/>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200"/>
      <w:outlineLvl w:val="0"/>
    </w:pPr>
    <w:rPr>
      <w:rFonts w:ascii="Arial" w:cs="Arial" w:eastAsia="Arial" w:hAnsi="Arial"/>
      <w:b/>
      <w:bCs/>
      <w:color w:val="C04E1A"/>
    </w:rPr>
  </w:style>
  <w:style w:type="paragraph" w:styleId="Heading2">
    <w:name w:val="Heading 2"/>
    <w:basedOn w:val="Normal"/>
    <w:next w:val="Normal"/>
    <w:qFormat/>
    <w:pPr>
      <w:spacing w:before="240" w:after="120"/>
      <w:outlineLvl w:val="1"/>
    </w:pPr>
    <w:rPr>
      <w:rFonts w:ascii="Arial" w:cs="Arial" w:eastAsia="Arial" w:hAnsi="Arial"/>
      <w:b/>
      <w:bCs/>
      <w:color w:val="C04E1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2026-03-16T05:57:18.508Z</dcterms:created>
  <dcterms:modified xsi:type="dcterms:W3CDTF">2026-03-16T05:57:18.509Z</dcterms:modified>
</cp:coreProperties>
</file>

<file path=docProps/custom.xml><?xml version="1.0" encoding="utf-8"?>
<Properties xmlns="http://schemas.openxmlformats.org/officeDocument/2006/custom-properties" xmlns:vt="http://schemas.openxmlformats.org/officeDocument/2006/docPropsVTypes"/>
</file>