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rFonts w:ascii="Arial" w:cs="Arial" w:eastAsia="Arial" w:hAnsi="Arial"/>
          <w:b/>
          <w:bCs/>
          <w:color w:val="C04E1A"/>
          <w:sz w:val="32"/>
          <w:szCs w:val="32"/>
        </w:rPr>
        <w:t xml:space="preserve">ENQUÊTE D’ÉVÉNEMENT — PROCÉDURE</w:t>
      </w:r>
    </w:p>
    <w:p>
      <w:pPr>
        <w:spacing w:before="240" w:after="120"/>
      </w:pPr>
      <w:r>
        <w:rPr>
          <w:rFonts w:ascii="Arial" w:cs="Arial" w:eastAsia="Arial" w:hAnsi="Arial"/>
          <w:b/>
          <w:bCs/>
          <w:color w:val="C04E1A"/>
          <w:sz w:val="26"/>
          <w:szCs w:val="26"/>
        </w:rPr>
        <w:t xml:space="preserve">QU’EST-CE QU’UNE ENQUÊTE D’ÉVÉNEMENT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Ce que c’est</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Un processus structuré pour déterminer ce qui s’est passé, pourquoi cela s’est produit et ce qu’il faut changer pour que cela ne se reproduise pas.</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Une recherche factuelle — pas une recherche de coupables. L’objectif est de tirer des leçons de l’événement et d’améliorer l’organisation du travail.</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Un outil pratique qui aide les responsables à rassembler les faits, identifier les causes profondes et convenir de mesures correctives efficaces.</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Ce que ce n’est pas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Pas une procédure disciplinaire ni un moyen d’attribuer des fautes.</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Pas une formalité — si l’enquête ne conduit pas à des actions concrètes, elle n’a aucune valeur.</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Pas réservé aux spécialistes — la plupart des accidents de travail peuvent et doivent être enquêtés par le supérieur direct, avec un soutien.</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Pourquoi nous le faisons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L’employeur a le devoir général de prendre toutes les mesures nécessaires pour prévenir les accidents et protéger la santé (OPA Art. 3). Cela inclut l’identification des dangers, la mise en place de systèmes de travail sûrs et l’apprentissage des événements.</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L’employeur doit informer et instruire tous les travailleurs sur les dangers et les mesures de sécurité (OPA Art. 6). Une enquête permet de vérifier si cela a été fait — et où cela a échoué.</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La Suva recommande de mener une enquête interne après chaque accident, quasi-accident et dommage matériel (Suva 66100). L’enquête crée une trace vérifiable que l’entreprise a appris et agi.</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Selon la LAA Art. 82, l’employeur doit prendre toutes les mesures dont l’expérience a démontré la nécessité, que l’état de la technique permet d’appliquer et qui sont adaptées aux conditions de l’entreprise. Une enquête permet de découvrir quelles sont ces mesures.</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QUAND ENQUÊTER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Toujours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Tout accident avec blessure, tout événement avec arrêt de travail, tout traitement médical au-delà des premiers secours.</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Également</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Quasi-accidents, dommages matériels, événements dangereux. Ce sont des avertissements — les mêmes conditions peuvent provoquer une blessure grave la prochaine fois.</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Obligations de déclaration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2"/>
                <w:szCs w:val="22"/>
              </w:rPr>
              <w:t xml:space="preserve">Tous les accidents professionnels : </w:t>
            </w:r>
            <w:r>
              <w:rPr>
                <w:rFonts w:ascii="Arial" w:cs="Arial" w:eastAsia="Arial" w:hAnsi="Arial"/>
                <w:color w:val="000000"/>
                <w:sz w:val="22"/>
                <w:szCs w:val="22"/>
              </w:rPr>
              <w:t xml:space="preserve">l’employeur doit déposer une déclaration de sinistre auprès de l’assureur-accidents (Suva ou assureur privé). Pour les accidents bénins (≤3 jours d’arrêt), utiliser la déclaration d’accident bagatelle.</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Accidents graves ou mortels : </w:t>
            </w:r>
            <w:r>
              <w:rPr>
                <w:rFonts w:ascii="Arial" w:cs="Arial" w:eastAsia="Arial" w:hAnsi="Arial"/>
                <w:color w:val="000000"/>
                <w:sz w:val="22"/>
                <w:szCs w:val="22"/>
              </w:rPr>
              <w:t xml:space="preserve">appeler immédiatement les services d’urgence (144 ambulance, 117 police, 118 pompiers). Préserver les lieux. Informer la direction. Déposer la déclaration de sinistre dès que possible.</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RÔLES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Responsable de l’enquête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En règle générale, le/la supérieur(e) direct(e) du secteur concerné. Pour les événements graves : le/la chargé(e) de sécurité (SiBe / COSEC) ou un(e) spécialiste externe.</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Responsable de la collecte des faits, des entretiens, de l’analyse des causes, de la rédaction du rapport et du suivi des mesures.</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Équipe d’enquête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Standard : supérieur(e) + 1–2 collaborateurs connaissant l’activité. Détaillée : ajouter le/la chargé(e) de sécurité, un représentant des travailleurs, un expert si nécessaire.</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Direction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Examine le rapport, approuve le plan d’action, fournit les ressources, surveille la mise en œuvre. Communique les conclusions dans l’entreprise.</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Toutes les personnes concernées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Coopèrent ouvertement et honnêtement. L’enquête est confidentielle et non punitive. Personne ne sera sanctionné pour avoir contribué à l’enquête.</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PROCÉDURE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7066"/>
      </w:tblGrid>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1</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SÉCURISER &amp; ANNONCER</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Prodiguer les premiers secours. Appeler les services d’urgence si nécessaire (144 / 117 / 118). Sécuriser les lieux. Informer la hiérarchie.</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Prendre des photos et vidéos avant que quoi que ce soit ne soit déplacé ou nettoyé. Noter qui était présent, l’heure et les conditions.</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Accidents graves/mortels : NE PAS modifier les lieux. Préserver les preuves pour l’assureur et les autorités.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2</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RASSEMBLER LES FAITS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Collecter les informations de trois sources :</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Personnes : </w:t>
            </w:r>
            <w:r>
              <w:rPr>
                <w:rFonts w:ascii="Arial" w:cs="Arial" w:eastAsia="Arial" w:hAnsi="Arial"/>
                <w:color w:val="000000"/>
                <w:sz w:val="22"/>
                <w:szCs w:val="22"/>
              </w:rPr>
              <w:t xml:space="preserve">Interroger les témoins et les personnes impliquées. Questions ouvertes : Que s’est-il passé ? Qu’avez-vous vu ? Comment était-ce ? Écouter. Ne pas accuser.</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Lieu : </w:t>
            </w:r>
            <w:r>
              <w:rPr>
                <w:rFonts w:ascii="Arial" w:cs="Arial" w:eastAsia="Arial" w:hAnsi="Arial"/>
                <w:color w:val="000000"/>
                <w:sz w:val="22"/>
                <w:szCs w:val="22"/>
              </w:rPr>
              <w:t xml:space="preserve">Inspecter les lieux. Noter l’agencement, l’équipement, l’éclairage, le bruit, l’ordre, la météo. Comparer aux conditions habituelles.</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Documents : </w:t>
            </w:r>
            <w:r>
              <w:rPr>
                <w:rFonts w:ascii="Arial" w:cs="Arial" w:eastAsia="Arial" w:hAnsi="Arial"/>
                <w:color w:val="000000"/>
                <w:sz w:val="22"/>
                <w:szCs w:val="22"/>
              </w:rPr>
              <w:t xml:space="preserve">Rassembler les documents : attestations de formation, protocoles de maintenance, procédures, évaluations des risques, plannings, vidéosurveillance, rapports d’événements antérieurs.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3</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ÉTABLIR LA CHRONOLOGIE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Ordonner les faits chronologiquement : ce qui s’est passé avant, pendant et après l’événement. Chercher les lacunes — si quelque chose n’est pas clair, rassembler plus d’informations.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4</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TROUVER LES CAUSES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Identifier les dangers, conditions et actions qui ont contribué (liste de contrôle selon Suva 66100).</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5 Pourquoi : </w:t>
            </w:r>
            <w:r>
              <w:rPr>
                <w:rFonts w:ascii="Arial" w:cs="Arial" w:eastAsia="Arial" w:hAnsi="Arial"/>
                <w:color w:val="000000"/>
                <w:sz w:val="22"/>
                <w:szCs w:val="22"/>
              </w:rPr>
              <w:t xml:space="preserve">Pour chaque facteur contributif, demander « Pourquoi ? » de manière répétée jusqu’à atteindre la cause profonde — généralement une défaillance systémique ou organisationnelle.</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Vérification inverse (Donc…Donc) : </w:t>
            </w:r>
            <w:r>
              <w:rPr>
                <w:rFonts w:ascii="Arial" w:cs="Arial" w:eastAsia="Arial" w:hAnsi="Arial"/>
                <w:color w:val="000000"/>
                <w:sz w:val="22"/>
                <w:szCs w:val="22"/>
              </w:rPr>
              <w:t xml:space="preserve">Relire la chaîne : « En raison de [cause profonde], donc [niveau suivant], donc… l’événement s’est produit. » Si la logique ne tient pas, revoir l’analyse.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5</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DÉFINIR LES MESURES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Pour chaque cause profonde, définir des mesures correctives et préventives selon le principe STOP :</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S </w:t>
            </w:r>
            <w:r>
              <w:rPr>
                <w:rFonts w:ascii="Arial" w:cs="Arial" w:eastAsia="Arial" w:hAnsi="Arial"/>
                <w:color w:val="000000"/>
                <w:sz w:val="22"/>
                <w:szCs w:val="22"/>
              </w:rPr>
              <w:t xml:space="preserve">= Substitution (supprimer le danger)</w:t>
            </w:r>
          </w:p>
          <w:p>
            <w:r>
              <w:rPr>
                <w:rFonts w:ascii="Arial" w:cs="Arial" w:eastAsia="Arial" w:hAnsi="Arial"/>
                <w:b/>
                <w:bCs/>
                <w:color w:val="000000"/>
                <w:sz w:val="22"/>
                <w:szCs w:val="22"/>
              </w:rPr>
              <w:t xml:space="preserve">T </w:t>
            </w:r>
            <w:r>
              <w:rPr>
                <w:rFonts w:ascii="Arial" w:cs="Arial" w:eastAsia="Arial" w:hAnsi="Arial"/>
                <w:color w:val="000000"/>
                <w:sz w:val="22"/>
                <w:szCs w:val="22"/>
              </w:rPr>
              <w:t xml:space="preserve">= Mesure technique (protection, solution technique)</w:t>
            </w:r>
          </w:p>
          <w:p>
            <w:r>
              <w:rPr>
                <w:rFonts w:ascii="Arial" w:cs="Arial" w:eastAsia="Arial" w:hAnsi="Arial"/>
                <w:b/>
                <w:bCs/>
                <w:color w:val="000000"/>
                <w:sz w:val="22"/>
                <w:szCs w:val="22"/>
              </w:rPr>
              <w:t xml:space="preserve">O </w:t>
            </w:r>
            <w:r>
              <w:rPr>
                <w:rFonts w:ascii="Arial" w:cs="Arial" w:eastAsia="Arial" w:hAnsi="Arial"/>
                <w:color w:val="000000"/>
                <w:sz w:val="22"/>
                <w:szCs w:val="22"/>
              </w:rPr>
              <w:t xml:space="preserve">= Mesure organisationnelle (procédure, formation, planification)</w:t>
            </w:r>
          </w:p>
          <w:p>
            <w:r>
              <w:rPr>
                <w:rFonts w:ascii="Arial" w:cs="Arial" w:eastAsia="Arial" w:hAnsi="Arial"/>
                <w:b/>
                <w:bCs/>
                <w:color w:val="000000"/>
                <w:sz w:val="22"/>
                <w:szCs w:val="22"/>
              </w:rPr>
              <w:t xml:space="preserve">P </w:t>
            </w:r>
            <w:r>
              <w:rPr>
                <w:rFonts w:ascii="Arial" w:cs="Arial" w:eastAsia="Arial" w:hAnsi="Arial"/>
                <w:color w:val="000000"/>
                <w:sz w:val="22"/>
                <w:szCs w:val="22"/>
              </w:rPr>
              <w:t xml:space="preserve">= Mesure personnelle (EPI, instruction, surveillance)</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Attribuer chaque mesure à une personne nommée avec un délai.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6</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RAPPORTER &amp; PARTAGER</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Compléter le formulaire d’enquête. Soumettre à la direction pour examen et approbation.</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Communiquer les conclusions à tous les collaborateurs concernés. Utiliser un briefing, un entretien sécurité ou une leçon en un point (OPL).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7</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SUIVRE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Vérifier que toutes les mesures ont été mises en œuvre dans les délais. Contrôler leur efficacité — le risque a-t-il réellement été réduit ?</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Conserver les enquêtes complétées pendant au moins 5 ans.</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CONSEILS POUR LES ENTRETIENS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Faire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Interroger dès que possible. Expliquer l’objectif : apprendre, pas punir. Poser des questions ouvertes (Que s’est-il passé ? Qu’avez-vous vu ?). Interroger sur les lieux — laisser les gens montrer. Prendre des notes. Écouter plus que parler.</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Ne pas faire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Ne pas accuser, ne pas argumenter, ne pas orienter. Ne pas demander « Pourquoi avez-vous fait cela ? » — demander plutôt « Qu’est-ce qui vous a amené à faire cela ? ». Ne pas finir les phrases des gens. Ne pas interroger devant d’autres. Ne pas enregistrer sans consentement.</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CONSERVATION</w:t>
      </w:r>
    </w:p>
    <w:p>
      <w:r>
        <w:rPr>
          <w:rFonts w:ascii="Arial" w:cs="Arial" w:eastAsia="Arial" w:hAnsi="Arial"/>
          <w:color w:val="000000"/>
          <w:sz w:val="22"/>
          <w:szCs w:val="22"/>
        </w:rPr>
        <w:t xml:space="preserve">Conserver les rapports d’enquête complétés pendant au moins 5 ans. Enregistrer tous les événements dans le registre des accidents. Partager les leçons apprises avec les équipes concernées.</w:t>
      </w:r>
    </w:p>
    <w:p>
      <w:r>
        <w:br w:type="page"/>
      </w:r>
    </w:p>
    <w:p>
      <w:pPr>
        <w:spacing w:before="200" w:after="200"/>
      </w:pPr>
      <w:r>
        <w:rPr>
          <w:rFonts w:ascii="Arial" w:cs="Arial" w:eastAsia="Arial" w:hAnsi="Arial"/>
          <w:b/>
          <w:bCs/>
          <w:color w:val="C04E1A"/>
          <w:sz w:val="32"/>
          <w:szCs w:val="32"/>
        </w:rPr>
        <w:t xml:space="preserve">ENQUÊTE D’ÉVÉNEMENT — RÉFÉRENCE RAPIDE</w:t>
      </w:r>
    </w:p>
    <w:p>
      <w:pPr>
        <w:spacing w:after="80"/>
      </w:pPr>
      <w:r>
        <w:rPr>
          <w:rFonts w:ascii="Arial" w:cs="Arial" w:eastAsia="Arial" w:hAnsi="Arial"/>
          <w:i/>
          <w:iCs/>
          <w:color w:val="666666"/>
          <w:sz w:val="22"/>
          <w:szCs w:val="22"/>
        </w:rPr>
        <w:t xml:space="preserve">Afficher au bureau du responsable ou au tableau d’affichage sécurité</w:t>
      </w:r>
    </w:p>
    <w:p>
      <w:pPr>
        <w:spacing w:before="240" w:after="120"/>
      </w:pPr>
      <w:r>
        <w:rPr>
          <w:rFonts w:ascii="Arial" w:cs="Arial" w:eastAsia="Arial" w:hAnsi="Arial"/>
          <w:b/>
          <w:bCs/>
          <w:color w:val="C04E1A"/>
          <w:sz w:val="26"/>
          <w:szCs w:val="26"/>
        </w:rPr>
        <w:t xml:space="preserve">QUAND ENQUÊTER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Toujours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Toute blessure nécessitant un traitement médical, tout arrêt de travail, tout accident grave ou mortel</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Également</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Quasi-accidents, dommages matériels, événements dangereux</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PROCESSUS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1. SÉCURISER &amp; ANNONCER</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Premiers secours. Urgences (144/117/118). Sécuriser les lieux. Photos/vidéos. Informer la hiérarchie.</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2. RASSEMBLER LES FAITS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Personnes – Lieu – Documents. Interroger, inspecter, rassembler.</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3. CHRONOLOGIE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Ordonner les faits. Chercher les lacunes.</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4. TROUVER LES CAUSES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Liste de contrôle (Suva 66100) + 5 Pourquoi + vérification inverse (Donc…Donc).</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5. DÉFINIR LES MESURES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STOP : Substitution → Technique → Organisationnelle → Personnelle. Nom + délai.</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6. RAPPORTER &amp; PARTAGER</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Compléter le formulaire. Soumettre à la direction. Communiquer aux collaborateurs.</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7. SUIVRE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Vérifier la mise en œuvre. Contrôler l’efficacité. Conserver 5 ans.</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5 POURQUOI + VÉRIFICATION INVERSE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Pour chaque facteur contributif, demander « Pourquoi ? » jusqu’à atteindre une cause profonde organisationnelle.</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Vérification inverse : </w:t>
            </w:r>
            <w:r>
              <w:rPr>
                <w:rFonts w:ascii="Arial" w:cs="Arial" w:eastAsia="Arial" w:hAnsi="Arial"/>
                <w:color w:val="000000"/>
                <w:sz w:val="22"/>
                <w:szCs w:val="22"/>
              </w:rPr>
              <w:t xml:space="preserve">Relire la chaîne avec « Donc… » — si la logique ne tient pas, l’analyse comporte une lacune.</w:t>
            </w:r>
          </w:p>
          <w:p>
            <w:r>
              <w:rPr>
                <w:rFonts w:ascii="Arial" w:cs="Arial" w:eastAsia="Arial" w:hAnsi="Arial"/>
                <w:color w:val="000000"/>
                <w:sz w:val="6"/>
                <w:szCs w:val="6"/>
              </w:rPr>
              <w:t xml:space="preserve"/>
            </w:r>
          </w:p>
          <w:p>
            <w:r>
              <w:rPr>
                <w:rFonts w:ascii="Arial" w:cs="Arial" w:eastAsia="Arial" w:hAnsi="Arial"/>
                <w:b/>
                <w:bCs/>
                <w:i/>
                <w:iCs/>
                <w:color w:val="666666"/>
                <w:sz w:val="22"/>
                <w:szCs w:val="22"/>
              </w:rPr>
              <w:t xml:space="preserve">Exemple : </w:t>
            </w:r>
            <w:r>
              <w:rPr>
                <w:rFonts w:ascii="Arial" w:cs="Arial" w:eastAsia="Arial" w:hAnsi="Arial"/>
                <w:i/>
                <w:iCs/>
                <w:color w:val="666666"/>
                <w:sz w:val="22"/>
                <w:szCs w:val="22"/>
              </w:rPr>
              <w:t xml:space="preserve">Collaborateur frappé par un objet tombant → Pourquoi ? Objet non fixé → Pourquoi ? Pas de procédure pour fixer les charges en hauteur → Pourquoi ? Évaluation des risques ne couvrait pas cette étape → Pourquoi ? ER non mise à jour après changement de processus → Pourquoi ? Pas de gestion du changement.</w:t>
            </w:r>
          </w:p>
          <w:p>
            <w:r>
              <w:rPr>
                <w:rFonts w:ascii="Arial" w:cs="Arial" w:eastAsia="Arial" w:hAnsi="Arial"/>
                <w:color w:val="000000"/>
                <w:sz w:val="6"/>
                <w:szCs w:val="6"/>
              </w:rPr>
              <w:t xml:space="preserve"/>
            </w:r>
          </w:p>
          <w:p>
            <w:r>
              <w:rPr>
                <w:rFonts w:ascii="Arial" w:cs="Arial" w:eastAsia="Arial" w:hAnsi="Arial"/>
                <w:b/>
                <w:bCs/>
                <w:i/>
                <w:iCs/>
                <w:color w:val="666666"/>
                <w:sz w:val="22"/>
                <w:szCs w:val="22"/>
              </w:rPr>
              <w:t xml:space="preserve">Inverse : </w:t>
            </w:r>
            <w:r>
              <w:rPr>
                <w:rFonts w:ascii="Arial" w:cs="Arial" w:eastAsia="Arial" w:hAnsi="Arial"/>
                <w:i/>
                <w:iCs/>
                <w:color w:val="666666"/>
                <w:sz w:val="22"/>
                <w:szCs w:val="22"/>
              </w:rPr>
              <w:t xml:space="preserve">Pas de gestion du changement → donc ER non mise à jour → donc risque non identifié → donc pas de procédure → donc objet tombé → donc collaborateur frappé. ✓</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PRINCIPE STOP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600"/>
        <w:gridCol w:w="4666"/>
      </w:tblGrid>
      <w:tr>
        <w:tc>
          <w:tcPr>
            <w:tcW w:type="dxa" w:w="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Substitution — supprimer le danger</w:t>
            </w:r>
          </w:p>
        </w:tc>
        <w:tc>
          <w:tcPr>
            <w:tcW w:type="dxa" w:w="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w:t>
            </w:r>
          </w:p>
        </w:tc>
        <w:tc>
          <w:tcPr>
            <w:tcW w:type="dxa" w:w="4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Technique — protections, solutions techniques</w:t>
            </w:r>
          </w:p>
        </w:tc>
      </w:tr>
      <w:tr>
        <w:tc>
          <w:tcPr>
            <w:tcW w:type="dxa" w:w="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O</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Organisationnelle — procédures, formation, planification</w:t>
            </w:r>
          </w:p>
        </w:tc>
        <w:tc>
          <w:tcPr>
            <w:tcW w:type="dxa" w:w="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P</w:t>
            </w:r>
          </w:p>
        </w:tc>
        <w:tc>
          <w:tcPr>
            <w:tcW w:type="dxa" w:w="4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Personnelle — EPI, instruction, surveillance</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RÈGLES CLÉS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L’objectif est d’apprendre, pas de punir.</w:t>
            </w:r>
            <w:r>
              <w:rPr>
                <w:rFonts w:ascii="Arial" w:cs="Arial" w:eastAsia="Arial" w:hAnsi="Arial"/>
                <w:color w:val="000000"/>
                <w:sz w:val="22"/>
                <w:szCs w:val="22"/>
              </w:rPr>
              <w:t xml:space="preserve"> Si vous écrivez « le collaborateur aurait dû… », vous vous êtes arrêté trop tôt — continuez à demander « Pourquoi ? »</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Enquêter le plus tôt possible. Les souvenirs s’estompent, les preuves sont nettoyées.</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Plusieurs causes sont normales. La plupart des événements ont 3 à 5 facteurs contributifs.</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Les mesures doivent correspondre à la cause profonde. Si la cause est « pas de procédure », la mesure est « rédiger une procédure » — pas « recycler le collaborateur ».</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Assurer le suivi. Une mesure sans vérification n’est qu’une bonne intention.</w:t>
            </w:r>
          </w:p>
        </w:tc>
      </w:tr>
    </w:tbl>
    <w:p>
      <w:pPr>
        <w:sectPr>
          <w:headerReference w:type="default" r:id="rId6"/>
          <w:footerReference w:type="default" r:id="rId7"/>
          <w:pgSz w:w="11906" w:h="16838" w:orient="portrait"/>
          <w:pgMar w:top="720" w:right="720" w:bottom="720" w:left="720" w:header="708" w:footer="708" w:gutter="0"/>
          <w:pgNumType/>
          <w:docGrid w:linePitch="360"/>
        </w:sectPr>
      </w:pPr>
    </w:p>
    <w:p>
      <w:pPr>
        <w:spacing w:before="200" w:after="200"/>
      </w:pPr>
      <w:r>
        <w:rPr>
          <w:rFonts w:ascii="Arial" w:cs="Arial" w:eastAsia="Arial" w:hAnsi="Arial"/>
          <w:b/>
          <w:bCs/>
          <w:color w:val="C04E1A"/>
          <w:sz w:val="32"/>
          <w:szCs w:val="32"/>
        </w:rPr>
        <w:t xml:space="preserve">FORMULAIRE D’ENQUÊTE D’ÉVÉNEMENT</w:t>
      </w:r>
    </w:p>
    <w:p>
      <w:pPr>
        <w:spacing w:before="300" w:after="120"/>
      </w:pPr>
      <w:r>
        <w:rPr>
          <w:rFonts w:ascii="Arial" w:cs="Arial" w:eastAsia="Arial" w:hAnsi="Arial"/>
          <w:b/>
          <w:bCs/>
          <w:color w:val="C04E1A"/>
          <w:sz w:val="26"/>
          <w:szCs w:val="26"/>
        </w:rPr>
        <w:t xml:space="preserve">1 │ INFORMATIONS GÉNÉRALES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3066"/>
      </w:tblGrid>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N° de rapport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Date du rapport</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Responsable de l’enquête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Fonction</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Équipe d’enquête</w:t>
            </w:r>
          </w:p>
        </w:tc>
        <w:tc>
          <w:tcPr>
            <w:tcW w:type="dxa" w:w="8266"/>
            <w:gridSpan w:val="3"/>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3066"/>
      </w:tblGrid>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Type d’événement</w:t>
            </w:r>
          </w:p>
        </w:tc>
        <w:tc>
          <w:tcPr>
            <w:tcW w:type="dxa" w:w="8266"/>
            <w:gridSpan w:val="3"/>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 Accident professionnel   □ Quasi-accident   □ Dommage matériel   □ Événement dangereux</w:t>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Date et heure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Lieu</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Entreprise / Service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Activité au moment</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3066"/>
      </w:tblGrid>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Personne blessée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Date de naissance</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Fonction / Rôle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Employé(e) depuis</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Type de blessure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iCs/>
                <w:color w:val="999999"/>
                <w:sz w:val="22"/>
                <w:szCs w:val="22"/>
              </w:rPr>
              <w:t xml:space="preserve">p.ex. coupure, fracture, brûlure</w:t>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Partie(s) du corps</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Premier traitement par</w:t>
            </w:r>
          </w:p>
        </w:tc>
        <w:tc>
          <w:tcPr>
            <w:tcW w:type="dxa" w:w="8266"/>
            <w:gridSpan w:val="3"/>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Jours d’arrêt (est.)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Dommage matériel (CHF)</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000"/>
        <w:gridCol w:w="2266"/>
      </w:tblGrid>
      <w:tr>
        <w:tc>
          <w:tcPr>
            <w:tcW w:type="dxa" w:w="3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Témoins</w:t>
            </w:r>
          </w:p>
        </w:tc>
        <w:tc>
          <w:tcPr>
            <w:tcW w:type="dxa" w:w="3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Entreprise / Service</w:t>
            </w:r>
          </w:p>
        </w:tc>
        <w:tc>
          <w:tcPr>
            <w:tcW w:type="dxa" w:w="2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Tél.</w:t>
            </w:r>
          </w:p>
        </w:tc>
        <w:tc>
          <w:tcPr>
            <w:tcW w:type="dxa" w:w="22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Interrogé(e) ?</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br w:type="page"/>
      </w:r>
    </w:p>
    <w:p>
      <w:pPr>
        <w:spacing w:before="300" w:after="120"/>
      </w:pPr>
      <w:r>
        <w:rPr>
          <w:rFonts w:ascii="Arial" w:cs="Arial" w:eastAsia="Arial" w:hAnsi="Arial"/>
          <w:b/>
          <w:bCs/>
          <w:color w:val="C04E1A"/>
          <w:sz w:val="26"/>
          <w:szCs w:val="26"/>
        </w:rPr>
        <w:t xml:space="preserve">2 │ COLLECTE DES FAITS</w:t>
      </w:r>
    </w:p>
    <w:p>
      <w:pPr>
        <w:spacing w:after="80"/>
      </w:pPr>
      <w:r>
        <w:rPr>
          <w:rFonts w:ascii="Arial" w:cs="Arial" w:eastAsia="Arial" w:hAnsi="Arial"/>
          <w:i/>
          <w:iCs/>
          <w:color w:val="666666"/>
          <w:sz w:val="22"/>
          <w:szCs w:val="22"/>
        </w:rPr>
        <w:t xml:space="preserve">Décrivez ce qui s’est passé. Uniquement des faits — pas d’opinions, pas de noms.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Que s’est-il passé ?</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Décrivez l’événement : quelle activité, qu’est-ce qui a mal tourné, quel était l’enchaînement.</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Croquis / Photo</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Insérer ou dessiner un croquis. Montrer les positions des personnes, équipements, dangers.</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CHRONOLOGIE DES ÉVÉNEMENTS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00"/>
        <w:gridCol w:w="8666"/>
      </w:tblGrid>
      <w:tr>
        <w:tc>
          <w:tcPr>
            <w:tcW w:type="dxa" w:w="18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Heure</w:t>
            </w:r>
          </w:p>
        </w:tc>
        <w:tc>
          <w:tcPr>
            <w:tcW w:type="dxa" w:w="86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Ce qui s’est passé</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br w:type="page"/>
      </w:r>
    </w:p>
    <w:p>
      <w:pPr>
        <w:spacing w:before="300" w:after="120"/>
      </w:pPr>
      <w:r>
        <w:rPr>
          <w:rFonts w:ascii="Arial" w:cs="Arial" w:eastAsia="Arial" w:hAnsi="Arial"/>
          <w:b/>
          <w:bCs/>
          <w:color w:val="C04E1A"/>
          <w:sz w:val="26"/>
          <w:szCs w:val="26"/>
        </w:rPr>
        <w:t xml:space="preserve">3 │ ANALYSE DES CAUSES</w:t>
      </w:r>
    </w:p>
    <w:p>
      <w:pPr>
        <w:spacing w:after="80"/>
      </w:pPr>
      <w:r>
        <w:rPr>
          <w:rFonts w:ascii="Arial" w:cs="Arial" w:eastAsia="Arial" w:hAnsi="Arial"/>
          <w:i/>
          <w:iCs/>
          <w:color w:val="666666"/>
          <w:sz w:val="22"/>
          <w:szCs w:val="22"/>
        </w:rPr>
        <w:t xml:space="preserve">Quels dangers, conditions et actions ont contribué à l’événement ? Selon Suva 66100.</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1000"/>
        <w:gridCol w:w="3766"/>
      </w:tblGrid>
      <w:tr>
        <w:tc>
          <w:tcPr>
            <w:tcW w:type="dxa" w:w="5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t>
            </w:r>
          </w:p>
        </w:tc>
        <w:tc>
          <w:tcPr>
            <w:tcW w:type="dxa" w:w="5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Dangers, conditions et actions</w:t>
            </w:r>
          </w:p>
        </w:tc>
        <w:tc>
          <w:tcPr>
            <w:tcW w:type="dxa" w:w="1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O / N</w:t>
            </w:r>
          </w:p>
        </w:tc>
        <w:tc>
          <w:tcPr>
            <w:tcW w:type="dxa" w:w="37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Détails — Pourquoi ?</w:t>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Dangers mécaniques (pièces en mouvement, chutes d’objets, pression)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Dangers de chute (hauteurs, ouvertures, surfaces glissantes, désordre)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Dangers électriques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Substances dangereuses (chimiques / biologiques)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5</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Dangers d’incendie et d’explosion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6</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Dangers thermiques (surfaces / médias chauds ou froids)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7</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Équipement inadapté, défectueux ou manquant / protections absentes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8</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Maintenance ou inspection insuffisante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9</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Lacunes dans la préparation, planification ou organisation du travail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10</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Tâches, responsabilités ou instructions de travail peu claires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11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Formation, instruction ou qualification insuffisante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12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Problèmes de communication ou de langue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13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Pression temporelle, charge de travail élevée, interruptions fréquentes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14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Fatigue, aptitude au travail, influence de substances, stress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15</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Environnement défavorable (météo, éclairage, bruit, espace)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16</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Règles de sécurité ou procédures non respectées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17</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EPI non portés ou mal utilisés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18</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Utilisation incorrecte d’outils, d’équipements ou de substances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19</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Contrôles, audits ou surveillance insuffisants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20</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Autre (préciser)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br w:type="page"/>
      </w:r>
    </w:p>
    <w:p>
      <w:pPr>
        <w:spacing w:before="300" w:after="120"/>
      </w:pPr>
      <w:r>
        <w:rPr>
          <w:rFonts w:ascii="Arial" w:cs="Arial" w:eastAsia="Arial" w:hAnsi="Arial"/>
          <w:b/>
          <w:bCs/>
          <w:color w:val="C04E1A"/>
          <w:sz w:val="26"/>
          <w:szCs w:val="26"/>
        </w:rPr>
        <w:t xml:space="preserve">4 │ ANALYSE DES 5 POURQUOI</w:t>
      </w:r>
    </w:p>
    <w:p>
      <w:pPr>
        <w:spacing w:after="80"/>
      </w:pPr>
      <w:r>
        <w:rPr>
          <w:rFonts w:ascii="Arial" w:cs="Arial" w:eastAsia="Arial" w:hAnsi="Arial"/>
          <w:i/>
          <w:iCs/>
          <w:color w:val="666666"/>
          <w:sz w:val="22"/>
          <w:szCs w:val="22"/>
        </w:rPr>
        <w:t xml:space="preserve">Pour chaque facteur contributif clé, demander « Pourquoi ? ». Puis vérifier en sens inverse avec « Donc… »</w:t>
      </w:r>
    </w:p>
    <w:p>
      <w:pPr>
        <w:spacing w:before="240" w:after="120"/>
      </w:pPr>
      <w:r>
        <w:rPr>
          <w:rFonts w:ascii="Arial" w:cs="Arial" w:eastAsia="Arial" w:hAnsi="Arial"/>
          <w:b/>
          <w:bCs/>
          <w:color w:val="C04E1A"/>
          <w:sz w:val="26"/>
          <w:szCs w:val="26"/>
        </w:rPr>
        <w:t xml:space="preserve">Facteur contributif 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Facteur :</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1er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2e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3e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4e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5e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CAUSE PROFONDE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Vérification inverse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De la cause profonde à l’événement : « En raison de [cause profonde], donc… donc… l’événement s’est produit. »</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Logique tient ?</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 Oui — passer aux mesures     □ Non — revoir l’analyse</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Facteur contributif 2</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Facteur :</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1er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2e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3e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4e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5e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CAUSE PROFONDE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Vérification inverse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De la cause profonde à l’événement : « En raison de [cause profonde], donc… donc… l’événement s’est produit. »</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Logique tient ?</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 Oui — passer aux mesures     □ Non — revoir l’analyse</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Facteur contributif 3</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Facteur :</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1er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2e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3e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4e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5e Pourquoi</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CAUSE PROFONDE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Vérification inverse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De la cause profonde à l’événement : « En raison de [cause profonde], donc… donc… l’événement s’est produit. »</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Logique tient ?</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 Oui — passer aux mesures     □ Non — revoir l’analyse</w:t>
            </w:r>
          </w:p>
        </w:tc>
      </w:tr>
    </w:tbl>
    <w:p>
      <w:r>
        <w:rPr>
          <w:rFonts w:ascii="Arial" w:cs="Arial" w:eastAsia="Arial" w:hAnsi="Arial"/>
          <w:color w:val="000000"/>
          <w:sz w:val="6"/>
          <w:szCs w:val="6"/>
        </w:rPr>
        <w:t xml:space="preserve"/>
      </w:r>
    </w:p>
    <w:p>
      <w:r>
        <w:br w:type="page"/>
      </w:r>
    </w:p>
    <w:p>
      <w:pPr>
        <w:spacing w:before="300" w:after="120"/>
      </w:pPr>
      <w:r>
        <w:rPr>
          <w:rFonts w:ascii="Arial" w:cs="Arial" w:eastAsia="Arial" w:hAnsi="Arial"/>
          <w:b/>
          <w:bCs/>
          <w:color w:val="C04E1A"/>
          <w:sz w:val="26"/>
          <w:szCs w:val="26"/>
        </w:rPr>
        <w:t xml:space="preserve">5 │ PLAN D’ACTION</w:t>
      </w:r>
    </w:p>
    <w:p>
      <w:pPr>
        <w:spacing w:after="80"/>
      </w:pPr>
      <w:r>
        <w:rPr>
          <w:rFonts w:ascii="Arial" w:cs="Arial" w:eastAsia="Arial" w:hAnsi="Arial"/>
          <w:i/>
          <w:iCs/>
          <w:color w:val="666666"/>
          <w:sz w:val="22"/>
          <w:szCs w:val="22"/>
        </w:rPr>
        <w:t xml:space="preserve">STOP : S = Substitution, T = Technique, O = Organisationnelle, P = Personnelle</w:t>
      </w:r>
    </w:p>
    <w:p>
      <w:pPr>
        <w:spacing w:before="240" w:after="120"/>
      </w:pPr>
      <w:r>
        <w:rPr>
          <w:rFonts w:ascii="Arial" w:cs="Arial" w:eastAsia="Arial" w:hAnsi="Arial"/>
          <w:b/>
          <w:bCs/>
          <w:color w:val="C04E1A"/>
          <w:sz w:val="26"/>
          <w:szCs w:val="26"/>
        </w:rPr>
        <w:t xml:space="preserve">MESURES IMMÉDIATES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800"/>
        <w:gridCol w:w="2200"/>
        <w:gridCol w:w="2366"/>
      </w:tblGrid>
      <w:tr>
        <w:tc>
          <w:tcPr>
            <w:tcW w:type="dxa" w:w="5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t>
            </w:r>
          </w:p>
        </w:tc>
        <w:tc>
          <w:tcPr>
            <w:tcW w:type="dxa" w:w="4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Mesure</w:t>
            </w:r>
          </w:p>
        </w:tc>
        <w:tc>
          <w:tcPr>
            <w:tcW w:type="dxa" w:w="8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STOP</w:t>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Responsable</w:t>
            </w:r>
          </w:p>
        </w:tc>
        <w:tc>
          <w:tcPr>
            <w:tcW w:type="dxa" w:w="23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Délai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1</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2</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3</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4</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5</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MESURES À LONG TERME / PRÉVENTIVES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400"/>
        <w:gridCol w:w="800"/>
        <w:gridCol w:w="2000"/>
        <w:gridCol w:w="2366"/>
      </w:tblGrid>
      <w:tr>
        <w:tc>
          <w:tcPr>
            <w:tcW w:type="dxa" w:w="5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t>
            </w:r>
          </w:p>
        </w:tc>
        <w:tc>
          <w:tcPr>
            <w:tcW w:type="dxa" w:w="1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Réf. cause</w:t>
            </w:r>
          </w:p>
        </w:tc>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Mesure</w:t>
            </w:r>
          </w:p>
        </w:tc>
        <w:tc>
          <w:tcPr>
            <w:tcW w:type="dxa" w:w="8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STOP</w:t>
            </w:r>
          </w:p>
        </w:tc>
        <w:tc>
          <w:tcPr>
            <w:tcW w:type="dxa" w:w="2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Responsable</w:t>
            </w:r>
          </w:p>
        </w:tc>
        <w:tc>
          <w:tcPr>
            <w:tcW w:type="dxa" w:w="23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Délai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p>
      <w:pPr>
        <w:spacing w:before="300" w:after="120"/>
      </w:pPr>
      <w:r>
        <w:rPr>
          <w:rFonts w:ascii="Arial" w:cs="Arial" w:eastAsia="Arial" w:hAnsi="Arial"/>
          <w:b/>
          <w:bCs/>
          <w:color w:val="C04E1A"/>
          <w:sz w:val="26"/>
          <w:szCs w:val="26"/>
        </w:rPr>
        <w:t xml:space="preserve">6 │ CONCLUSIONS &amp; LEÇONS APPRISES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Conclusions principales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Quelles protections manquaient ou ont échoué ? Quelles conditions ont contribué ? Quels facteurs organisationnels ?</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Leçons apprises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Qu’avons-nous appris ? Que faut-il changer pour que cela ne se reproduise pas ?</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bl>
    <w:p>
      <w:r>
        <w:rPr>
          <w:rFonts w:ascii="Arial" w:cs="Arial" w:eastAsia="Arial" w:hAnsi="Arial"/>
          <w:color w:val="000000"/>
          <w:sz w:val="6"/>
          <w:szCs w:val="6"/>
        </w:rPr>
        <w:t xml:space="preserve"/>
      </w:r>
    </w:p>
    <w:p>
      <w:pPr>
        <w:spacing w:before="300" w:after="120"/>
      </w:pPr>
      <w:r>
        <w:rPr>
          <w:rFonts w:ascii="Arial" w:cs="Arial" w:eastAsia="Arial" w:hAnsi="Arial"/>
          <w:b/>
          <w:bCs/>
          <w:color w:val="C04E1A"/>
          <w:sz w:val="26"/>
          <w:szCs w:val="26"/>
        </w:rPr>
        <w:t xml:space="preserve">7 │ SIGNATURES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1600"/>
        <w:gridCol w:w="2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Responsable de l’enquête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iCs/>
                <w:color w:val="999999"/>
                <w:sz w:val="22"/>
                <w:szCs w:val="22"/>
              </w:rPr>
              <w:t xml:space="preserve">Nom :</w:t>
            </w:r>
          </w:p>
        </w:tc>
        <w:tc>
          <w:tcPr>
            <w:tcW w:type="dxa" w:w="1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Signature / Date</w:t>
            </w:r>
          </w:p>
        </w:tc>
        <w:tc>
          <w:tcPr>
            <w:tcW w:type="dxa" w:w="2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Responsable hiérarchique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iCs/>
                <w:color w:val="999999"/>
                <w:sz w:val="22"/>
                <w:szCs w:val="22"/>
              </w:rPr>
              <w:t xml:space="preserve">Nom :</w:t>
            </w:r>
          </w:p>
        </w:tc>
        <w:tc>
          <w:tcPr>
            <w:tcW w:type="dxa" w:w="1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Signature / Date</w:t>
            </w:r>
          </w:p>
        </w:tc>
        <w:tc>
          <w:tcPr>
            <w:tcW w:type="dxa" w:w="2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Chargé(e) de sécurité</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iCs/>
                <w:color w:val="999999"/>
                <w:sz w:val="22"/>
                <w:szCs w:val="22"/>
              </w:rPr>
              <w:t xml:space="preserve">Nom :</w:t>
            </w:r>
          </w:p>
        </w:tc>
        <w:tc>
          <w:tcPr>
            <w:tcW w:type="dxa" w:w="1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Signature / Date</w:t>
            </w:r>
          </w:p>
        </w:tc>
        <w:tc>
          <w:tcPr>
            <w:tcW w:type="dxa" w:w="2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p>
      <w:pPr>
        <w:spacing w:before="300" w:after="120"/>
      </w:pPr>
      <w:r>
        <w:rPr>
          <w:rFonts w:ascii="Arial" w:cs="Arial" w:eastAsia="Arial" w:hAnsi="Arial"/>
          <w:b/>
          <w:bCs/>
          <w:color w:val="C04E1A"/>
          <w:sz w:val="26"/>
          <w:szCs w:val="26"/>
        </w:rPr>
        <w:t xml:space="preserve">8 │ SUIVI DES MESURES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000"/>
        <w:gridCol w:w="1100"/>
        <w:gridCol w:w="1800"/>
        <w:gridCol w:w="2466"/>
      </w:tblGrid>
      <w:tr>
        <w:tc>
          <w:tcPr>
            <w:tcW w:type="dxa" w:w="5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t>
            </w:r>
          </w:p>
        </w:tc>
        <w:tc>
          <w:tcPr>
            <w:tcW w:type="dxa" w:w="3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Mesure</w:t>
            </w:r>
          </w:p>
        </w:tc>
        <w:tc>
          <w:tcPr>
            <w:tcW w:type="dxa" w:w="1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Fait ?</w:t>
            </w:r>
          </w:p>
        </w:tc>
        <w:tc>
          <w:tcPr>
            <w:tcW w:type="dxa" w:w="11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Date</w:t>
            </w:r>
          </w:p>
        </w:tc>
        <w:tc>
          <w:tcPr>
            <w:tcW w:type="dxa" w:w="18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Vérifié par</w:t>
            </w:r>
          </w:p>
        </w:tc>
        <w:tc>
          <w:tcPr>
            <w:tcW w:type="dxa" w:w="24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Efficace ?</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8</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i/>
                <w:iCs/>
                <w:color w:val="666666"/>
                <w:sz w:val="22"/>
                <w:szCs w:val="22"/>
              </w:rPr>
              <w:t xml:space="preserve">Cette enquête est un outil d’apprentissage, pas une recherche de coupables.</w:t>
            </w:r>
            <w:r>
              <w:rPr>
                <w:rFonts w:ascii="Arial" w:cs="Arial" w:eastAsia="Arial" w:hAnsi="Arial"/>
                <w:i/>
                <w:iCs/>
                <w:color w:val="666666"/>
                <w:sz w:val="22"/>
                <w:szCs w:val="22"/>
              </w:rPr>
              <w:t xml:space="preserve"> Elle crée une trace vérifiable que les dangers ont été identifiés, les causes analysées et des mesures efficaces définies.</w:t>
            </w:r>
          </w:p>
          <w:p>
            <w:r>
              <w:rPr>
                <w:rFonts w:ascii="Arial" w:cs="Arial" w:eastAsia="Arial" w:hAnsi="Arial"/>
                <w:color w:val="000000"/>
                <w:sz w:val="6"/>
                <w:szCs w:val="6"/>
              </w:rPr>
              <w:t xml:space="preserve"/>
            </w:r>
          </w:p>
          <w:p>
            <w:r>
              <w:rPr>
                <w:rFonts w:ascii="Arial" w:cs="Arial" w:eastAsia="Arial" w:hAnsi="Arial"/>
                <w:i/>
                <w:iCs/>
                <w:color w:val="666666"/>
                <w:sz w:val="22"/>
                <w:szCs w:val="22"/>
              </w:rPr>
              <w:t xml:space="preserve">Conserver au minimum 5 ans. Partager les leçons apprises avec toutes les équipes concernées.</w:t>
            </w:r>
          </w:p>
        </w:tc>
      </w:tr>
    </w:tbl>
    <w:sectPr>
      <w:headerReference w:type="default" r:id="rId8"/>
      <w:footerReference w:type="default" r:id="rId9"/>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233"/>
        <w:tab w:val="right" w:pos="10466"/>
      </w:tabs>
    </w:pPr>
    <w:r>
      <w:rPr>
        <w:rFonts w:ascii="Arial" w:cs="Arial" w:eastAsia="Arial" w:hAnsi="Arial"/>
        <w:color w:val="999999"/>
        <w:sz w:val="18"/>
        <w:szCs w:val="18"/>
      </w:rPr>
      <w:t xml:space="preserve">Enquête d’événement v1.0</w:t>
    </w:r>
    <w:r>
      <w:rPr>
        <w:rFonts w:ascii="Arial" w:cs="Arial" w:eastAsia="Arial" w:hAnsi="Arial"/>
        <w:color w:val="000000"/>
        <w:sz w:val="18"/>
        <w:szCs w:val="18"/>
      </w:rPr>
      <w:t xml:space="preserve">	</w:t>
    </w:r>
    <w:r>
      <w:rPr>
        <w:rFonts w:ascii="Arial" w:cs="Arial" w:eastAsia="Arial" w:hAnsi="Arial"/>
        <w:color w:val="000000"/>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233"/>
        <w:tab w:val="right" w:pos="10466"/>
      </w:tabs>
    </w:pPr>
    <w:r>
      <w:rPr>
        <w:rFonts w:ascii="Arial" w:cs="Arial" w:eastAsia="Arial" w:hAnsi="Arial"/>
        <w:color w:val="999999"/>
        <w:sz w:val="18"/>
        <w:szCs w:val="18"/>
      </w:rPr>
      <w:t xml:space="preserve">Formulaire d’enquête v1.0</w:t>
    </w:r>
    <w:r>
      <w:rPr>
        <w:rFonts w:ascii="Arial" w:cs="Arial" w:eastAsia="Arial" w:hAnsi="Arial"/>
        <w:color w:val="000000"/>
        <w:sz w:val="18"/>
        <w:szCs w:val="18"/>
      </w:rPr>
      <w:t xml:space="preserve">	</w:t>
    </w:r>
    <w:r>
      <w:rPr>
        <w:rFonts w:ascii="Arial" w:cs="Arial" w:eastAsia="Arial" w:hAnsi="Arial"/>
        <w:color w:val="000000"/>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999999"/>
        <w:sz w:val="18"/>
        <w:szCs w:val="18"/>
      </w:rPr>
      <w:t xml:space="preserve">[Nom de l’entreprise]</w:t>
    </w:r>
    <w:r>
      <w:rPr>
        <w:rFonts w:ascii="Arial" w:cs="Arial" w:eastAsia="Arial" w:hAnsi="Arial"/>
        <w:color w:val="CCCCCC"/>
        <w:sz w:val="18"/>
        <w:szCs w:val="18"/>
      </w:rPr>
      <w:t xml:space="preserve">  |  </w:t>
    </w:r>
    <w:r>
      <w:rPr>
        <w:rFonts w:ascii="Arial" w:cs="Arial" w:eastAsia="Arial" w:hAnsi="Arial"/>
        <w:color w:val="999999"/>
        <w:sz w:val="18"/>
        <w:szCs w:val="18"/>
      </w:rPr>
      <w:t xml:space="preserve">Enquête d’événement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999999"/>
        <w:sz w:val="18"/>
        <w:szCs w:val="18"/>
      </w:rPr>
      <w:t xml:space="preserve">[Nom de l’entreprise]</w:t>
    </w:r>
    <w:r>
      <w:rPr>
        <w:rFonts w:ascii="Arial" w:cs="Arial" w:eastAsia="Arial" w:hAnsi="Arial"/>
        <w:color w:val="CCCCCC"/>
        <w:sz w:val="18"/>
        <w:szCs w:val="18"/>
      </w:rPr>
      <w:t xml:space="preserve">  |  </w:t>
    </w:r>
    <w:r>
      <w:rPr>
        <w:rFonts w:ascii="Arial" w:cs="Arial" w:eastAsia="Arial" w:hAnsi="Arial"/>
        <w:color w:val="999999"/>
        <w:sz w:val="18"/>
        <w:szCs w:val="18"/>
      </w:rPr>
      <w:t xml:space="preserve">Enquête d’événement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200"/>
      <w:outlineLvl w:val="0"/>
    </w:pPr>
    <w:rPr>
      <w:rFonts w:ascii="Arial" w:cs="Arial" w:eastAsia="Arial" w:hAnsi="Arial"/>
      <w:b/>
      <w:bCs/>
      <w:color w:val="C04E1A"/>
    </w:rPr>
  </w:style>
  <w:style w:type="paragraph" w:styleId="Heading2">
    <w:name w:val="Heading 2"/>
    <w:basedOn w:val="Normal"/>
    <w:next w:val="Normal"/>
    <w:qFormat/>
    <w:pPr>
      <w:spacing w:before="240" w:after="120"/>
      <w:outlineLvl w:val="1"/>
    </w:pPr>
    <w:rPr>
      <w:rFonts w:ascii="Arial" w:cs="Arial" w:eastAsia="Arial" w:hAnsi="Arial"/>
      <w:b/>
      <w:bCs/>
      <w:color w:val="C04E1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2026-03-16T05:57:18.508Z</dcterms:created>
  <dcterms:modified xsi:type="dcterms:W3CDTF">2026-03-16T05:57:18.509Z</dcterms:modified>
</cp:coreProperties>
</file>

<file path=docProps/custom.xml><?xml version="1.0" encoding="utf-8"?>
<Properties xmlns="http://schemas.openxmlformats.org/officeDocument/2006/custom-properties" xmlns:vt="http://schemas.openxmlformats.org/officeDocument/2006/docPropsVTypes"/>
</file>