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DEAD00FF">
      <w:r>
        <w:t>Duplicate marker one</w:t>
      </w:r>
    </w:p>
    <w:p w14:paraId="DEAD00FF">
      <w:r>
        <w:t>Duplicate marker two</w:t>
      </w:r>
    </w:p>
    <w:sectPr/>
  </w:body>
</w:document>
</file>