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32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Отчёт по лабораторной работе 6</w:t>
      </w:r>
    </w:p>
    <w:p>
      <w:pPr>
        <w:pStyle w:val="Subtitle"/>
      </w:pPr>
      <w:r>
        <w:t>Адресация IPv4 и IPv6. Двойной стек</w:t>
      </w:r>
    </w:p>
    <w:p>
      <w:pPr>
        <w:pStyle w:val="Author"/>
      </w:pPr>
      <w:r>
        <w:t>Одеджими Олуваколаде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  <w:t xml:space="preserve">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сети.</w:t>
      </w:r>
    </w:p>
    <w:bookmarkEnd w:id="20"/>
    <w:bookmarkStart w:id="13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  <w:t xml:space="preserve">Выполнение</w:t>
      </w:r>
    </w:p>
    <w:bookmarkStart w:id="24" w:name="разбиение-ipv4-сети-на-подсети"/>
    <w:p>
      <w:pPr>
        <w:pStyle w:val="Heading2"/>
      </w:pPr>
      <w:r>
        <w:rPr>
          <w:rStyle w:val="SectionNumber"/>
        </w:rPr>
        <w:t xml:space="preserve">2.1</w:t>
      </w:r>
      <w:r>
        <w:tab/>
        <w:t xml:space="preserve">Разбиение IPv4-сети на подсети</w:t>
      </w:r>
    </w:p>
    <w:bookmarkStart w:id="21" w:name="X8242895016d4cc1b8b6dbf30dc423f6a6a2df92"/>
    <w:p>
      <w:pPr>
        <w:pStyle w:val="Heading3"/>
      </w:pPr>
      <w:r>
        <w:rPr>
          <w:rStyle w:val="SectionNumber"/>
        </w:rPr>
        <w:t xml:space="preserve">2.1.1</w:t>
      </w:r>
      <w:r>
        <w:tab/>
        <w:t xml:space="preserve">Анализ сети 172.16.20.0/24 и разбиение на 3 подсети (126, 62, 62)</w:t>
      </w:r>
    </w:p>
    <w:p>
      <w:pPr>
        <w:pStyle w:val="FirstParagraph"/>
      </w:pPr>
      <w:r>
        <w:t>Для заданной IPv4-сети 172.16.20.0/24 определены основные характеристики: - префикс: /24 - маска: 255.255.255.0 - адрес сети: 172.16.20.0 - broadcast-адрес: 172.16.20.255 - диапазон адресов узлов: 172.16.20.1 – 172.16.20.254 (254 узла)</w:t>
      </w:r>
    </w:p>
    <w:p>
      <w:pPr>
        <w:pStyle w:val="BodyText"/>
      </w:pPr>
      <w:r>
        <w:t>Определено число возможных подсетей для сети 172.16.20.0/24 (при сравнении с классовой сетью 172.16.0.0/16): - число подсетей: 2^(24−16) = 2^8 = 256</w:t>
      </w:r>
    </w:p>
    <w:p>
      <w:pPr>
        <w:pStyle w:val="BodyText"/>
      </w:pPr>
      <w:r>
        <w:t>Выполнено разбиение сети 172.16.20.0/24 методом VLSM на 3 подсети с максимально возможным числом адресов узлов 126, 62 и 62. Для обеспечения требуемого числа узлов выбраны следующие префиксы: - 126 узлов → /25 (128 адресов, 126 доступных для узлов) - 62 узла → /26 (64 адреса, 62 доступных для узлов) - 62 узла → /26</w:t>
      </w:r>
    </w:p>
    <w:p>
      <w:pPr>
        <w:pStyle w:val="BodyText"/>
      </w:pPr>
      <w:r>
        <w:t xml:space="preserve">Сформированы подсети и их характеристики:</w:t>
      </w:r>
    </w:p>
    <w:p>
      <w:pPr>
        <w:pStyle w:val="BodyText"/>
      </w:pPr>
      <w:r>
        <w:t>Подсеть A (126 узлов): - сеть: 172.16.20.0/25 - маска: 255.255.255.128 - broadcast: 172.16.20.127 - диапазон узлов: 172.16.20.1 – 172.16.20.126 (126 узлов)</w:t>
      </w:r>
    </w:p>
    <w:p>
      <w:pPr>
        <w:pStyle w:val="BodyText"/>
      </w:pPr>
      <w:r>
        <w:t>Подсеть B (62 узла): - сеть: 172.16.20.128/26 - маска: 255.255.255.192 - broadcast: 172.16.20.191 - диапазон узлов: 172.16.20.129 – 172.16.20.190 (62 узла)</w:t>
      </w:r>
    </w:p>
    <w:p>
      <w:pPr>
        <w:pStyle w:val="BodyText"/>
      </w:pPr>
      <w:r>
        <w:t>Подсеть C (62 узла): - сеть: 172.16.20.192/26 - маска: 255.255.255.192 - broadcast: 172.16.20.255 - диапазон узлов: 172.16.20.193 – 172.16.20.254 (62 узла)</w:t>
      </w:r>
    </w:p>
    <w:bookmarkEnd w:id="21"/>
    <w:bookmarkStart w:id="22" w:name="Xc5568fdf63d167fd205edef81c7974a79530844"/>
    <w:p>
      <w:pPr>
        <w:pStyle w:val="Heading3"/>
      </w:pPr>
      <w:r>
        <w:rPr>
          <w:rStyle w:val="SectionNumber"/>
        </w:rPr>
        <w:t xml:space="preserve">2.1.2</w:t>
      </w:r>
      <w:r>
        <w:tab/>
        <w:t xml:space="preserve">Анализ сети 10.10.1.64/26 и выделение подсети на 30 узлов</w:t>
      </w:r>
    </w:p>
    <w:p>
      <w:pPr>
        <w:pStyle w:val="FirstParagraph"/>
      </w:pPr>
      <w:r>
        <w:t>Для заданной IPv4-сети 10.10.1.64/26 определены основные характеристики: - префикс: /26 - маска: 255.255.255.192 - адрес сети: 10.10.1.64 - broadcast-адрес: 10.10.1.127 - диапазон адресов узлов: 10.10.1.65 – 10.10.1.126 (62 узла)</w:t>
      </w:r>
    </w:p>
    <w:p>
      <w:pPr>
        <w:pStyle w:val="BodyText"/>
      </w:pPr>
      <w:r>
        <w:t>Определено число возможных подсетей для сети 10.10.1.64/26 (при сравнении с классовой сетью 10.0.0.0/8): - число подсетей: 2^(26−8) = 2^18 = 262144</w:t>
      </w:r>
    </w:p>
    <w:p>
      <w:pPr>
        <w:pStyle w:val="BodyText"/>
      </w:pPr>
      <w:r>
        <w:t>Для выделения подсети на 30 узлов определён требуемый префикс: - 30 узлов → /27 (32 адреса, 30 доступных для узлов)</w:t>
      </w:r>
    </w:p>
    <w:p>
      <w:pPr>
        <w:pStyle w:val="BodyText"/>
      </w:pPr>
      <w:r>
        <w:t>Внутри сети 10.10.1.64/26 выделена подсеть и записаны её характеристики: - сеть: 10.10.1.64/27 - маска: 255.255.255.224 - broadcast: 10.10.1.95 - диапазон узлов: 10.10.1.65 – 10.10.1.94 (30 узлов)</w:t>
      </w:r>
    </w:p>
    <w:bookmarkEnd w:id="22"/>
    <w:bookmarkStart w:id="23" w:name="Xc91b8f3614b6b06a976afaff4e09f012018d3b0"/>
    <w:p>
      <w:pPr>
        <w:pStyle w:val="Heading3"/>
      </w:pPr>
      <w:r>
        <w:rPr>
          <w:rStyle w:val="SectionNumber"/>
        </w:rPr>
        <w:t xml:space="preserve">2.1.3</w:t>
      </w:r>
      <w:r>
        <w:tab/>
        <w:t xml:space="preserve">3. Анализ сети 10.10.1.0/26 и выделение подсети на 14 узлов</w:t>
      </w:r>
    </w:p>
    <w:p>
      <w:pPr>
        <w:pStyle w:val="FirstParagraph"/>
      </w:pPr>
      <w:r>
        <w:t>Для заданной IPv4-сети 10.10.1.0/26 определены основные характеристики: - префикс: /26 - маска: 255.255.255.192 - адрес сети: 10.10.1.0 - broadcast-адрес: 10.10.1.63 - диапазон адресов узлов: 10.10.1.1 – 10.10.1.62 (62 узла)</w:t>
      </w:r>
    </w:p>
    <w:p>
      <w:pPr>
        <w:pStyle w:val="BodyText"/>
      </w:pPr>
      <w:r>
        <w:t>Определено число возможных подсетей для сети 10.10.1.0/26 (при сравнении с классовой сетью 10.0.0.0/8): - число подсетей: 2^(26−8) = 2^18 = 262144</w:t>
      </w:r>
    </w:p>
    <w:p>
      <w:pPr>
        <w:pStyle w:val="BodyText"/>
      </w:pPr>
      <w:r>
        <w:t>Для выделения подсети на 14 узлов определён требуемый префикс: - 14 узлов → /28 (16 адресов, 14 доступных для узлов)</w:t>
      </w:r>
    </w:p>
    <w:p>
      <w:pPr>
        <w:pStyle w:val="BodyText"/>
      </w:pPr>
      <w:r>
        <w:t>Внутри сети 10.10.1.0/26 выделена подсеть и записаны её характеристики: - сеть: 10.10.1.0/28 - маска: 255.255.255.240 - broadcast: 10.10.1.15 - диапазон узлов: 10.10.1.1 – 10.10.1.14 (14 узлов)</w:t>
      </w:r>
    </w:p>
    <w:bookmarkEnd w:id="23"/>
    <w:bookmarkEnd w:id="24"/>
    <w:bookmarkStart w:id="27" w:name="разбиение-ipv6-сети-на-подсети"/>
    <w:p>
      <w:pPr>
        <w:pStyle w:val="Heading2"/>
      </w:pPr>
      <w:r>
        <w:rPr>
          <w:rStyle w:val="SectionNumber"/>
        </w:rPr>
        <w:t xml:space="preserve">2.2</w:t>
      </w:r>
      <w:r>
        <w:tab/>
        <w:t xml:space="preserve">Разбиение IPv6-сети на подсети</w:t>
      </w:r>
    </w:p>
    <w:bookmarkStart w:id="25" w:name="X8feef7a2c5861c494b9a148115a622248cceb05"/>
    <w:p>
      <w:pPr>
        <w:pStyle w:val="Heading3"/>
      </w:pPr>
      <w:r>
        <w:rPr>
          <w:rStyle w:val="SectionNumber"/>
        </w:rPr>
        <w:t xml:space="preserve">2.2.1</w:t>
      </w:r>
      <w:r>
        <w:tab/>
        <w:t xml:space="preserve">Анализ сети 2001:db8:c0de::/48 и разбиение на 2 подсети двумя способами</w:t>
      </w:r>
    </w:p>
    <w:p>
      <w:pPr>
        <w:numPr>
          <w:ilvl w:val="0"/>
          <w:numId w:val="1001"/>
        </w:numPr>
      </w:pPr>
      <w:r>
        <w:t xml:space="preserve">Для заданной IPv6-сети 2001:db8:c0de::/48 определены основные характеристики:</w:t>
      </w:r>
    </w:p>
    <w:p>
      <w:pPr>
        <w:numPr>
          <w:ilvl w:val="1"/>
          <w:numId w:val="1002"/>
        </w:numPr>
        <w:pStyle w:val="Compact"/>
      </w:pPr>
      <w:r>
        <w:t xml:space="preserve">тип адреса: глобальный одноадресный (Global Unicast), так как принадлежит диапазону 2000::/3</w:t>
      </w:r>
    </w:p>
    <w:p>
      <w:pPr>
        <w:numPr>
          <w:ilvl w:val="1"/>
          <w:numId w:val="1002"/>
        </w:numPr>
        <w:pStyle w:val="Compact"/>
      </w:pPr>
      <w:r>
        <w:t xml:space="preserve">префикс: /48</w:t>
      </w:r>
    </w:p>
    <w:p>
      <w:pPr>
        <w:numPr>
          <w:ilvl w:val="1"/>
          <w:numId w:val="1002"/>
        </w:numPr>
        <w:pStyle w:val="Compact"/>
      </w:pPr>
      <w:r>
        <w:t xml:space="preserve">маска префикса: первые 48 бит фиксированы (первые 3 хекстета)</w:t>
      </w:r>
    </w:p>
    <w:p>
      <w:pPr>
        <w:numPr>
          <w:ilvl w:val="1"/>
          <w:numId w:val="1002"/>
        </w:numPr>
        <w:pStyle w:val="Compact"/>
      </w:pPr>
      <w:r>
        <w:t xml:space="preserve">адрес сети (начальный): 2001:db8:c0de:0000:0000:0000:0000:0000</w:t>
      </w:r>
    </w:p>
    <w:p>
      <w:pPr>
        <w:numPr>
          <w:ilvl w:val="1"/>
          <w:numId w:val="1002"/>
        </w:numPr>
        <w:pStyle w:val="Compact"/>
      </w:pPr>
      <w:r>
        <w:t xml:space="preserve">крайние значения адресов в пределах /48:</w:t>
      </w:r>
    </w:p>
    <w:p>
      <w:pPr>
        <w:numPr>
          <w:ilvl w:val="2"/>
          <w:numId w:val="1003"/>
        </w:numPr>
        <w:pStyle w:val="Compact"/>
      </w:pPr>
      <w:r>
        <w:t xml:space="preserve">минимальный адрес: 2001:db8:c0de:0000:0000:0000:0000:0000</w:t>
      </w:r>
    </w:p>
    <w:p>
      <w:pPr>
        <w:numPr>
          <w:ilvl w:val="2"/>
          <w:numId w:val="1003"/>
        </w:numPr>
        <w:pStyle w:val="Compact"/>
      </w:pPr>
      <w:r>
        <w:t xml:space="preserve">максимальный адрес: 2001:db8:c0de:ffff:ffff:ffff:ffff:ffff</w:t>
      </w:r>
    </w:p>
    <w:p>
      <w:pPr>
        <w:numPr>
          <w:ilvl w:val="0"/>
          <w:numId w:val="1001"/>
        </w:numPr>
      </w:pPr>
      <w:r>
        <w:t>Выполнено разбиение сети на 2 подсети способом с использованием идентификатора подсети. В IPv6 при типовом планировании адресации граница подсети задаётся на /64, а роль идентификатора подсети обычно выполняет 4-й хекстет. Для получения двух подсетей из /48 выделен 1 дополнительный бит в поле идентификатора подсети, то есть выбран новый префикс /49.</w:t>
      </w:r>
    </w:p>
    <w:p>
      <w:pPr>
        <w:numPr>
          <w:ilvl w:val="0"/>
          <w:numId w:val="1000"/>
        </w:numPr>
      </w:pPr>
      <w:r>
        <w:t xml:space="preserve">Подсеть 1:</w:t>
      </w:r>
    </w:p>
    <w:p>
      <w:pPr>
        <w:numPr>
          <w:ilvl w:val="1"/>
          <w:numId w:val="1004"/>
        </w:numPr>
        <w:pStyle w:val="Compact"/>
      </w:pPr>
      <w:r>
        <w:t xml:space="preserve">сеть: 2001:db8:c0de:0000::/49</w:t>
      </w:r>
    </w:p>
    <w:p>
      <w:pPr>
        <w:numPr>
          <w:ilvl w:val="1"/>
          <w:numId w:val="1004"/>
        </w:numPr>
        <w:pStyle w:val="Compact"/>
      </w:pPr>
      <w:r>
        <w:t xml:space="preserve">диапазон адресов (краевые значения):</w:t>
      </w:r>
    </w:p>
    <w:p>
      <w:pPr>
        <w:numPr>
          <w:ilvl w:val="2"/>
          <w:numId w:val="1005"/>
        </w:numPr>
        <w:pStyle w:val="Compact"/>
      </w:pPr>
      <w:r>
        <w:t xml:space="preserve">минимальный: 2001:db8:c0de:0000:0000:0000:0000:0000</w:t>
      </w:r>
    </w:p>
    <w:p>
      <w:pPr>
        <w:numPr>
          <w:ilvl w:val="2"/>
          <w:numId w:val="1005"/>
        </w:numPr>
        <w:pStyle w:val="Compact"/>
      </w:pPr>
      <w:r>
        <w:t xml:space="preserve">максимальный: 2001:db8:c0de:7fff:ffff:ffff:ffff:ffff</w:t>
      </w:r>
    </w:p>
    <w:p>
      <w:pPr>
        <w:numPr>
          <w:ilvl w:val="0"/>
          <w:numId w:val="1000"/>
        </w:numPr>
      </w:pPr>
      <w:r>
        <w:t xml:space="preserve">Подсеть 2:</w:t>
      </w:r>
    </w:p>
    <w:p>
      <w:pPr>
        <w:numPr>
          <w:ilvl w:val="1"/>
          <w:numId w:val="1006"/>
        </w:numPr>
        <w:pStyle w:val="Compact"/>
      </w:pPr>
      <w:r>
        <w:t xml:space="preserve">сеть: 2001:db8:c0de:8000::/49</w:t>
      </w:r>
    </w:p>
    <w:p>
      <w:pPr>
        <w:numPr>
          <w:ilvl w:val="1"/>
          <w:numId w:val="1006"/>
        </w:numPr>
        <w:pStyle w:val="Compact"/>
      </w:pPr>
      <w:r>
        <w:t xml:space="preserve">диапазон адресов (краевые значения):</w:t>
      </w:r>
    </w:p>
    <w:p>
      <w:pPr>
        <w:numPr>
          <w:ilvl w:val="2"/>
          <w:numId w:val="1007"/>
        </w:numPr>
        <w:pStyle w:val="Compact"/>
      </w:pPr>
      <w:r>
        <w:t xml:space="preserve">минимальный: 2001:db8:c0de:8000:0000:0000:0000:0000</w:t>
      </w:r>
    </w:p>
    <w:p>
      <w:pPr>
        <w:numPr>
          <w:ilvl w:val="2"/>
          <w:numId w:val="1007"/>
        </w:numPr>
        <w:pStyle w:val="Compact"/>
      </w:pPr>
      <w:r>
        <w:t xml:space="preserve">максимальный: 2001:db8:c0de:ffff:ffff:ffff:ffff:ffff</w:t>
      </w:r>
    </w:p>
    <w:p>
      <w:pPr>
        <w:numPr>
          <w:ilvl w:val="0"/>
          <w:numId w:val="1001"/>
        </w:numPr>
      </w:pPr>
      <w:r>
        <w:t>Выполнено разбиение сети на 2 подсети способом с использованием идентификатора интерфейса. В IPv6 идентификатор интерфейса обычно занимает последние 64 бита адреса (host-часть при /64).</w:t>
        <w:br/>
        <w:t xml:space="preserve">Для разбиения на 2 части выделен 1 бит из области идентификатора интерфейса, то есть префикс увеличен на 1: /49 → /49 не подходит, так как изменится именно subnet-part.</w:t>
        <w:br/>
        <w:t xml:space="preserve">Поэтому фиксируется прежняя граница подсети /48, а разделение выполняется внутри каждой /64 по старшему биту интерфейсной части.</w:t>
      </w:r>
    </w:p>
    <w:p>
      <w:pPr>
        <w:numPr>
          <w:ilvl w:val="0"/>
          <w:numId w:val="1000"/>
        </w:numPr>
      </w:pPr>
      <w:r>
        <w:t xml:space="preserve">Вариант интерпретации:</w:t>
      </w:r>
    </w:p>
    <w:p>
      <w:pPr>
        <w:numPr>
          <w:ilvl w:val="1"/>
          <w:numId w:val="1008"/>
        </w:numPr>
        <w:pStyle w:val="Compact"/>
      </w:pPr>
      <w:r>
        <w:t xml:space="preserve">подсеть по-прежнему рассматривается как 2001:db8:c0de::/48,</w:t>
      </w:r>
    </w:p>
    <w:p>
      <w:pPr>
        <w:numPr>
          <w:ilvl w:val="1"/>
          <w:numId w:val="1008"/>
        </w:numPr>
        <w:pStyle w:val="Compact"/>
      </w:pPr>
      <w:r>
        <w:t xml:space="preserve">но адресное пространство узлов делится на две группы по старшему биту идентификатора интерфейса (бит 64):</w:t>
      </w:r>
    </w:p>
    <w:p>
      <w:pPr>
        <w:numPr>
          <w:ilvl w:val="2"/>
          <w:numId w:val="1009"/>
        </w:numPr>
        <w:pStyle w:val="Compact"/>
      </w:pPr>
      <w:r>
        <w:t xml:space="preserve">группа A: адреса с идентификатором интерфейса в диапазоне 0000:0000:0000:0000 – 7fff:ffff:ffff:ffff</w:t>
      </w:r>
    </w:p>
    <w:p>
      <w:pPr>
        <w:numPr>
          <w:ilvl w:val="2"/>
          <w:numId w:val="1009"/>
        </w:numPr>
        <w:pStyle w:val="Compact"/>
      </w:pPr>
      <w:r>
        <w:t xml:space="preserve">группа B: адреса с идентификатором интерфейса в диапазоне 8000:0000:0000:0000 – ffff:ffff:ffff:ffff</w:t>
      </w:r>
    </w:p>
    <w:p>
      <w:pPr>
        <w:numPr>
          <w:ilvl w:val="0"/>
          <w:numId w:val="1000"/>
        </w:numPr>
      </w:pPr>
      <w:r>
        <w:t xml:space="preserve">Пояснение:</w:t>
      </w:r>
    </w:p>
    <w:p>
      <w:pPr>
        <w:numPr>
          <w:ilvl w:val="1"/>
          <w:numId w:val="1010"/>
        </w:numPr>
        <w:pStyle w:val="Compact"/>
      </w:pPr>
      <w:r>
        <w:t>такой подход не создаёт новые “подсети” на уровне маршрутизации, так как префикс сети остаётся /48,</w:t>
      </w:r>
    </w:p>
    <w:p>
      <w:pPr>
        <w:numPr>
          <w:ilvl w:val="1"/>
          <w:numId w:val="1010"/>
        </w:numPr>
        <w:pStyle w:val="Compact"/>
      </w:pPr>
      <w:r>
        <w:t xml:space="preserve">но позволяет логически разделить конечные устройства на две группы внутри одного префикса (например, для политики адресации, ACL, DHCPv6-пулов или схемы распределения адресов).</w:t>
      </w:r>
    </w:p>
    <w:p>
      <w:pPr>
        <w:numPr>
          <w:ilvl w:val="0"/>
          <w:numId w:val="1001"/>
        </w:numPr>
      </w:pPr>
      <w:r>
        <w:t xml:space="preserve">Сделан вывод по вариантам разбиения:</w:t>
      </w:r>
    </w:p>
    <w:p>
      <w:pPr>
        <w:numPr>
          <w:ilvl w:val="1"/>
          <w:numId w:val="1011"/>
        </w:numPr>
        <w:pStyle w:val="Compact"/>
      </w:pPr>
      <w:r>
        <w:t xml:space="preserve">разбиение по идентификатору подсети меняет префикс сети (например, /48 → /49) и формирует две независимые подсети, которые могут маршрутизироваться отдельно;</w:t>
      </w:r>
    </w:p>
    <w:p>
      <w:pPr>
        <w:numPr>
          <w:ilvl w:val="1"/>
          <w:numId w:val="1011"/>
        </w:numPr>
        <w:pStyle w:val="Compact"/>
      </w:pPr>
      <w:r>
        <w:t xml:space="preserve">разбиение по идентификатору интерфейса не меняет маршрутизируемую границу префикса, но делит host-часть на диапазоны, что подходит для внутренней логики распределения адресов, без образования отдельных маршрутизируемых подсетей.</w:t>
      </w:r>
    </w:p>
    <w:bookmarkEnd w:id="25"/>
    <w:bookmarkStart w:id="26" w:name="Xf3b3886fe2385225110f3921997c0565df57c63"/>
    <w:p>
      <w:pPr>
        <w:pStyle w:val="Heading3"/>
      </w:pPr>
      <w:r>
        <w:rPr>
          <w:rStyle w:val="SectionNumber"/>
        </w:rPr>
        <w:t xml:space="preserve">2.2.2</w:t>
      </w:r>
      <w:r>
        <w:tab/>
        <w:t xml:space="preserve">Анализ сети 2a02:6b8::/64 и разбиение на 2 подсети двумя способами</w:t>
      </w:r>
    </w:p>
    <w:p>
      <w:pPr>
        <w:numPr>
          <w:ilvl w:val="0"/>
          <w:numId w:val="1012"/>
        </w:numPr>
      </w:pPr>
      <w:r>
        <w:t xml:space="preserve">Для заданной IPv6-сети 2a02:6b8::/64 определены основные характеристики:</w:t>
      </w:r>
    </w:p>
    <w:p>
      <w:pPr>
        <w:numPr>
          <w:ilvl w:val="1"/>
          <w:numId w:val="1013"/>
        </w:numPr>
        <w:pStyle w:val="Compact"/>
      </w:pPr>
      <w:r>
        <w:t xml:space="preserve">тип адреса: глобальный одноадресный (Global Unicast), диапазон 2000::/3</w:t>
      </w:r>
    </w:p>
    <w:p>
      <w:pPr>
        <w:numPr>
          <w:ilvl w:val="1"/>
          <w:numId w:val="1013"/>
        </w:numPr>
        <w:pStyle w:val="Compact"/>
      </w:pPr>
      <w:r>
        <w:t xml:space="preserve">префикс: /64</w:t>
      </w:r>
    </w:p>
    <w:p>
      <w:pPr>
        <w:numPr>
          <w:ilvl w:val="1"/>
          <w:numId w:val="1013"/>
        </w:numPr>
        <w:pStyle w:val="Compact"/>
      </w:pPr>
      <w:r>
        <w:t xml:space="preserve">маска префикса: первые 64 бита фиксированы (первые 4 хекстета)</w:t>
      </w:r>
    </w:p>
    <w:p>
      <w:pPr>
        <w:numPr>
          <w:ilvl w:val="1"/>
          <w:numId w:val="1013"/>
        </w:numPr>
        <w:pStyle w:val="Compact"/>
      </w:pPr>
      <w:r>
        <w:t xml:space="preserve">адрес сети (начальный): 2a02:06b8:0000:0000:0000:0000:0000:0000</w:t>
      </w:r>
    </w:p>
    <w:p>
      <w:pPr>
        <w:numPr>
          <w:ilvl w:val="1"/>
          <w:numId w:val="1013"/>
        </w:numPr>
        <w:pStyle w:val="Compact"/>
      </w:pPr>
      <w:r>
        <w:t xml:space="preserve">крайние значения адресов в пределах /64:</w:t>
      </w:r>
    </w:p>
    <w:p>
      <w:pPr>
        <w:numPr>
          <w:ilvl w:val="2"/>
          <w:numId w:val="1014"/>
        </w:numPr>
        <w:pStyle w:val="Compact"/>
      </w:pPr>
      <w:r>
        <w:t xml:space="preserve">минимальный адрес: 2a02:6b8:0:0:0000:0000:0000:0000</w:t>
      </w:r>
    </w:p>
    <w:p>
      <w:pPr>
        <w:numPr>
          <w:ilvl w:val="2"/>
          <w:numId w:val="1014"/>
        </w:numPr>
        <w:pStyle w:val="Compact"/>
      </w:pPr>
      <w:r>
        <w:t xml:space="preserve">максимальный адрес: 2a02:6b8:0:0:ffff:ffff:ffff:ffff</w:t>
      </w:r>
    </w:p>
    <w:p>
      <w:pPr>
        <w:numPr>
          <w:ilvl w:val="0"/>
          <w:numId w:val="1012"/>
        </w:numPr>
      </w:pPr>
      <w:r>
        <w:t>Выполнено разбиение сети 2a02:6b8::/64 на 2 подсети способом с использованием идентификатора подсети. Для получения двух подсетей необходимо увеличить префикс на 1 бит: /64 → /65. В этом случае разделение происходит по старшему биту идентификатора интерфейса (так как /64 уже фиксирует subnet-part полностью), однако формально это является разбиением сети на две маршрутизируемые части с разными префиксами /65.</w:t>
      </w:r>
    </w:p>
    <w:p>
      <w:pPr>
        <w:numPr>
          <w:ilvl w:val="0"/>
          <w:numId w:val="1000"/>
        </w:numPr>
      </w:pPr>
      <w:r>
        <w:t xml:space="preserve">Подсеть 1:</w:t>
      </w:r>
    </w:p>
    <w:p>
      <w:pPr>
        <w:numPr>
          <w:ilvl w:val="1"/>
          <w:numId w:val="1015"/>
        </w:numPr>
        <w:pStyle w:val="Compact"/>
      </w:pPr>
      <w:r>
        <w:t xml:space="preserve">сеть: 2a02:6b8::/65</w:t>
      </w:r>
    </w:p>
    <w:p>
      <w:pPr>
        <w:numPr>
          <w:ilvl w:val="1"/>
          <w:numId w:val="1015"/>
        </w:numPr>
        <w:pStyle w:val="Compact"/>
      </w:pPr>
      <w:r>
        <w:t xml:space="preserve">диапазон адресов:</w:t>
      </w:r>
    </w:p>
    <w:p>
      <w:pPr>
        <w:numPr>
          <w:ilvl w:val="2"/>
          <w:numId w:val="1016"/>
        </w:numPr>
        <w:pStyle w:val="Compact"/>
      </w:pPr>
      <w:r>
        <w:t xml:space="preserve">минимальный: 2a02:6b8:0:0:0000:0000:0000:0000</w:t>
      </w:r>
    </w:p>
    <w:p>
      <w:pPr>
        <w:numPr>
          <w:ilvl w:val="2"/>
          <w:numId w:val="1016"/>
        </w:numPr>
        <w:pStyle w:val="Compact"/>
      </w:pPr>
      <w:r>
        <w:t xml:space="preserve">максимальный: 2a02:6b8:0:0:7fff:ffff:ffff:ffff</w:t>
      </w:r>
    </w:p>
    <w:p>
      <w:pPr>
        <w:numPr>
          <w:ilvl w:val="0"/>
          <w:numId w:val="1000"/>
        </w:numPr>
      </w:pPr>
      <w:r>
        <w:t xml:space="preserve">Подсеть 2:</w:t>
      </w:r>
    </w:p>
    <w:p>
      <w:pPr>
        <w:numPr>
          <w:ilvl w:val="1"/>
          <w:numId w:val="1017"/>
        </w:numPr>
        <w:pStyle w:val="Compact"/>
      </w:pPr>
      <w:r>
        <w:t xml:space="preserve">сеть: 2a02:6b8:0:0:8000::/65</w:t>
      </w:r>
    </w:p>
    <w:p>
      <w:pPr>
        <w:numPr>
          <w:ilvl w:val="1"/>
          <w:numId w:val="1017"/>
        </w:numPr>
        <w:pStyle w:val="Compact"/>
      </w:pPr>
      <w:r>
        <w:t xml:space="preserve">диапазон адресов:</w:t>
      </w:r>
    </w:p>
    <w:p>
      <w:pPr>
        <w:numPr>
          <w:ilvl w:val="2"/>
          <w:numId w:val="1018"/>
        </w:numPr>
        <w:pStyle w:val="Compact"/>
      </w:pPr>
      <w:r>
        <w:t xml:space="preserve">минимальный: 2a02:6b8:0:0:8000:0000:0000:0000</w:t>
      </w:r>
    </w:p>
    <w:p>
      <w:pPr>
        <w:numPr>
          <w:ilvl w:val="2"/>
          <w:numId w:val="1018"/>
        </w:numPr>
        <w:pStyle w:val="Compact"/>
      </w:pPr>
      <w:r>
        <w:t xml:space="preserve">максимальный: 2a02:6b8:0:0:ffff:ffff:ffff:ffff</w:t>
      </w:r>
    </w:p>
    <w:p>
      <w:pPr>
        <w:numPr>
          <w:ilvl w:val="0"/>
          <w:numId w:val="1012"/>
        </w:numPr>
      </w:pPr>
      <w:r>
        <w:t>Выполнено разбиение сети 2a02:6b8::/64 способом с использованием идентификатора интерфейса. Так как исходный префикс уже /64, вся оставшаяся часть — это идентификатор интерфейса (64 бита). Разделение выполнено по старшему биту идентификатора интерфейса (бит 64):</w:t>
      </w:r>
    </w:p>
    <w:p>
      <w:pPr>
        <w:numPr>
          <w:ilvl w:val="1"/>
          <w:numId w:val="1019"/>
        </w:numPr>
        <w:pStyle w:val="Compact"/>
      </w:pPr>
      <w:r>
        <w:t xml:space="preserve">группа A: идентификатор интерфейса 0000:0000:0000:0000 – 7fff:ffff:ffff:ffff</w:t>
      </w:r>
    </w:p>
    <w:p>
      <w:pPr>
        <w:numPr>
          <w:ilvl w:val="1"/>
          <w:numId w:val="1019"/>
        </w:numPr>
        <w:pStyle w:val="Compact"/>
      </w:pPr>
      <w:r>
        <w:t xml:space="preserve">группа B: идентификатор интерфейса 8000:0000:0000:0000 – ffff:ffff:ffff:ffff</w:t>
      </w:r>
    </w:p>
    <w:p>
      <w:pPr>
        <w:numPr>
          <w:ilvl w:val="0"/>
          <w:numId w:val="1000"/>
        </w:numPr>
      </w:pPr>
      <w:r>
        <w:t xml:space="preserve">Пояснение:</w:t>
      </w:r>
    </w:p>
    <w:p>
      <w:pPr>
        <w:numPr>
          <w:ilvl w:val="1"/>
          <w:numId w:val="1020"/>
        </w:numPr>
        <w:pStyle w:val="Compact"/>
      </w:pPr>
      <w:r>
        <w:t xml:space="preserve">это разделение можно использовать для логической группировки адресов (например, разные пулы SLAAC/DHCPv6 или разные классы устройств),</w:t>
      </w:r>
    </w:p>
    <w:p>
      <w:pPr>
        <w:numPr>
          <w:ilvl w:val="1"/>
          <w:numId w:val="1020"/>
        </w:numPr>
        <w:pStyle w:val="Compact"/>
      </w:pPr>
      <w:r>
        <w:t xml:space="preserve">при сохранении общего маршрутизируемого префикса /64.</w:t>
      </w:r>
    </w:p>
    <w:p>
      <w:pPr>
        <w:numPr>
          <w:ilvl w:val="0"/>
          <w:numId w:val="1012"/>
        </w:numPr>
      </w:pPr>
      <w:r>
        <w:t xml:space="preserve">Сделан вывод по вариантам разбиения:</w:t>
      </w:r>
    </w:p>
    <w:p>
      <w:pPr>
        <w:numPr>
          <w:ilvl w:val="1"/>
          <w:numId w:val="1021"/>
        </w:numPr>
        <w:pStyle w:val="Compact"/>
      </w:pPr>
      <w:r>
        <w:t>при разбиении “по идентификатору подсети” для /64 фактически происходит переход к префиксам /65, что является нетипичным для IPv6 LAN, но математически корректным;</w:t>
      </w:r>
    </w:p>
    <w:p>
      <w:pPr>
        <w:numPr>
          <w:ilvl w:val="1"/>
          <w:numId w:val="1021"/>
        </w:numPr>
        <w:pStyle w:val="Compact"/>
      </w:pPr>
      <w:r>
        <w:t>разбиение “по идентификатору интерфейса” позволяет разделять адреса узлов внутри /64 без изменения границ маршрутизации.</w:t>
      </w:r>
    </w:p>
    <w:bookmarkEnd w:id="26"/>
    <w:bookmarkEnd w:id="27"/>
    <w:bookmarkStart w:id="104" w:name="Xaa98339a1bc9a01348fb7b4bcd912a06bb3c57d"/>
    <w:p>
      <w:pPr>
        <w:pStyle w:val="Heading2"/>
      </w:pPr>
      <w:r>
        <w:rPr>
          <w:rStyle w:val="SectionNumber"/>
        </w:rPr>
        <w:t xml:space="preserve">2.3</w:t>
      </w:r>
      <w:r>
        <w:tab/>
        <w:t xml:space="preserve">Настройка двойного стека адресации IPv4 и IPv6 в локальной сети</w:t>
      </w:r>
    </w:p>
    <w:p>
      <w:pPr>
        <w:numPr>
          <w:ilvl w:val="0"/>
          <w:numId w:val="1022"/>
        </w:numPr>
      </w:pPr>
      <w:r>
        <w:t xml:space="preserve">Выполнен запуск GNS3 VM и среды GNS3. Создан новый проект.</w:t>
        <w:br/>
        <w:t xml:space="preserve">В рабочем пространстве размещены и соединены сетевые устройства в соответствии с заданной топологией.</w:t>
      </w:r>
    </w:p>
    <w:p>
      <w:pPr>
        <w:numPr>
          <w:ilvl w:val="0"/>
          <w:numId w:val="1000"/>
        </w:numPr>
      </w:pPr>
      <w:r>
        <w:t xml:space="preserve">В состав лабораторного стенда входят рабочие станции PC1-akabrikosov, PC2-akabrikosov, PC3-akabrikosov, PC4-akabrikosov, сервер Server-akabrikosov, коммутаторы msk-akabrikosov-sw-01 – msk-akabrikosov-sw-05, а также маршрутизаторы msk-akabrikosov-gw-01 и msk-akabrikosov-gw-02.</w:t>
      </w:r>
    </w:p>
    <w:p>
      <w:pPr>
        <w:numPr>
          <w:ilvl w:val="0"/>
          <w:numId w:val="1000"/>
        </w:numPr>
        <w:pStyle w:val="CaptionedFigure"/>
      </w:pPr>
      <w:bookmarkStart w:id="31" w:name="fig:001"/>
      <w:r>
        <w:drawing>
          <wp:inline>
            <wp:extent cx="5334000" cy="3132174"/>
            <wp:effectExtent b="0" l="0" r="0" t="0"/>
            <wp:docPr descr="Рис. 1: Топология лабораторного стенда в GNS3" title="" id="29" name="Picture"/>
            <a:graphic>
              <a:graphicData uri="http://schemas.openxmlformats.org/drawingml/2006/picture">
                <pic:pic>
                  <pic:nvPicPr>
                    <pic:cNvPr descr="Screenshot_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2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numPr>
          <w:ilvl w:val="0"/>
          <w:numId w:val="1000"/>
        </w:numPr>
        <w:pStyle w:val="ImageCaption"/>
      </w:pPr>
      <w:r>
        <w:t xml:space="preserve">Рис. 1: Топология лабораторного стенда в GNS3</w:t>
      </w:r>
    </w:p>
    <w:p>
      <w:pPr>
        <w:numPr>
          <w:ilvl w:val="0"/>
          <w:numId w:val="1022"/>
        </w:numPr>
      </w:pPr>
      <w:r>
        <w:t xml:space="preserve">Для всех устройств заданы отображаемые имена в соответствии с требованиями задания.</w:t>
        <w:br/>
        <w:t xml:space="preserve">Коммутаторам присвоены имена по шаблону msk-akabrikosov-sw-0x, маршрутизаторам — msk-akabrikosov-gw-0x, рабочим станциям — PCx-akabrikosov, серверу — Server-akabrikosov.</w:t>
      </w:r>
    </w:p>
    <w:p>
      <w:pPr>
        <w:numPr>
          <w:ilvl w:val="0"/>
          <w:numId w:val="1022"/>
        </w:numPr>
      </w:pPr>
      <w:r>
        <w:t xml:space="preserve">На соединении между сервером двойного стека адресации и ближайшим к нему коммутатором включён захват трафика для анализа сетевого взаимодействия.</w:t>
      </w:r>
    </w:p>
    <w:p>
      <w:pPr>
        <w:numPr>
          <w:ilvl w:val="0"/>
          <w:numId w:val="1022"/>
        </w:numPr>
      </w:pPr>
      <w:r>
        <w:t xml:space="preserve">На узле PC1-akabrikosov выполнена настройка IPv4-адресации согласно заданию:</w:t>
        <w:br/>
        <w:t xml:space="preserve">IP-адрес 172.16.20.10/25, шлюз по умолчанию 172.16.20.1.</w:t>
        <w:br/>
        <w:t xml:space="preserve">После задания параметров конфигурация сохранена, затем выполнена проверка текущих сетевых настроек.</w:t>
      </w:r>
    </w:p>
    <w:p>
      <w:pPr>
        <w:numPr>
          <w:ilvl w:val="0"/>
          <w:numId w:val="1000"/>
        </w:numPr>
        <w:pStyle w:val="CaptionedFigure"/>
      </w:pPr>
      <w:bookmarkStart w:id="35" w:name="fig:002"/>
      <w:r>
        <w:drawing>
          <wp:inline>
            <wp:extent cx="5334000" cy="4036282"/>
            <wp:effectExtent b="0" l="0" r="0" t="0"/>
            <wp:docPr descr="Рис. 2: Настройка IPv4-адресации на PC1-akabrikosov" title="" id="33" name="Picture"/>
            <a:graphic>
              <a:graphicData uri="http://schemas.openxmlformats.org/drawingml/2006/picture">
                <pic:pic>
                  <pic:nvPicPr>
                    <pic:cNvPr descr="Screenshot_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6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numPr>
          <w:ilvl w:val="0"/>
          <w:numId w:val="1000"/>
        </w:numPr>
        <w:pStyle w:val="ImageCaption"/>
      </w:pPr>
      <w:r>
        <w:t xml:space="preserve">Рис. 2: Настройка IPv4-адресации на PC1-akabrikosov</w:t>
      </w:r>
    </w:p>
    <w:p>
      <w:pPr>
        <w:numPr>
          <w:ilvl w:val="0"/>
          <w:numId w:val="1022"/>
        </w:numPr>
      </w:pPr>
      <w:r>
        <w:t xml:space="preserve">На узле PC2-akabrikosov выполнена настройка IPv4-адресации:</w:t>
        <w:br/>
        <w:t xml:space="preserve">IP-адрес 172.16.20.138/25, шлюз по умолчанию 172.16.20.129.</w:t>
        <w:br/>
        <w:t xml:space="preserve">Конфигурация сохранена и проверена.</w:t>
      </w:r>
    </w:p>
    <w:p>
      <w:pPr>
        <w:numPr>
          <w:ilvl w:val="0"/>
          <w:numId w:val="1000"/>
        </w:numPr>
        <w:pStyle w:val="CaptionedFigure"/>
      </w:pPr>
      <w:bookmarkStart w:id="39" w:name="fig:003"/>
      <w:r>
        <w:drawing>
          <wp:inline>
            <wp:extent cx="5334000" cy="3979481"/>
            <wp:effectExtent b="0" l="0" r="0" t="0"/>
            <wp:docPr descr="Рис. 3: Настройка IPv4-адресации на PC2-akabrikosov" title="" id="37" name="Picture"/>
            <a:graphic>
              <a:graphicData uri="http://schemas.openxmlformats.org/drawingml/2006/picture">
                <pic:pic>
                  <pic:nvPicPr>
                    <pic:cNvPr descr="Screenshot_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9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numPr>
          <w:ilvl w:val="0"/>
          <w:numId w:val="1000"/>
        </w:numPr>
        <w:pStyle w:val="ImageCaption"/>
      </w:pPr>
      <w:r>
        <w:t xml:space="preserve">Рис. 3: Настройка IPv4-адресации на PC2-akabrikosov</w:t>
      </w:r>
    </w:p>
    <w:p>
      <w:pPr>
        <w:numPr>
          <w:ilvl w:val="0"/>
          <w:numId w:val="1022"/>
        </w:numPr>
      </w:pPr>
      <w:r>
        <w:t xml:space="preserve">На сервере Server-akabrikosov выполнена настройка IPv4-адресации:</w:t>
        <w:br/>
        <w:t xml:space="preserve">IP-адрес 64.100.1.10/24, шлюз по умолчанию 64.100.1.1.</w:t>
        <w:br/>
        <w:t xml:space="preserve">После сохранения конфигурации выполнен просмотр параметров сетевого интерфейса.</w:t>
      </w:r>
    </w:p>
    <w:p>
      <w:pPr>
        <w:numPr>
          <w:ilvl w:val="0"/>
          <w:numId w:val="1000"/>
        </w:numPr>
        <w:pStyle w:val="CaptionedFigure"/>
      </w:pPr>
      <w:bookmarkStart w:id="43" w:name="fig:004"/>
      <w:r>
        <w:drawing>
          <wp:inline>
            <wp:extent cx="4851132" cy="4061861"/>
            <wp:effectExtent b="0" l="0" r="0" t="0"/>
            <wp:docPr descr="Рис. 4: Настройка IPv4-адресации на Server-akabrikosov" title="" id="41" name="Picture"/>
            <a:graphic>
              <a:graphicData uri="http://schemas.openxmlformats.org/drawingml/2006/picture">
                <pic:pic>
                  <pic:nvPicPr>
                    <pic:cNvPr descr="Screenshot_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132" cy="4061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numPr>
          <w:ilvl w:val="0"/>
          <w:numId w:val="1000"/>
        </w:numPr>
        <w:pStyle w:val="ImageCaption"/>
      </w:pPr>
      <w:r>
        <w:t xml:space="preserve">Рис. 4: Настройка IPv4-адресации на Server-akabrikosov</w:t>
      </w:r>
    </w:p>
    <w:p>
      <w:pPr>
        <w:numPr>
          <w:ilvl w:val="0"/>
          <w:numId w:val="1022"/>
        </w:numPr>
      </w:pPr>
      <w:r>
        <w:t xml:space="preserve">На маршрутизаторе FRR msk-akabrikosov-gw-01 выполнена настройка IPv4-адресации интерфейсов локальной сети.</w:t>
        <w:br/>
        <w:t xml:space="preserve">Интерфейсу eth0 назначен адрес 172.16.20.1/25, интерфейсу eth1 — 172.16.20.129/25, интерфейсу eth2 — 64.100.1.1/24.</w:t>
        <w:br/>
        <w:t xml:space="preserve">Все интерфейсы переведены в активное состояние, конфигурация сохранена.</w:t>
      </w:r>
    </w:p>
    <w:p>
      <w:pPr>
        <w:numPr>
          <w:ilvl w:val="0"/>
          <w:numId w:val="1000"/>
        </w:numPr>
        <w:pStyle w:val="CaptionedFigure"/>
      </w:pPr>
      <w:bookmarkStart w:id="47" w:name="fig:005"/>
      <w:r>
        <w:drawing>
          <wp:inline>
            <wp:extent cx="5334000" cy="3416338"/>
            <wp:effectExtent b="0" l="0" r="0" t="0"/>
            <wp:docPr descr="Рис. 5: Настройка интерфейсов маршрутизатора msk-akabrikosov-gw-01" title="" id="45" name="Picture"/>
            <a:graphic>
              <a:graphicData uri="http://schemas.openxmlformats.org/drawingml/2006/picture">
                <pic:pic>
                  <pic:nvPicPr>
                    <pic:cNvPr descr="Screenshot_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6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numPr>
          <w:ilvl w:val="0"/>
          <w:numId w:val="1000"/>
        </w:numPr>
        <w:pStyle w:val="ImageCaption"/>
      </w:pPr>
      <w:r>
        <w:t xml:space="preserve">Рис. 5: Настройка интерфейсов маршрутизатора msk-akabrikosov-gw-01</w:t>
      </w:r>
    </w:p>
    <w:p>
      <w:pPr>
        <w:numPr>
          <w:ilvl w:val="0"/>
          <w:numId w:val="1022"/>
        </w:numPr>
      </w:pPr>
      <w:r>
        <w:t xml:space="preserve">Выполнена проверка конфигурации маршрутизатора и состояния интерфейсов.</w:t>
        <w:br/>
        <w:t xml:space="preserve">Установлено, что интерфейсы eth0, eth1 и eth2 находятся в состоянии up и имеют корректно назначенные IPv4-адреса.</w:t>
      </w:r>
    </w:p>
    <w:p>
      <w:pPr>
        <w:numPr>
          <w:ilvl w:val="0"/>
          <w:numId w:val="1000"/>
        </w:numPr>
        <w:pStyle w:val="CaptionedFigure"/>
      </w:pPr>
      <w:bookmarkStart w:id="51" w:name="fig:006"/>
      <w:r>
        <w:drawing>
          <wp:inline>
            <wp:extent cx="5334000" cy="3887647"/>
            <wp:effectExtent b="0" l="0" r="0" t="0"/>
            <wp:docPr descr="Рис. 6: Проверка состояния интерфейсов маршрутизатора" title="" id="49" name="Picture"/>
            <a:graphic>
              <a:graphicData uri="http://schemas.openxmlformats.org/drawingml/2006/picture">
                <pic:pic>
                  <pic:nvPicPr>
                    <pic:cNvPr descr="Screenshot_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numPr>
          <w:ilvl w:val="0"/>
          <w:numId w:val="1000"/>
        </w:numPr>
        <w:pStyle w:val="ImageCaption"/>
      </w:pPr>
      <w:r>
        <w:t xml:space="preserve">Рис. 6: Проверка состояния интерфейсов маршрутизатора</w:t>
      </w:r>
    </w:p>
    <w:p>
      <w:pPr>
        <w:numPr>
          <w:ilvl w:val="0"/>
          <w:numId w:val="1022"/>
        </w:numPr>
      </w:pPr>
      <w:r>
        <w:t xml:space="preserve">С узла PC1-akabrikosov выполнена проверка сетевой связности с узлом PC2-akabrikosov и сервером Server-akabrikosov с использованием команд ping и trace.</w:t>
        <w:br/>
        <w:t xml:space="preserve">Эхо-запросы успешно доставляются, маршруты передачи пакетов соответствуют заданной топологии.</w:t>
      </w:r>
    </w:p>
    <w:p>
      <w:pPr>
        <w:numPr>
          <w:ilvl w:val="0"/>
          <w:numId w:val="1000"/>
        </w:numPr>
        <w:pStyle w:val="CaptionedFigure"/>
      </w:pPr>
      <w:bookmarkStart w:id="55" w:name="fig:007"/>
      <w:r>
        <w:drawing>
          <wp:inline>
            <wp:extent cx="5334000" cy="3427276"/>
            <wp:effectExtent b="0" l="0" r="0" t="0"/>
            <wp:docPr descr="Рис. 7: Проверка связности с PC1-akabrikosov" title="" id="53" name="Picture"/>
            <a:graphic>
              <a:graphicData uri="http://schemas.openxmlformats.org/drawingml/2006/picture">
                <pic:pic>
                  <pic:nvPicPr>
                    <pic:cNvPr descr="Screenshot_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7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7: Проверка связности с PC1-akabrikosov</w:t>
      </w:r>
    </w:p>
    <w:p>
      <w:pPr>
        <w:numPr>
          <w:ilvl w:val="0"/>
          <w:numId w:val="1022"/>
        </w:numPr>
      </w:pPr>
      <w:r>
        <w:t xml:space="preserve">Аналогичная проверка сетевой связности выполнена с узла PC2-akabrikosov.</w:t>
        <w:br/>
        <w:t xml:space="preserve">Подтверждена доступность узла PC1-akabrikosov и сервера двойного стека адресации.</w:t>
      </w:r>
    </w:p>
    <w:p>
      <w:pPr>
        <w:pStyle w:val="CaptionedFigure"/>
      </w:pPr>
      <w:bookmarkStart w:id="59" w:name="fig:008"/>
      <w:r>
        <w:drawing>
          <wp:inline>
            <wp:extent cx="5334000" cy="3386414"/>
            <wp:effectExtent b="0" l="0" r="0" t="0"/>
            <wp:docPr descr="Рис. 8: Проверка связности с PC2-akabrikosov" title="" id="57" name="Picture"/>
            <a:graphic>
              <a:graphicData uri="http://schemas.openxmlformats.org/drawingml/2006/picture">
                <pic:pic>
                  <pic:nvPicPr>
                    <pic:cNvPr descr="Screenshot_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6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8: Проверка связности с PC2-akabrikosov</w:t>
      </w:r>
    </w:p>
    <w:p>
      <w:pPr>
        <w:numPr>
          <w:ilvl w:val="0"/>
          <w:numId w:val="1023"/>
        </w:numPr>
        <w:pStyle w:val="Compact"/>
      </w:pPr>
      <w:r>
        <w:t xml:space="preserve">На узле PC3-akabrikosov выполнена настройка IPv6-адресации в соответствии с таблицей адресации.</w:t>
        <w:br/>
        <w:t xml:space="preserve">Узлу назначен глобальный IPv6-адрес из подсети 2001:db8:c0de:12::/64, после чего конфигурация сохранена и проверена.</w:t>
      </w:r>
    </w:p>
    <w:p>
      <w:pPr>
        <w:pStyle w:val="CaptionedFigure"/>
      </w:pPr>
      <w:bookmarkStart w:id="63" w:name="fig:009"/>
      <w:r>
        <w:drawing>
          <wp:inline>
            <wp:extent cx="5334000" cy="3607043"/>
            <wp:effectExtent b="0" l="0" r="0" t="0"/>
            <wp:docPr descr="Рис. 9: Настройка IPv6-адресации на PC3-akabrikosov" title="" id="61" name="Picture"/>
            <a:graphic>
              <a:graphicData uri="http://schemas.openxmlformats.org/drawingml/2006/picture">
                <pic:pic>
                  <pic:nvPicPr>
                    <pic:cNvPr descr="Screenshot_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7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9: Настройка IPv6-адресации на PC3-akabrikosov</w:t>
      </w:r>
    </w:p>
    <w:p>
      <w:pPr>
        <w:numPr>
          <w:ilvl w:val="0"/>
          <w:numId w:val="1024"/>
        </w:numPr>
        <w:pStyle w:val="Compact"/>
      </w:pPr>
      <w:r>
        <w:t xml:space="preserve">На узле PC4-akabrikosov выполнена настройка IPv6-адресации.</w:t>
        <w:br/>
        <w:t xml:space="preserve">Назначен IPv6-адрес из подсети 2001:db8:c0de:13::/64, конфигурация сохранена и проверена командой просмотра IPv6-параметров.</w:t>
      </w:r>
    </w:p>
    <w:p>
      <w:pPr>
        <w:pStyle w:val="CaptionedFigure"/>
      </w:pPr>
      <w:bookmarkStart w:id="67" w:name="fig:010"/>
      <w:r>
        <w:drawing>
          <wp:inline>
            <wp:extent cx="5334000" cy="3657351"/>
            <wp:effectExtent b="0" l="0" r="0" t="0"/>
            <wp:docPr descr="Рис. 10: Настройка IPv6-адресации на PC4-akabrikosov" title="" id="65" name="Picture"/>
            <a:graphic>
              <a:graphicData uri="http://schemas.openxmlformats.org/drawingml/2006/picture">
                <pic:pic>
                  <pic:nvPicPr>
                    <pic:cNvPr descr="Screenshot_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7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10: Настройка IPv6-адресации на PC4-akabrikosov</w:t>
      </w:r>
    </w:p>
    <w:p>
      <w:pPr>
        <w:numPr>
          <w:ilvl w:val="0"/>
          <w:numId w:val="1025"/>
        </w:numPr>
        <w:pStyle w:val="Compact"/>
      </w:pPr>
      <w:r>
        <w:t xml:space="preserve">На сервере Server-akabrikosov проверена конфигурация двойного стека адресации.</w:t>
        <w:br/>
        <w:t xml:space="preserve">Установлено, что сервер имеет корректно настроенные IPv4- и IPv6-адреса, что подтверждает его роль узла Dual Stack.</w:t>
      </w:r>
    </w:p>
    <w:p>
      <w:pPr>
        <w:pStyle w:val="CaptionedFigure"/>
      </w:pPr>
      <w:bookmarkStart w:id="71" w:name="fig:011"/>
      <w:r>
        <w:drawing>
          <wp:inline>
            <wp:extent cx="5334000" cy="3734664"/>
            <wp:effectExtent b="0" l="0" r="0" t="0"/>
            <wp:docPr descr="Рис. 11: Проверка IPv4- и IPv6-адресации на Server-akabrikosov" title="" id="69" name="Picture"/>
            <a:graphic>
              <a:graphicData uri="http://schemas.openxmlformats.org/drawingml/2006/picture">
                <pic:pic>
                  <pic:nvPicPr>
                    <pic:cNvPr descr="Screenshot_1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4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11: Проверка IPv4- и IPv6-адресации на Server-akabrikosov</w:t>
      </w:r>
    </w:p>
    <w:p>
      <w:pPr>
        <w:numPr>
          <w:ilvl w:val="0"/>
          <w:numId w:val="1026"/>
        </w:numPr>
        <w:pStyle w:val="Compact"/>
      </w:pPr>
      <w:r>
        <w:t xml:space="preserve">На маршрутизаторе VyOS msk-akabrikosov-gw-02 выполнена настройка IPv6-адресации интерфейсов локальной сети.</w:t>
        <w:br/>
        <w:t xml:space="preserve">Интерфейсам eth0, eth1 и eth2 назначены IPv6-адреса из соответствующих подсетей, а также настроена рассылка Router Advertisement для автоматической конфигурации узлов.</w:t>
      </w:r>
    </w:p>
    <w:p>
      <w:pPr>
        <w:pStyle w:val="CaptionedFigure"/>
      </w:pPr>
      <w:bookmarkStart w:id="75" w:name="fig:012"/>
      <w:r>
        <w:drawing>
          <wp:inline>
            <wp:extent cx="5334000" cy="3913432"/>
            <wp:effectExtent b="0" l="0" r="0" t="0"/>
            <wp:docPr descr="Рис. 12: Настройка IPv6-интерфейсов маршрутизатора VyOS" title="" id="73" name="Picture"/>
            <a:graphic>
              <a:graphicData uri="http://schemas.openxmlformats.org/drawingml/2006/picture">
                <pic:pic>
                  <pic:nvPicPr>
                    <pic:cNvPr descr="Screenshot_1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3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12: Настройка IPv6-интерфейсов маршрутизатора VyOS</w:t>
      </w:r>
    </w:p>
    <w:p>
      <w:pPr>
        <w:numPr>
          <w:ilvl w:val="0"/>
          <w:numId w:val="1027"/>
        </w:numPr>
        <w:pStyle w:val="Compact"/>
      </w:pPr>
      <w:r>
        <w:t xml:space="preserve">После применения конфигурации выполнена проверка интерфейсов маршрутизатора VyOS.</w:t>
        <w:br/>
        <w:t xml:space="preserve">Установлено, что все настроенные интерфейсы активны и имеют корректные IPv6-адреса.</w:t>
      </w:r>
    </w:p>
    <w:p>
      <w:pPr>
        <w:pStyle w:val="CaptionedFigure"/>
      </w:pPr>
      <w:bookmarkStart w:id="79" w:name="fig:013"/>
      <w:r>
        <w:drawing>
          <wp:inline>
            <wp:extent cx="5334000" cy="3937223"/>
            <wp:effectExtent b="0" l="0" r="0" t="0"/>
            <wp:docPr descr="Рис. 13: Проверка интерфейсов маршрутизатора VyOS" title="" id="77" name="Picture"/>
            <a:graphic>
              <a:graphicData uri="http://schemas.openxmlformats.org/drawingml/2006/picture">
                <pic:pic>
                  <pic:nvPicPr>
                    <pic:cNvPr descr="Screenshot_1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7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13: Проверка интерфейсов маршрутизатора VyOS</w:t>
      </w:r>
    </w:p>
    <w:p>
      <w:pPr>
        <w:numPr>
          <w:ilvl w:val="0"/>
          <w:numId w:val="1028"/>
        </w:numPr>
        <w:pStyle w:val="Compact"/>
      </w:pPr>
      <w:r>
        <w:t xml:space="preserve">С узла PC3-akabrikosov выполнена проверка IPv6-связности с узлом PC4-akabrikosov и сервером Server-akabrikosov.</w:t>
        <w:br/>
        <w:t xml:space="preserve">Эхо-запросы успешно доставляются, трассировка подтверждает корректную маршрутизацию IPv6-трафика.</w:t>
      </w:r>
    </w:p>
    <w:p>
      <w:pPr>
        <w:pStyle w:val="CaptionedFigure"/>
      </w:pPr>
      <w:bookmarkStart w:id="83" w:name="fig:014"/>
      <w:r>
        <w:drawing>
          <wp:inline>
            <wp:extent cx="5334000" cy="3806125"/>
            <wp:effectExtent b="0" l="0" r="0" t="0"/>
            <wp:docPr descr="Рис. 14: Проверка IPv6-связности с PC3-akabrikosov" title="" id="81" name="Picture"/>
            <a:graphic>
              <a:graphicData uri="http://schemas.openxmlformats.org/drawingml/2006/picture">
                <pic:pic>
                  <pic:nvPicPr>
                    <pic:cNvPr descr="Screenshot_14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6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14: Проверка IPv6-связности с PC3-akabrikosov</w:t>
      </w:r>
    </w:p>
    <w:p>
      <w:pPr>
        <w:numPr>
          <w:ilvl w:val="0"/>
          <w:numId w:val="1029"/>
        </w:numPr>
        <w:pStyle w:val="Compact"/>
      </w:pPr>
      <w:r>
        <w:t xml:space="preserve">Аналогичная проверка IPv6-связности выполнена с узла PC4-akabrikosov.</w:t>
        <w:br/>
        <w:t xml:space="preserve">Подтверждена доступность узла PC3-akabrikosov и сервера двойного стека адресации.</w:t>
      </w:r>
    </w:p>
    <w:p>
      <w:pPr>
        <w:pStyle w:val="CaptionedFigure"/>
      </w:pPr>
      <w:bookmarkStart w:id="87" w:name="fig:015"/>
      <w:r>
        <w:drawing>
          <wp:inline>
            <wp:extent cx="5334000" cy="3874265"/>
            <wp:effectExtent b="0" l="0" r="0" t="0"/>
            <wp:docPr descr="Рис. 15: Проверка IPv6-связности с PC4-akabrikosov" title="" id="85" name="Picture"/>
            <a:graphic>
              <a:graphicData uri="http://schemas.openxmlformats.org/drawingml/2006/picture">
                <pic:pic>
                  <pic:nvPicPr>
                    <pic:cNvPr descr="Screenshot_15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4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15: Проверка IPv6-связности с PC4-akabrikosov</w:t>
      </w:r>
    </w:p>
    <w:p>
      <w:pPr>
        <w:numPr>
          <w:ilvl w:val="0"/>
          <w:numId w:val="1030"/>
        </w:numPr>
        <w:pStyle w:val="Compact"/>
      </w:pPr>
      <w:r>
        <w:t xml:space="preserve">Выполнена проверка изоляции подсетей IPv4 и IPv6.</w:t>
        <w:br/>
        <w:t xml:space="preserve">Установлено, что узлы IPv6-подсети не имеют доступа к устройствам IPv4-подсети и наоборот.</w:t>
        <w:br/>
        <w:t xml:space="preserve">Исключением является сервер двойного стека, который успешно взаимодействует с устройствами обеих подсетей.</w:t>
      </w:r>
    </w:p>
    <w:p>
      <w:pPr>
        <w:pStyle w:val="CaptionedFigure"/>
      </w:pPr>
      <w:bookmarkStart w:id="91" w:name="fig:016"/>
      <w:r>
        <w:drawing>
          <wp:inline>
            <wp:extent cx="5334000" cy="3681953"/>
            <wp:effectExtent b="0" l="0" r="0" t="0"/>
            <wp:docPr descr="Рис. 16: Проверка изоляции IPv4 и IPv6 подсетей" title="" id="89" name="Picture"/>
            <a:graphic>
              <a:graphicData uri="http://schemas.openxmlformats.org/drawingml/2006/picture">
                <pic:pic>
                  <pic:nvPicPr>
                    <pic:cNvPr descr="Screenshot_16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1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16: Проверка изоляции IPv4 и IPv6 подсетей</w:t>
      </w:r>
    </w:p>
    <w:p>
      <w:pPr>
        <w:numPr>
          <w:ilvl w:val="0"/>
          <w:numId w:val="1031"/>
        </w:numPr>
        <w:pStyle w:val="Compact"/>
      </w:pPr>
      <w:r>
        <w:t xml:space="preserve">Выполнен анализ трафика, захваченного на соединении между сервером двойного стека адресации и ближайшим к нему коммутатором.</w:t>
        <w:br/>
        <w:t xml:space="preserve">В процессе анализа рассмотрены пакеты протоколов ARP, ICMP и ICMPv6.</w:t>
      </w:r>
    </w:p>
    <w:p>
      <w:pPr>
        <w:pStyle w:val="CaptionedFigure"/>
      </w:pPr>
      <w:bookmarkStart w:id="95" w:name="fig:017"/>
      <w:r>
        <w:drawing>
          <wp:inline>
            <wp:extent cx="5334000" cy="2782691"/>
            <wp:effectExtent b="0" l="0" r="0" t="0"/>
            <wp:docPr descr="Рис. 17: Захват ARP-трафика на интерфейсе сервера" title="" id="93" name="Picture"/>
            <a:graphic>
              <a:graphicData uri="http://schemas.openxmlformats.org/drawingml/2006/picture">
                <pic:pic>
                  <pic:nvPicPr>
                    <pic:cNvPr descr="Screenshot_17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2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17: Захват ARP-трафика на интерфейсе сервера</w:t>
      </w:r>
    </w:p>
    <w:p>
      <w:pPr>
        <w:pStyle w:val="BodyText"/>
      </w:pPr>
      <w:r>
        <w:t xml:space="preserve">В ARP-пакетах зафиксированы запросы и ответы, используемые для сопоставления IPv4-адресов с MAC-адресами сетевых интерфейсов.</w:t>
        <w:br/>
        <w:t>По данным кадрам можно определить: - IPv4-адреса отправителя и получателя; - MAC-адреса соответствующих узлов; - факт обращения узлов друг к другу перед началом обмена IP-пакетами.</w:t>
        <w:br/>
        <w:t xml:space="preserve">Наличие ARP-запросов подтверждает корректную работу механизма разрешения адресов в IPv4-сети.</w:t>
      </w:r>
    </w:p>
    <w:p>
      <w:pPr>
        <w:pStyle w:val="CaptionedFigure"/>
      </w:pPr>
      <w:bookmarkStart w:id="99" w:name="fig:018"/>
      <w:r>
        <w:drawing>
          <wp:inline>
            <wp:extent cx="5334000" cy="3422150"/>
            <wp:effectExtent b="0" l="0" r="0" t="0"/>
            <wp:docPr descr="Рис. 18: Захват ICMP-трафика IPv4" title="" id="97" name="Picture"/>
            <a:graphic>
              <a:graphicData uri="http://schemas.openxmlformats.org/drawingml/2006/picture">
                <pic:pic>
                  <pic:nvPicPr>
                    <pic:cNvPr descr="Screenshot_18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2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pStyle w:val="ImageCaption"/>
      </w:pPr>
      <w:r>
        <w:t xml:space="preserve">Рис. 18: Захват ICMP-трафика IPv4</w:t>
      </w:r>
    </w:p>
    <w:p>
      <w:pPr>
        <w:pStyle w:val="BodyText"/>
      </w:pPr>
      <w:r>
        <w:t xml:space="preserve">В ICMP-пакетах IPv4 наблюдаются эхо-запросы и эхо-ответы, а также сообщения о недоступности назначения.</w:t>
        <w:br/>
        <w:t>Анализ ICMP позволяет получить следующую информацию: - факт успешной или неуспешной доставки пакетов между узлами; - IP-адреса источника и назначения; - значения TTL, по которым можно косвенно судить о количестве пройденных маршрутизаторов; - сообщения Destination Unreachable, указывающие на невозможность доставки пакета в определённую подсеть или к определённому сервису.</w:t>
      </w:r>
    </w:p>
    <w:p>
      <w:pPr>
        <w:pStyle w:val="CaptionedFigure"/>
      </w:pPr>
      <w:bookmarkStart w:id="103" w:name="fig:019"/>
      <w:r>
        <w:drawing>
          <wp:inline>
            <wp:extent cx="5334000" cy="3511900"/>
            <wp:effectExtent b="0" l="0" r="0" t="0"/>
            <wp:docPr descr="Рис. 19: Захват ICMPv6-трафика" title="" id="101" name="Picture"/>
            <a:graphic>
              <a:graphicData uri="http://schemas.openxmlformats.org/drawingml/2006/picture">
                <pic:pic>
                  <pic:nvPicPr>
                    <pic:cNvPr descr="Screenshot_19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pStyle w:val="ImageCaption"/>
      </w:pPr>
      <w:r>
        <w:t xml:space="preserve">Рис. 19: Захват ICMPv6-трафика</w:t>
      </w:r>
    </w:p>
    <w:p>
      <w:pPr>
        <w:pStyle w:val="BodyText"/>
      </w:pPr>
      <w:r>
        <w:t xml:space="preserve">В ICMPv6-пакетах зафиксированы эхо-запросы и эхо-ответы между IPv6-узлами.</w:t>
        <w:br/>
        <w:t>По перехваченным ICMPv6-пакетам можно определить: - IPv6-адреса источника и назначения; - корректность маршрутизации IPv6-трафика; - значение Hop Limit, аналогичное TTL в IPv4; - подтверждение работоспособности IPv6-связности между узлами.</w:t>
      </w:r>
    </w:p>
    <w:bookmarkEnd w:id="104"/>
    <w:bookmarkStart w:id="129" w:name="задание-для-самостоятельного-выполнения"/>
    <w:p>
      <w:pPr>
        <w:pStyle w:val="Heading2"/>
      </w:pPr>
      <w:r>
        <w:rPr>
          <w:rStyle w:val="SectionNumber"/>
        </w:rPr>
        <w:t xml:space="preserve">2.4</w:t>
      </w:r>
      <w:r>
        <w:tab/>
        <w:t xml:space="preserve">Задание для самостоятельного выполнения</w:t>
      </w:r>
    </w:p>
    <w:p>
      <w:pPr>
        <w:pStyle w:val="FirstParagraph"/>
      </w:pPr>
      <w:r>
        <w:t xml:space="preserve">В заданной топологии маршрутизатор разделяет сеть на две локальные подсети, каждая из которых имеет собственные диапазоны адресов IPv4 и IPv6.</w:t>
      </w:r>
    </w:p>
    <w:bookmarkStart w:id="105" w:name="подсеть-1"/>
    <w:p>
      <w:pPr>
        <w:pStyle w:val="Heading3"/>
      </w:pPr>
      <w:r>
        <w:rPr>
          <w:rStyle w:val="SectionNumber"/>
        </w:rPr>
        <w:t xml:space="preserve">2.4.1</w:t>
      </w:r>
      <w:r>
        <w:tab/>
        <w:t xml:space="preserve">Подсеть 1</w:t>
      </w:r>
    </w:p>
    <w:p>
      <w:pPr>
        <w:numPr>
          <w:ilvl w:val="0"/>
          <w:numId w:val="1032"/>
        </w:numPr>
        <w:pStyle w:val="Compact"/>
      </w:pPr>
      <w:r>
        <w:t xml:space="preserve">IPv4-сеть: 10.10.1.96/27</w:t>
        <w:br/>
        <w:t xml:space="preserve">Маска: 255.255.255.224</w:t>
        <w:br/>
        <w:t xml:space="preserve">Диапазон адресов: 10.10.1.96 – 10.10.1.127</w:t>
      </w:r>
    </w:p>
    <w:p>
      <w:pPr>
        <w:numPr>
          <w:ilvl w:val="1"/>
          <w:numId w:val="1033"/>
        </w:numPr>
        <w:pStyle w:val="Compact"/>
      </w:pPr>
      <w:r>
        <w:t xml:space="preserve">адрес сети: 10.10.1.96</w:t>
        <w:br/>
      </w:r>
    </w:p>
    <w:p>
      <w:pPr>
        <w:numPr>
          <w:ilvl w:val="1"/>
          <w:numId w:val="1033"/>
        </w:numPr>
        <w:pStyle w:val="Compact"/>
      </w:pPr>
      <w:r>
        <w:t xml:space="preserve">широковещательный адрес: 10.10.1.127</w:t>
        <w:br/>
      </w:r>
    </w:p>
    <w:p>
      <w:pPr>
        <w:numPr>
          <w:ilvl w:val="1"/>
          <w:numId w:val="1033"/>
        </w:numPr>
        <w:pStyle w:val="Compact"/>
      </w:pPr>
      <w:r>
        <w:t xml:space="preserve">диапазон хостов: 10.10.1.97 – 10.10.1.126</w:t>
      </w:r>
    </w:p>
    <w:p>
      <w:pPr>
        <w:numPr>
          <w:ilvl w:val="0"/>
          <w:numId w:val="1032"/>
        </w:numPr>
        <w:pStyle w:val="Compact"/>
      </w:pPr>
      <w:r>
        <w:t xml:space="preserve">IPv6-сеть: 2001:DB8:1:1::/64</w:t>
        <w:br/>
        <w:t xml:space="preserve">Диапазон адресов: 2001:DB8:1:1:: – 2001:DB8:1:1:ffff:ffff:ffff:ffff</w:t>
      </w:r>
    </w:p>
    <w:bookmarkEnd w:id="105"/>
    <w:bookmarkStart w:id="106" w:name="подсеть-2"/>
    <w:p>
      <w:pPr>
        <w:pStyle w:val="Heading3"/>
      </w:pPr>
      <w:r>
        <w:rPr>
          <w:rStyle w:val="SectionNumber"/>
        </w:rPr>
        <w:t xml:space="preserve">2.4.2</w:t>
      </w:r>
      <w:r>
        <w:tab/>
        <w:t xml:space="preserve">Подсеть 2</w:t>
      </w:r>
    </w:p>
    <w:p>
      <w:pPr>
        <w:numPr>
          <w:ilvl w:val="0"/>
          <w:numId w:val="1034"/>
        </w:numPr>
        <w:pStyle w:val="Compact"/>
      </w:pPr>
      <w:r>
        <w:t xml:space="preserve">IPv4-сеть: 10.10.1.16/28</w:t>
        <w:br/>
        <w:t xml:space="preserve">Маска: 255.255.255.240</w:t>
        <w:br/>
        <w:t xml:space="preserve">Диапазон адресов: 10.10.1.16 – 10.10.1.31</w:t>
      </w:r>
    </w:p>
    <w:p>
      <w:pPr>
        <w:numPr>
          <w:ilvl w:val="1"/>
          <w:numId w:val="1035"/>
        </w:numPr>
        <w:pStyle w:val="Compact"/>
      </w:pPr>
      <w:r>
        <w:t xml:space="preserve">адрес сети: 10.10.1.16</w:t>
        <w:br/>
      </w:r>
    </w:p>
    <w:p>
      <w:pPr>
        <w:numPr>
          <w:ilvl w:val="1"/>
          <w:numId w:val="1035"/>
        </w:numPr>
        <w:pStyle w:val="Compact"/>
      </w:pPr>
      <w:r>
        <w:t xml:space="preserve">широковещательный адрес: 10.10.1.31</w:t>
        <w:br/>
      </w:r>
    </w:p>
    <w:p>
      <w:pPr>
        <w:numPr>
          <w:ilvl w:val="1"/>
          <w:numId w:val="1035"/>
        </w:numPr>
        <w:pStyle w:val="Compact"/>
      </w:pPr>
      <w:r>
        <w:t xml:space="preserve">диапазон хостов: 10.10.1.17 – 10.10.1.30</w:t>
      </w:r>
    </w:p>
    <w:p>
      <w:pPr>
        <w:numPr>
          <w:ilvl w:val="0"/>
          <w:numId w:val="1034"/>
        </w:numPr>
        <w:pStyle w:val="Compact"/>
      </w:pPr>
      <w:r>
        <w:t xml:space="preserve">IPv6-сеть: 2001:DB8:1:4::/64</w:t>
        <w:br/>
        <w:t xml:space="preserve">Диапазон адресов: 2001:DB8:1:4:: – 2001:DB8:1:4:ffff:ffff:ffff:ffff</w:t>
      </w:r>
    </w:p>
    <w:bookmarkEnd w:id="106"/>
    <w:bookmarkStart w:id="107" w:name="таблица-адресации-для-заданной-топологии"/>
    <w:p>
      <w:pPr>
        <w:pStyle w:val="Heading3"/>
      </w:pPr>
      <w:r>
        <w:rPr>
          <w:rStyle w:val="SectionNumber"/>
        </w:rPr>
        <w:t xml:space="preserve">2.4.3</w:t>
      </w:r>
      <w:r>
        <w:tab/>
        <w:t xml:space="preserve">Таблица адресации для заданной топологии</w:t>
      </w:r>
    </w:p>
    <w:p>
      <w:pPr>
        <w:pStyle w:val="FirstParagraph"/>
      </w:pPr>
      <w:r>
        <w:t xml:space="preserve">Для интерфейсов маршрутизатора выбраны наименьшие доступные адреса в подсетях:</w:t>
        <w:br/>
        <w:t xml:space="preserve">для IPv4 — первый адрес из диапазона хостов, для IPv6 — адрес ::1 в пределах /64.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IPv4-адрес / маска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IPv4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IPv6-адрес / префикс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msk-akabrikosov-gw-01 (VyOS)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10.10.1.97/27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2001:DB8:1:1::1/64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msk-akabrikosov-gw-01 (VyOS)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10.10.1.17/28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2001:DB8:1:4::1/64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PC1-akabrikosov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10.10.1.100/27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2001:DB8:1:1::a/64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PC2-akabrikosov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10.10.1.20/28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2001:DB8:1:4::a/64</w:t>
            </w:r>
          </w:p>
        </w:tc>
      </w:tr>
    </w:tbl>
    <w:bookmarkEnd w:id="107"/>
    <w:bookmarkStart w:id="128" w:name="X1693bf7f1dbebb799f407162e5a4bba3159a3b8"/>
    <w:p>
      <w:pPr>
        <w:pStyle w:val="Heading3"/>
      </w:pPr>
      <w:r>
        <w:rPr>
          <w:rStyle w:val="SectionNumber"/>
        </w:rPr>
        <w:t xml:space="preserve">2.4.4</w:t>
      </w:r>
      <w:r>
        <w:tab/>
        <w:t xml:space="preserve">Настройка адресации на стенде с двумя локальными подсетями</w:t>
      </w:r>
    </w:p>
    <w:p>
      <w:pPr>
        <w:numPr>
          <w:ilvl w:val="0"/>
          <w:numId w:val="1036"/>
        </w:numPr>
      </w:pPr>
      <w:r>
        <w:t xml:space="preserve">В GNS3 развернут стенд в соответствии с заданной топологией: два оконечных узла (PC1-akabrikosov и PC2-akabrikosov), два коммутатора и маршрутизатор VyOS msk-akabrikosov-gw-01.</w:t>
      </w:r>
    </w:p>
    <w:p>
      <w:pPr>
        <w:numPr>
          <w:ilvl w:val="0"/>
          <w:numId w:val="1000"/>
        </w:numPr>
        <w:pStyle w:val="CaptionedFigure"/>
      </w:pPr>
      <w:bookmarkStart w:id="111" w:name="fig:020"/>
      <w:r>
        <w:drawing>
          <wp:inline>
            <wp:extent cx="5334000" cy="2280056"/>
            <wp:effectExtent b="0" l="0" r="0" t="0"/>
            <wp:docPr descr="Рис. 20: Топология сети с двумя локальными подсетями" title="" id="109" name="Picture"/>
            <a:graphic>
              <a:graphicData uri="http://schemas.openxmlformats.org/drawingml/2006/picture">
                <pic:pic>
                  <pic:nvPicPr>
                    <pic:cNvPr descr="Screenshot_2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</w:p>
    <w:p>
      <w:pPr>
        <w:numPr>
          <w:ilvl w:val="0"/>
          <w:numId w:val="1000"/>
        </w:numPr>
        <w:pStyle w:val="ImageCaption"/>
      </w:pPr>
      <w:r>
        <w:t xml:space="preserve">Рис. 20: Топология сети с двумя локальными подсетями</w:t>
      </w:r>
    </w:p>
    <w:p>
      <w:pPr>
        <w:numPr>
          <w:ilvl w:val="0"/>
          <w:numId w:val="1036"/>
        </w:numPr>
      </w:pPr>
      <w:r>
        <w:t xml:space="preserve">На узле PC1-akabrikosov выполнена проверка настроек адресации.</w:t>
        <w:br/>
        <w:t xml:space="preserve">Установлено, что узел имеет IPv4-адрес из подсети 10.10.1.96/27 и IPv6-адрес из подсети 2001:DB8:1:1::/64, а также задан шлюз по умолчанию.</w:t>
      </w:r>
    </w:p>
    <w:p>
      <w:pPr>
        <w:numPr>
          <w:ilvl w:val="0"/>
          <w:numId w:val="1000"/>
        </w:numPr>
        <w:pStyle w:val="CaptionedFigure"/>
      </w:pPr>
      <w:bookmarkStart w:id="115" w:name="fig:021"/>
      <w:r>
        <w:drawing>
          <wp:inline>
            <wp:extent cx="5334000" cy="3908534"/>
            <wp:effectExtent b="0" l="0" r="0" t="0"/>
            <wp:docPr descr="Рис. 21: Проверка IPv4 и IPv6 адресации на PC1-akabrikosov" title="" id="113" name="Picture"/>
            <a:graphic>
              <a:graphicData uri="http://schemas.openxmlformats.org/drawingml/2006/picture">
                <pic:pic>
                  <pic:nvPicPr>
                    <pic:cNvPr descr="Screenshot_2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8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5"/>
    </w:p>
    <w:p>
      <w:pPr>
        <w:numPr>
          <w:ilvl w:val="0"/>
          <w:numId w:val="1000"/>
        </w:numPr>
        <w:pStyle w:val="ImageCaption"/>
      </w:pPr>
      <w:r>
        <w:t xml:space="preserve">Рис. 21: Проверка IPv4 и IPv6 адресации на PC1-akabrikosov</w:t>
      </w:r>
    </w:p>
    <w:p>
      <w:pPr>
        <w:numPr>
          <w:ilvl w:val="0"/>
          <w:numId w:val="1036"/>
        </w:numPr>
      </w:pPr>
      <w:r>
        <w:t xml:space="preserve">На узле PC2-akabrikosov выполнена проверка настроек адресации.</w:t>
        <w:br/>
        <w:t xml:space="preserve">Подтверждено назначение IPv4-адреса из подсети 10.10.1.16/28 и IPv6-адреса из подсети 2001:DB8:1:4::/64, а также корректность указанного шлюза.</w:t>
      </w:r>
    </w:p>
    <w:p>
      <w:pPr>
        <w:numPr>
          <w:ilvl w:val="0"/>
          <w:numId w:val="1000"/>
        </w:numPr>
        <w:pStyle w:val="CaptionedFigure"/>
      </w:pPr>
      <w:bookmarkStart w:id="119" w:name="fig:022"/>
      <w:r>
        <w:drawing>
          <wp:inline>
            <wp:extent cx="5334000" cy="3775652"/>
            <wp:effectExtent b="0" l="0" r="0" t="0"/>
            <wp:docPr descr="Рис. 22: Проверка IPv4 и IPv6 адресации на PC2-akabrikosov" title="" id="117" name="Picture"/>
            <a:graphic>
              <a:graphicData uri="http://schemas.openxmlformats.org/drawingml/2006/picture">
                <pic:pic>
                  <pic:nvPicPr>
                    <pic:cNvPr descr="Screenshot_2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5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9"/>
    </w:p>
    <w:p>
      <w:pPr>
        <w:numPr>
          <w:ilvl w:val="0"/>
          <w:numId w:val="1000"/>
        </w:numPr>
        <w:pStyle w:val="ImageCaption"/>
      </w:pPr>
      <w:r>
        <w:t xml:space="preserve">Рис. 22: Проверка IPv4 и IPv6 адресации на PC2-akabrikosov</w:t>
      </w:r>
    </w:p>
    <w:p>
      <w:pPr>
        <w:numPr>
          <w:ilvl w:val="0"/>
          <w:numId w:val="1036"/>
        </w:numPr>
      </w:pPr>
      <w:r>
        <w:t xml:space="preserve">На маршрутизаторе VyOS msk-akabrikosov-gw-01 настроена адресация интерфейсов локальных сетей.</w:t>
        <w:br/>
        <w:t xml:space="preserve">Интерфейсу eth0 назначены адреса 10.10.1.97/27 и 2001:DB8:1:1::1/64, интерфейсу eth1 — 10.10.1.17/28 и 2001:DB8:1:4::1/64.</w:t>
        <w:br/>
        <w:t xml:space="preserve">Конфигурация применена и сохранена, после чего выполнена проверка параметров интерфейсов.</w:t>
      </w:r>
    </w:p>
    <w:p>
      <w:pPr>
        <w:numPr>
          <w:ilvl w:val="0"/>
          <w:numId w:val="1000"/>
        </w:numPr>
        <w:pStyle w:val="CaptionedFigure"/>
      </w:pPr>
      <w:bookmarkStart w:id="123" w:name="fig:023"/>
      <w:r>
        <w:drawing>
          <wp:inline>
            <wp:extent cx="5101389" cy="4052235"/>
            <wp:effectExtent b="0" l="0" r="0" t="0"/>
            <wp:docPr descr="Рис. 23: Проверка настроенной адресации интерфейсов VyOS" title="" id="121" name="Picture"/>
            <a:graphic>
              <a:graphicData uri="http://schemas.openxmlformats.org/drawingml/2006/picture">
                <pic:pic>
                  <pic:nvPicPr>
                    <pic:cNvPr descr="Screenshot_23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389" cy="405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3"/>
    </w:p>
    <w:p>
      <w:pPr>
        <w:numPr>
          <w:ilvl w:val="0"/>
          <w:numId w:val="1000"/>
        </w:numPr>
        <w:pStyle w:val="ImageCaption"/>
      </w:pPr>
      <w:r>
        <w:t xml:space="preserve">Рис. 23: Проверка настроенной адресации интерфейсов VyOS</w:t>
      </w:r>
    </w:p>
    <w:p>
      <w:pPr>
        <w:numPr>
          <w:ilvl w:val="0"/>
          <w:numId w:val="1036"/>
        </w:numPr>
      </w:pPr>
      <w:r>
        <w:t xml:space="preserve">С узла PC1-akabrikosov выполнена проверка связности с узлом PC2-akabrikosov.</w:t>
        <w:br/>
        <w:t xml:space="preserve">Подтверждена успешная передача ICMP-эхо по IPv4 и IPv6, а также корректное прохождение маршрута при трассировке до узла назначения.</w:t>
      </w:r>
    </w:p>
    <w:p>
      <w:pPr>
        <w:numPr>
          <w:ilvl w:val="0"/>
          <w:numId w:val="1000"/>
        </w:numPr>
        <w:pStyle w:val="CaptionedFigure"/>
      </w:pPr>
      <w:bookmarkStart w:id="127" w:name="fig:024"/>
      <w:r>
        <w:drawing>
          <wp:inline>
            <wp:extent cx="5334000" cy="3379004"/>
            <wp:effectExtent b="0" l="0" r="0" t="0"/>
            <wp:docPr descr="Рис. 24: Проверка связности ping и trace между PC1 и PC2" title="" id="125" name="Picture"/>
            <a:graphic>
              <a:graphicData uri="http://schemas.openxmlformats.org/drawingml/2006/picture">
                <pic:pic>
                  <pic:nvPicPr>
                    <pic:cNvPr descr="Screenshot_24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9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7"/>
    </w:p>
    <w:p>
      <w:pPr>
        <w:numPr>
          <w:ilvl w:val="0"/>
          <w:numId w:val="1000"/>
        </w:numPr>
        <w:pStyle w:val="ImageCaption"/>
      </w:pPr>
      <w:r>
        <w:t xml:space="preserve">Рис. 24: Проверка связности ping и trace между PC1 и PC2</w:t>
      </w:r>
    </w:p>
    <w:bookmarkEnd w:id="128"/>
    <w:bookmarkEnd w:id="129"/>
    <w:bookmarkEnd w:id="130"/>
    <w:bookmarkStart w:id="13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  <w:t xml:space="preserve">Вывод</w:t>
      </w:r>
    </w:p>
    <w:p>
      <w:pPr>
        <w:pStyle w:val="FirstParagraph"/>
      </w:pPr>
      <w:r>
        <w:t>В ходе работы: - выполнено разбиение IPv4 и IPv6 адресных пространств на подсети; - настроен двойной стек IPv4/IPv6 в GNS3; - подтверждена связность внутри соответствующих подсетей; - подтверждена изоляция IPv4 и IPv6 сегментов (кроме Dual Stack сервера); - выполнен анализ ARP, ICMP, ICMPv6 в захваченном трафике.</w:t>
      </w:r>
    </w:p>
    <w:bookmarkEnd w:id="1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30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31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/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28" Target="media/rId28.png"/><Relationship Type="http://schemas.openxmlformats.org/officeDocument/2006/relationships/image" Id="rId64" Target="media/rId64.png"/><Relationship Type="http://schemas.openxmlformats.org/officeDocument/2006/relationships/image" Id="rId68" Target="media/rId68.png"/><Relationship Type="http://schemas.openxmlformats.org/officeDocument/2006/relationships/image" Id="rId72" Target="media/rId72.png"/><Relationship Type="http://schemas.openxmlformats.org/officeDocument/2006/relationships/image" Id="rId76" Target="media/rId76.png"/><Relationship Type="http://schemas.openxmlformats.org/officeDocument/2006/relationships/image" Id="rId80" Target="media/rId80.png"/><Relationship Type="http://schemas.openxmlformats.org/officeDocument/2006/relationships/image" Id="rId84" Target="media/rId84.png"/><Relationship Type="http://schemas.openxmlformats.org/officeDocument/2006/relationships/image" Id="rId88" Target="media/rId88.png"/><Relationship Type="http://schemas.openxmlformats.org/officeDocument/2006/relationships/image" Id="rId92" Target="media/rId92.png"/><Relationship Type="http://schemas.openxmlformats.org/officeDocument/2006/relationships/image" Id="rId96" Target="media/rId96.png"/><Relationship Type="http://schemas.openxmlformats.org/officeDocument/2006/relationships/image" Id="rId100" Target="media/rId100.png"/><Relationship Type="http://schemas.openxmlformats.org/officeDocument/2006/relationships/image" Id="rId32" Target="media/rId32.png"/><Relationship Type="http://schemas.openxmlformats.org/officeDocument/2006/relationships/image" Id="rId108" Target="media/rId108.png"/><Relationship Type="http://schemas.openxmlformats.org/officeDocument/2006/relationships/image" Id="rId112" Target="media/rId112.png"/><Relationship Type="http://schemas.openxmlformats.org/officeDocument/2006/relationships/image" Id="rId116" Target="media/rId116.png"/><Relationship Type="http://schemas.openxmlformats.org/officeDocument/2006/relationships/image" Id="rId120" Target="media/rId120.png"/><Relationship Type="http://schemas.openxmlformats.org/officeDocument/2006/relationships/image" Id="rId124" Target="media/rId124.png"/><Relationship Type="http://schemas.openxmlformats.org/officeDocument/2006/relationships/image" Id="rId36" Target="media/rId36.png"/><Relationship Type="http://schemas.openxmlformats.org/officeDocument/2006/relationships/image" Id="rId40" Target="media/rId40.png"/><Relationship Type="http://schemas.openxmlformats.org/officeDocument/2006/relationships/image" Id="rId44" Target="media/rId44.png"/><Relationship Type="http://schemas.openxmlformats.org/officeDocument/2006/relationships/image" Id="rId48" Target="media/rId48.png"/><Relationship Type="http://schemas.openxmlformats.org/officeDocument/2006/relationships/image" Id="rId52" Target="media/rId52.png"/><Relationship Type="http://schemas.openxmlformats.org/officeDocument/2006/relationships/image" Id="rId56" Target="media/rId56.png"/><Relationship Type="http://schemas.openxmlformats.org/officeDocument/2006/relationships/image" Id="rId60" Target="media/rId60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Абрикосов Артем</dc:creator>
  <dc:language>ru-RU</dc:language>
  <cp:keywords/>
  <dcterms:created xsi:type="dcterms:W3CDTF">2026-01-13T17:17:33Z</dcterms:created>
  <dcterms:modified xsi:type="dcterms:W3CDTF">2026-01-13T17:17:33Z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/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Адресация IPv4 и IPv6. Двойной стек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