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60272" w14:textId="5614DAC5" w:rsidR="00644CD9" w:rsidRPr="004B0CC7" w:rsidRDefault="00000000" w:rsidP="00277CE6">
      <w:pPr>
        <w:bidi w:val="0"/>
        <w:spacing w:after="80"/>
        <w:jc w:val="center"/>
        <w:rPr>
          <w:sz w:val="28"/>
          <w:szCs w:val="28"/>
          <w:u w:val="single"/>
          <w:rtl/>
        </w:rPr>
      </w:pPr>
      <w:r w:rsidRPr="004B0CC7">
        <w:rPr>
          <w:b/>
          <w:bCs/>
          <w:color w:val="1F3864"/>
          <w:sz w:val="36"/>
          <w:szCs w:val="36"/>
          <w:u w:val="single"/>
        </w:rPr>
        <w:t>Academic Paper Analysis &amp; Critique</w:t>
      </w:r>
    </w:p>
    <w:p w14:paraId="5F14A1D4" w14:textId="79253D91" w:rsidR="00644CD9" w:rsidRPr="00277CE6" w:rsidRDefault="00000000" w:rsidP="006024B1">
      <w:pPr>
        <w:bidi w:val="0"/>
        <w:spacing w:after="80"/>
        <w:jc w:val="center"/>
        <w:rPr>
          <w:sz w:val="32"/>
          <w:szCs w:val="32"/>
        </w:rPr>
      </w:pPr>
      <w:r w:rsidRPr="00277CE6">
        <w:rPr>
          <w:b/>
          <w:bCs/>
          <w:sz w:val="24"/>
          <w:szCs w:val="24"/>
        </w:rPr>
        <w:t>Student</w:t>
      </w:r>
      <w:r w:rsidRPr="00277CE6">
        <w:rPr>
          <w:sz w:val="24"/>
          <w:szCs w:val="24"/>
        </w:rPr>
        <w:t xml:space="preserve">: Odeliya Charitonova   |   </w:t>
      </w:r>
      <w:r w:rsidR="00186CA0" w:rsidRPr="00826A36">
        <w:rPr>
          <w:rFonts w:asciiTheme="minorBidi" w:hAnsiTheme="minorBidi" w:cstheme="minorBidi"/>
          <w:b/>
          <w:bCs/>
          <w:sz w:val="24"/>
          <w:szCs w:val="24"/>
        </w:rPr>
        <w:t>Attack Category / Tactic:</w:t>
      </w:r>
      <w:r w:rsidR="006024B1">
        <w:rPr>
          <w:sz w:val="24"/>
          <w:szCs w:val="24"/>
        </w:rPr>
        <w:t xml:space="preserve"> </w:t>
      </w:r>
      <w:r w:rsidR="006024B1" w:rsidRPr="006024B1">
        <w:rPr>
          <w:sz w:val="24"/>
          <w:szCs w:val="24"/>
        </w:rPr>
        <w:t> Linux Privilege Escalation (MITRE TA0004)</w:t>
      </w:r>
      <w:r w:rsidRPr="00277CE6">
        <w:rPr>
          <w:sz w:val="24"/>
          <w:szCs w:val="24"/>
        </w:rPr>
        <w:t xml:space="preserve">  |   </w:t>
      </w:r>
      <w:r w:rsidRPr="00277CE6">
        <w:rPr>
          <w:b/>
          <w:bCs/>
          <w:sz w:val="24"/>
          <w:szCs w:val="24"/>
        </w:rPr>
        <w:t>ML Role:</w:t>
      </w:r>
      <w:r w:rsidRPr="00277CE6">
        <w:rPr>
          <w:sz w:val="24"/>
          <w:szCs w:val="24"/>
        </w:rPr>
        <w:t xml:space="preserve"> Unsupervised Detection   |   </w:t>
      </w:r>
      <w:r w:rsidRPr="00277CE6">
        <w:rPr>
          <w:b/>
          <w:bCs/>
          <w:sz w:val="24"/>
          <w:szCs w:val="24"/>
        </w:rPr>
        <w:t>Date</w:t>
      </w:r>
      <w:r w:rsidRPr="00277CE6">
        <w:rPr>
          <w:sz w:val="24"/>
          <w:szCs w:val="24"/>
        </w:rPr>
        <w:t>: 7.6.2026</w:t>
      </w:r>
    </w:p>
    <w:p w14:paraId="35913914" w14:textId="77777777" w:rsidR="00644CD9" w:rsidRPr="004B0CC7" w:rsidRDefault="00000000" w:rsidP="004B0CC7">
      <w:pPr>
        <w:bidi w:val="0"/>
        <w:spacing w:after="160"/>
        <w:jc w:val="center"/>
        <w:rPr>
          <w:sz w:val="32"/>
          <w:szCs w:val="32"/>
        </w:rPr>
      </w:pPr>
      <w:r w:rsidRPr="004B0CC7">
        <w:rPr>
          <w:b/>
          <w:bCs/>
          <w:sz w:val="24"/>
          <w:szCs w:val="24"/>
        </w:rPr>
        <w:t xml:space="preserve">Paper: </w:t>
      </w:r>
      <w:r w:rsidRPr="00277CE6">
        <w:rPr>
          <w:sz w:val="24"/>
          <w:szCs w:val="24"/>
        </w:rPr>
        <w:t>E. Aghaei and G. Serpen, "Host-based anomaly detection using Eigentraces feature extraction and one-class classification on system call trace data," arXiv:1911.11284, 2019.</w:t>
      </w:r>
    </w:p>
    <w:p w14:paraId="1F477FCC" w14:textId="77777777" w:rsidR="00644CD9" w:rsidRPr="004B0CC7" w:rsidRDefault="00000000" w:rsidP="004B0CC7">
      <w:pPr>
        <w:bidi w:val="0"/>
        <w:spacing w:before="200" w:after="100"/>
        <w:rPr>
          <w:sz w:val="24"/>
          <w:szCs w:val="24"/>
        </w:rPr>
      </w:pPr>
      <w:r w:rsidRPr="004B0CC7">
        <w:rPr>
          <w:b/>
          <w:bCs/>
          <w:color w:val="1F3864"/>
          <w:sz w:val="28"/>
          <w:szCs w:val="28"/>
        </w:rPr>
        <w:t>1. Paper Meta-Information &amp; Research Group Focus</w:t>
      </w:r>
    </w:p>
    <w:p w14:paraId="14FE6C2F" w14:textId="77777777" w:rsidR="00644CD9" w:rsidRPr="004B0CC7" w:rsidRDefault="00000000" w:rsidP="004B0CC7">
      <w:pPr>
        <w:bidi w:val="0"/>
        <w:spacing w:after="60"/>
        <w:ind w:left="360"/>
        <w:rPr>
          <w:sz w:val="24"/>
          <w:szCs w:val="24"/>
        </w:rPr>
      </w:pPr>
      <w:r w:rsidRPr="004B0CC7">
        <w:rPr>
          <w:sz w:val="24"/>
          <w:szCs w:val="24"/>
        </w:rPr>
        <w:t xml:space="preserve">• </w:t>
      </w:r>
      <w:r w:rsidRPr="004B0CC7">
        <w:rPr>
          <w:b/>
          <w:bCs/>
          <w:sz w:val="24"/>
          <w:szCs w:val="24"/>
        </w:rPr>
        <w:t xml:space="preserve">Full Citation: </w:t>
      </w:r>
      <w:r w:rsidRPr="004B0CC7">
        <w:rPr>
          <w:sz w:val="24"/>
          <w:szCs w:val="24"/>
        </w:rPr>
        <w:t>E. Aghaei and G. Serpen, "Host-based anomaly detection using Eigentraces feature extraction and one-class classification on system call trace data," arXiv preprint arXiv:1911.11284, November 2019. Available: https://arxiv.org/abs/1911.11284</w:t>
      </w:r>
    </w:p>
    <w:p w14:paraId="7F890DF4" w14:textId="77777777" w:rsidR="00644CD9" w:rsidRPr="004B0CC7" w:rsidRDefault="00000000" w:rsidP="004B0CC7">
      <w:pPr>
        <w:bidi w:val="0"/>
        <w:spacing w:after="60"/>
        <w:ind w:left="360"/>
        <w:rPr>
          <w:sz w:val="24"/>
          <w:szCs w:val="24"/>
        </w:rPr>
      </w:pPr>
      <w:r w:rsidRPr="004B0CC7">
        <w:rPr>
          <w:sz w:val="24"/>
          <w:szCs w:val="24"/>
        </w:rPr>
        <w:t xml:space="preserve">• </w:t>
      </w:r>
      <w:r w:rsidRPr="004B0CC7">
        <w:rPr>
          <w:b/>
          <w:bCs/>
          <w:sz w:val="24"/>
          <w:szCs w:val="24"/>
        </w:rPr>
        <w:t xml:space="preserve">Publication Venue: </w:t>
      </w:r>
      <w:r w:rsidRPr="004B0CC7">
        <w:rPr>
          <w:sz w:val="24"/>
          <w:szCs w:val="24"/>
        </w:rPr>
        <w:t>arXiv preprint (arXiv:1911.11284), 2019. Not peer-reviewed as a standalone venue, but Serpen's broader output appears in IEEE Transactions on Neural Networks and the Journal of Network and Computer Applications.</w:t>
      </w:r>
    </w:p>
    <w:p w14:paraId="47E94366" w14:textId="77777777" w:rsidR="00644CD9" w:rsidRPr="004B0CC7" w:rsidRDefault="00000000" w:rsidP="004B0CC7">
      <w:pPr>
        <w:bidi w:val="0"/>
        <w:spacing w:after="60"/>
        <w:ind w:left="360"/>
        <w:rPr>
          <w:sz w:val="24"/>
          <w:szCs w:val="24"/>
        </w:rPr>
      </w:pPr>
      <w:r w:rsidRPr="004B0CC7">
        <w:rPr>
          <w:sz w:val="24"/>
          <w:szCs w:val="24"/>
        </w:rPr>
        <w:t xml:space="preserve">• </w:t>
      </w:r>
      <w:r w:rsidRPr="004B0CC7">
        <w:rPr>
          <w:b/>
          <w:bCs/>
          <w:sz w:val="24"/>
          <w:szCs w:val="24"/>
        </w:rPr>
        <w:t xml:space="preserve">Research Group &amp; Affiliation: </w:t>
      </w:r>
      <w:r w:rsidRPr="004B0CC7">
        <w:rPr>
          <w:sz w:val="24"/>
          <w:szCs w:val="24"/>
        </w:rPr>
        <w:t>Electrical Engineering and Computer Science Department, University of Toledo, Ohio. The group's primary focus is ML-based cybersecurity, specifically host-based intrusion detection using system call trace data.</w:t>
      </w:r>
    </w:p>
    <w:p w14:paraId="5ACB8056" w14:textId="77777777" w:rsidR="00644CD9" w:rsidRPr="004B0CC7" w:rsidRDefault="00000000" w:rsidP="004B0CC7">
      <w:pPr>
        <w:bidi w:val="0"/>
        <w:spacing w:after="60"/>
        <w:ind w:left="360"/>
        <w:rPr>
          <w:sz w:val="24"/>
          <w:szCs w:val="24"/>
        </w:rPr>
      </w:pPr>
      <w:r w:rsidRPr="004B0CC7">
        <w:rPr>
          <w:sz w:val="24"/>
          <w:szCs w:val="24"/>
        </w:rPr>
        <w:t xml:space="preserve">• </w:t>
      </w:r>
      <w:r w:rsidRPr="004B0CC7">
        <w:rPr>
          <w:b/>
          <w:bCs/>
          <w:sz w:val="24"/>
          <w:szCs w:val="24"/>
        </w:rPr>
        <w:t xml:space="preserve">Funding: </w:t>
      </w:r>
      <w:r w:rsidRPr="004B0CC7">
        <w:rPr>
          <w:sz w:val="24"/>
          <w:szCs w:val="24"/>
        </w:rPr>
        <w:t>No external funding stated in the paper.</w:t>
      </w:r>
    </w:p>
    <w:p w14:paraId="4C074CBE" w14:textId="77777777" w:rsidR="00644CD9" w:rsidRPr="004B0CC7" w:rsidRDefault="00000000" w:rsidP="004B0CC7">
      <w:pPr>
        <w:bidi w:val="0"/>
        <w:spacing w:before="200" w:after="100"/>
        <w:rPr>
          <w:sz w:val="24"/>
          <w:szCs w:val="24"/>
        </w:rPr>
      </w:pPr>
      <w:r w:rsidRPr="004B0CC7">
        <w:rPr>
          <w:b/>
          <w:bCs/>
          <w:color w:val="1F3864"/>
          <w:sz w:val="28"/>
          <w:szCs w:val="28"/>
        </w:rPr>
        <w:t>2. Problem Statement &amp; Literature Gap Analysis</w:t>
      </w:r>
    </w:p>
    <w:p w14:paraId="4F17E545" w14:textId="77777777" w:rsidR="00644CD9" w:rsidRPr="004B0CC7" w:rsidRDefault="00000000" w:rsidP="004B0CC7">
      <w:pPr>
        <w:bidi w:val="0"/>
        <w:spacing w:after="80"/>
        <w:rPr>
          <w:sz w:val="24"/>
          <w:szCs w:val="24"/>
        </w:rPr>
      </w:pPr>
      <w:r w:rsidRPr="004B0CC7">
        <w:rPr>
          <w:b/>
          <w:bCs/>
          <w:sz w:val="24"/>
          <w:szCs w:val="24"/>
        </w:rPr>
        <w:t xml:space="preserve">Threat model: </w:t>
      </w:r>
      <w:r w:rsidRPr="004B0CC7">
        <w:rPr>
          <w:sz w:val="24"/>
          <w:szCs w:val="24"/>
        </w:rPr>
        <w:t>The paper targets an outsider or insider attacker executing user-to-root (U2R) or remote-to-local (R2L) exploits on a Linux host. The attack surface is observable as anomalous system call sequences at the kernel level, with no assumption of prior knowledge of specific attack signatures.</w:t>
      </w:r>
    </w:p>
    <w:p w14:paraId="62C37682" w14:textId="77777777" w:rsidR="00644CD9" w:rsidRPr="004B0CC7" w:rsidRDefault="00000000" w:rsidP="004B0CC7">
      <w:pPr>
        <w:bidi w:val="0"/>
        <w:spacing w:after="80"/>
        <w:rPr>
          <w:sz w:val="24"/>
          <w:szCs w:val="24"/>
        </w:rPr>
      </w:pPr>
      <w:r w:rsidRPr="004B0CC7">
        <w:rPr>
          <w:b/>
          <w:bCs/>
          <w:sz w:val="24"/>
          <w:szCs w:val="24"/>
        </w:rPr>
        <w:t xml:space="preserve">The Status Quo: </w:t>
      </w:r>
      <w:r w:rsidRPr="004B0CC7">
        <w:rPr>
          <w:sz w:val="24"/>
          <w:szCs w:val="24"/>
        </w:rPr>
        <w:t>Before this paper, Linux host-based anomaly detection was dominated by supervised methods such as SVM, kNN, and n-gram classifiers, all of which require labeled attack samples at training time. The best of these reached around 99.9% accuracy on ADFA-LD, but they are structurally incapable of detecting attacks not seen during training.</w:t>
      </w:r>
    </w:p>
    <w:p w14:paraId="4BD8B42F" w14:textId="77777777" w:rsidR="00B261D8" w:rsidRPr="00B261D8" w:rsidRDefault="00000000" w:rsidP="00B261D8">
      <w:pPr>
        <w:bidi w:val="0"/>
        <w:spacing w:after="80"/>
        <w:rPr>
          <w:sz w:val="24"/>
          <w:szCs w:val="24"/>
        </w:rPr>
      </w:pPr>
      <w:r w:rsidRPr="004B0CC7">
        <w:rPr>
          <w:b/>
          <w:bCs/>
          <w:sz w:val="24"/>
          <w:szCs w:val="24"/>
        </w:rPr>
        <w:t>Identified Limitations</w:t>
      </w:r>
      <w:r w:rsidRPr="00B261D8">
        <w:rPr>
          <w:b/>
          <w:bCs/>
          <w:sz w:val="24"/>
          <w:szCs w:val="24"/>
        </w:rPr>
        <w:t xml:space="preserve">: </w:t>
      </w:r>
      <w:r w:rsidR="00B261D8" w:rsidRPr="00B261D8">
        <w:rPr>
          <w:sz w:val="24"/>
          <w:szCs w:val="24"/>
        </w:rPr>
        <w:t>Prior anomaly-based approaches on ADFA-LD, including one-class SVM and kNN/kMC variants, achieved only 60 to 80% accuracy with false positive rates of 15 to 20%, making them too unreliable for real-world deployments that inherently suffer from severe class imbalance. Most methods also relied on fixed-length frequency representations without principled dimensionality reduction, losing the structural information embedded in the order of syscalls. Furthermore, supervised baselines are structurally incapable of generalizing to zero-day variants and evasion tactics not seen during training.</w:t>
      </w:r>
    </w:p>
    <w:p w14:paraId="67D53801" w14:textId="41A4CB19" w:rsidR="004B0CC7" w:rsidRDefault="00000000" w:rsidP="003526D4">
      <w:pPr>
        <w:bidi w:val="0"/>
        <w:spacing w:after="80"/>
        <w:rPr>
          <w:sz w:val="24"/>
          <w:szCs w:val="24"/>
        </w:rPr>
      </w:pPr>
      <w:r w:rsidRPr="004B0CC7">
        <w:rPr>
          <w:b/>
          <w:bCs/>
          <w:sz w:val="24"/>
          <w:szCs w:val="24"/>
        </w:rPr>
        <w:t xml:space="preserve">Core Research Question: </w:t>
      </w:r>
      <w:r w:rsidR="003526D4" w:rsidRPr="003526D4">
        <w:rPr>
          <w:sz w:val="24"/>
          <w:szCs w:val="24"/>
        </w:rPr>
        <w:t> Can the bottleneck of requiring labeled attack data be overcome by applying PCA to windowed syscall traces combined with a one-class classifier trained exclusively on normal behavior, while still achieving high detection accuracy on Linux hosts?</w:t>
      </w:r>
    </w:p>
    <w:p w14:paraId="454372AC" w14:textId="77777777" w:rsidR="00277CE6" w:rsidRDefault="00277CE6" w:rsidP="00277CE6">
      <w:pPr>
        <w:bidi w:val="0"/>
        <w:rPr>
          <w:sz w:val="24"/>
          <w:szCs w:val="24"/>
        </w:rPr>
      </w:pPr>
    </w:p>
    <w:p w14:paraId="7027F680" w14:textId="77777777" w:rsidR="00277CE6" w:rsidRDefault="00277CE6" w:rsidP="00277CE6">
      <w:pPr>
        <w:bidi w:val="0"/>
        <w:rPr>
          <w:sz w:val="24"/>
          <w:szCs w:val="24"/>
        </w:rPr>
      </w:pPr>
    </w:p>
    <w:p w14:paraId="1851B4C0" w14:textId="77777777" w:rsidR="004B0CC7" w:rsidRDefault="004B0CC7" w:rsidP="004B0CC7">
      <w:pPr>
        <w:bidi w:val="0"/>
        <w:spacing w:before="200" w:after="100"/>
        <w:rPr>
          <w:sz w:val="24"/>
          <w:szCs w:val="24"/>
        </w:rPr>
      </w:pPr>
    </w:p>
    <w:p w14:paraId="49FB80B8" w14:textId="77777777" w:rsidR="00A522A3" w:rsidRDefault="00A522A3" w:rsidP="00A522A3">
      <w:pPr>
        <w:bidi w:val="0"/>
        <w:spacing w:before="200" w:after="100"/>
        <w:rPr>
          <w:sz w:val="24"/>
          <w:szCs w:val="24"/>
        </w:rPr>
      </w:pPr>
    </w:p>
    <w:p w14:paraId="05AD8CE5" w14:textId="79D26AA2" w:rsidR="00644CD9" w:rsidRPr="004B0CC7" w:rsidRDefault="00000000" w:rsidP="004B0CC7">
      <w:pPr>
        <w:bidi w:val="0"/>
        <w:spacing w:before="200" w:after="100"/>
        <w:rPr>
          <w:sz w:val="24"/>
          <w:szCs w:val="24"/>
        </w:rPr>
      </w:pPr>
      <w:r w:rsidRPr="004B0CC7">
        <w:rPr>
          <w:b/>
          <w:bCs/>
          <w:color w:val="1F3864"/>
          <w:sz w:val="28"/>
          <w:szCs w:val="28"/>
        </w:rPr>
        <w:lastRenderedPageBreak/>
        <w:t>3. Model Selection &amp; Architectural Justification</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4040"/>
      </w:tblGrid>
      <w:tr w:rsidR="00644CD9" w14:paraId="7D076F29" w14:textId="77777777">
        <w:tc>
          <w:tcPr>
            <w:tcW w:w="2200" w:type="dxa"/>
            <w:tcBorders>
              <w:top w:val="single" w:sz="1" w:space="0" w:color="AAAAAA"/>
              <w:left w:val="single" w:sz="1" w:space="0" w:color="AAAAAA"/>
              <w:bottom w:val="single" w:sz="1" w:space="0" w:color="AAAAAA"/>
              <w:right w:val="single" w:sz="1" w:space="0" w:color="AAAAAA"/>
            </w:tcBorders>
            <w:shd w:val="clear" w:color="auto" w:fill="D9E1F2"/>
            <w:tcMar>
              <w:top w:w="55" w:type="dxa"/>
              <w:left w:w="90" w:type="dxa"/>
              <w:bottom w:w="55" w:type="dxa"/>
              <w:right w:w="90" w:type="dxa"/>
            </w:tcMar>
          </w:tcPr>
          <w:p w14:paraId="6E02EF93" w14:textId="5A2000A0" w:rsidR="00644CD9" w:rsidRPr="004B0CC7" w:rsidRDefault="00E10F97" w:rsidP="00E10F97">
            <w:pPr>
              <w:bidi w:val="0"/>
              <w:rPr>
                <w:sz w:val="24"/>
                <w:szCs w:val="24"/>
              </w:rPr>
            </w:pPr>
            <w:r w:rsidRPr="00E10F97">
              <w:rPr>
                <w:b/>
                <w:bCs/>
                <w:sz w:val="24"/>
                <w:szCs w:val="24"/>
              </w:rPr>
              <w:t xml:space="preserve">Selected </w:t>
            </w:r>
            <w:r w:rsidR="00C51E13" w:rsidRPr="00C51E13">
              <w:rPr>
                <w:b/>
                <w:bCs/>
                <w:sz w:val="24"/>
                <w:szCs w:val="24"/>
              </w:rPr>
              <w:t>Model / Architecture</w:t>
            </w:r>
          </w:p>
        </w:tc>
        <w:tc>
          <w:tcPr>
            <w:tcW w:w="3200" w:type="dxa"/>
            <w:tcBorders>
              <w:top w:val="single" w:sz="1" w:space="0" w:color="AAAAAA"/>
              <w:left w:val="single" w:sz="1" w:space="0" w:color="AAAAAA"/>
              <w:bottom w:val="single" w:sz="1" w:space="0" w:color="AAAAAA"/>
              <w:right w:val="single" w:sz="1" w:space="0" w:color="AAAAAA"/>
            </w:tcBorders>
            <w:shd w:val="clear" w:color="auto" w:fill="D9E1F2"/>
            <w:tcMar>
              <w:top w:w="55" w:type="dxa"/>
              <w:left w:w="90" w:type="dxa"/>
              <w:bottom w:w="55" w:type="dxa"/>
              <w:right w:w="90" w:type="dxa"/>
            </w:tcMar>
          </w:tcPr>
          <w:p w14:paraId="01ADD810" w14:textId="7ABCA82C" w:rsidR="00644CD9" w:rsidRPr="004B0CC7" w:rsidRDefault="00C51E13" w:rsidP="00C51E13">
            <w:pPr>
              <w:bidi w:val="0"/>
              <w:rPr>
                <w:sz w:val="24"/>
                <w:szCs w:val="24"/>
              </w:rPr>
            </w:pPr>
            <w:r w:rsidRPr="00C51E13">
              <w:rPr>
                <w:b/>
                <w:bCs/>
                <w:sz w:val="24"/>
                <w:szCs w:val="24"/>
              </w:rPr>
              <w:t>Core Technical Mechanism</w:t>
            </w:r>
          </w:p>
        </w:tc>
        <w:tc>
          <w:tcPr>
            <w:tcW w:w="4040" w:type="dxa"/>
            <w:tcBorders>
              <w:top w:val="single" w:sz="1" w:space="0" w:color="AAAAAA"/>
              <w:left w:val="single" w:sz="1" w:space="0" w:color="AAAAAA"/>
              <w:bottom w:val="single" w:sz="1" w:space="0" w:color="AAAAAA"/>
              <w:right w:val="single" w:sz="1" w:space="0" w:color="AAAAAA"/>
            </w:tcBorders>
            <w:shd w:val="clear" w:color="auto" w:fill="D9E1F2"/>
            <w:tcMar>
              <w:top w:w="55" w:type="dxa"/>
              <w:left w:w="90" w:type="dxa"/>
              <w:bottom w:w="55" w:type="dxa"/>
              <w:right w:w="90" w:type="dxa"/>
            </w:tcMar>
          </w:tcPr>
          <w:p w14:paraId="05468275" w14:textId="49215DCE" w:rsidR="00644CD9" w:rsidRPr="004B0CC7" w:rsidRDefault="00C51E13" w:rsidP="00C51E13">
            <w:pPr>
              <w:bidi w:val="0"/>
              <w:rPr>
                <w:sz w:val="24"/>
                <w:szCs w:val="24"/>
              </w:rPr>
            </w:pPr>
            <w:r w:rsidRPr="00C51E13">
              <w:rPr>
                <w:b/>
                <w:bCs/>
                <w:sz w:val="24"/>
                <w:szCs w:val="24"/>
              </w:rPr>
              <w:t>Reason for Selection (Why this model?)</w:t>
            </w:r>
          </w:p>
        </w:tc>
      </w:tr>
      <w:tr w:rsidR="00644CD9" w14:paraId="74E41F55"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90" w:type="dxa"/>
              <w:bottom w:w="55" w:type="dxa"/>
              <w:right w:w="90" w:type="dxa"/>
            </w:tcMar>
          </w:tcPr>
          <w:p w14:paraId="46994A59" w14:textId="77777777" w:rsidR="00C51E13" w:rsidRPr="00C51E13" w:rsidRDefault="00000000" w:rsidP="004B0CC7">
            <w:pPr>
              <w:bidi w:val="0"/>
              <w:rPr>
                <w:b/>
                <w:bCs/>
                <w:sz w:val="24"/>
                <w:szCs w:val="24"/>
              </w:rPr>
            </w:pPr>
            <w:r w:rsidRPr="00C51E13">
              <w:rPr>
                <w:b/>
                <w:bCs/>
                <w:sz w:val="24"/>
                <w:szCs w:val="24"/>
              </w:rPr>
              <w:t xml:space="preserve">Eigentraces </w:t>
            </w:r>
          </w:p>
          <w:p w14:paraId="2140729F" w14:textId="06675E4C" w:rsidR="00644CD9" w:rsidRPr="004B0CC7" w:rsidRDefault="00000000" w:rsidP="00C51E13">
            <w:pPr>
              <w:bidi w:val="0"/>
              <w:rPr>
                <w:sz w:val="24"/>
                <w:szCs w:val="24"/>
              </w:rPr>
            </w:pPr>
            <w:r w:rsidRPr="004B0CC7">
              <w:rPr>
                <w:sz w:val="24"/>
                <w:szCs w:val="24"/>
              </w:rPr>
              <w:t>(PCA-based feature extraction)</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90" w:type="dxa"/>
              <w:bottom w:w="55" w:type="dxa"/>
              <w:right w:w="90" w:type="dxa"/>
            </w:tcMar>
          </w:tcPr>
          <w:p w14:paraId="4079F655" w14:textId="77777777" w:rsidR="00644CD9" w:rsidRPr="004B0CC7" w:rsidRDefault="00000000" w:rsidP="004B0CC7">
            <w:pPr>
              <w:bidi w:val="0"/>
              <w:rPr>
                <w:sz w:val="24"/>
                <w:szCs w:val="24"/>
              </w:rPr>
            </w:pPr>
            <w:r w:rsidRPr="004B0CC7">
              <w:rPr>
                <w:sz w:val="24"/>
                <w:szCs w:val="24"/>
              </w:rPr>
              <w:t>Applies PCA to windowed syscall vectors of size 76, projecting each window onto the eigenvectors of the training covariance matrix.</w:t>
            </w:r>
          </w:p>
        </w:tc>
        <w:tc>
          <w:tcPr>
            <w:tcW w:w="4040" w:type="dxa"/>
            <w:tcBorders>
              <w:top w:val="single" w:sz="1" w:space="0" w:color="AAAAAA"/>
              <w:left w:val="single" w:sz="1" w:space="0" w:color="AAAAAA"/>
              <w:bottom w:val="single" w:sz="1" w:space="0" w:color="AAAAAA"/>
              <w:right w:val="single" w:sz="1" w:space="0" w:color="AAAAAA"/>
            </w:tcBorders>
            <w:shd w:val="clear" w:color="auto" w:fill="FFFFFF"/>
            <w:tcMar>
              <w:top w:w="55" w:type="dxa"/>
              <w:left w:w="90" w:type="dxa"/>
              <w:bottom w:w="55" w:type="dxa"/>
              <w:right w:w="90" w:type="dxa"/>
            </w:tcMar>
          </w:tcPr>
          <w:p w14:paraId="21EBFA0A" w14:textId="77777777" w:rsidR="00644CD9" w:rsidRPr="004B0CC7" w:rsidRDefault="00000000" w:rsidP="004B0CC7">
            <w:pPr>
              <w:bidi w:val="0"/>
              <w:rPr>
                <w:sz w:val="24"/>
                <w:szCs w:val="24"/>
              </w:rPr>
            </w:pPr>
            <w:r w:rsidRPr="004B0CC7">
              <w:rPr>
                <w:sz w:val="24"/>
                <w:szCs w:val="24"/>
              </w:rPr>
              <w:t>Converts variable-length syscall traces to fixed-size vectors while capturing the dominant variance directions in normal behavior, without requiring any domain knowledge about which syscalls matter.</w:t>
            </w:r>
          </w:p>
        </w:tc>
      </w:tr>
      <w:tr w:rsidR="00644CD9" w14:paraId="2DF41194"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90" w:type="dxa"/>
              <w:bottom w:w="55" w:type="dxa"/>
              <w:right w:w="90" w:type="dxa"/>
            </w:tcMar>
          </w:tcPr>
          <w:p w14:paraId="2657F7CC" w14:textId="77777777" w:rsidR="00C51E13" w:rsidRPr="00C51E13" w:rsidRDefault="00000000" w:rsidP="004B0CC7">
            <w:pPr>
              <w:bidi w:val="0"/>
              <w:rPr>
                <w:b/>
                <w:bCs/>
                <w:sz w:val="24"/>
                <w:szCs w:val="24"/>
              </w:rPr>
            </w:pPr>
            <w:r w:rsidRPr="00C51E13">
              <w:rPr>
                <w:b/>
                <w:bCs/>
                <w:sz w:val="24"/>
                <w:szCs w:val="24"/>
              </w:rPr>
              <w:t xml:space="preserve">One-Class Classification (OCC) </w:t>
            </w:r>
          </w:p>
          <w:p w14:paraId="6E92E794" w14:textId="01C60FC7" w:rsidR="00644CD9" w:rsidRPr="004B0CC7" w:rsidRDefault="00000000" w:rsidP="00C51E13">
            <w:pPr>
              <w:bidi w:val="0"/>
              <w:rPr>
                <w:sz w:val="24"/>
                <w:szCs w:val="24"/>
              </w:rPr>
            </w:pPr>
            <w:r w:rsidRPr="004B0CC7">
              <w:rPr>
                <w:sz w:val="24"/>
                <w:szCs w:val="24"/>
              </w:rPr>
              <w:t>via GMM + Bayes</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90" w:type="dxa"/>
              <w:bottom w:w="55" w:type="dxa"/>
              <w:right w:w="90" w:type="dxa"/>
            </w:tcMar>
          </w:tcPr>
          <w:p w14:paraId="14CB0198" w14:textId="77777777" w:rsidR="00644CD9" w:rsidRPr="004B0CC7" w:rsidRDefault="00000000" w:rsidP="004B0CC7">
            <w:pPr>
              <w:bidi w:val="0"/>
              <w:rPr>
                <w:sz w:val="24"/>
                <w:szCs w:val="24"/>
              </w:rPr>
            </w:pPr>
            <w:r w:rsidRPr="004B0CC7">
              <w:rPr>
                <w:sz w:val="24"/>
                <w:szCs w:val="24"/>
              </w:rPr>
              <w:t>Trains on normal data only. Generates synthetic data from a Gaussian reference distribution as a pseudo-second class, then uses Bayes' rule with an RBF network or Random Forest to estimate the target class density.</w:t>
            </w:r>
          </w:p>
        </w:tc>
        <w:tc>
          <w:tcPr>
            <w:tcW w:w="4040" w:type="dxa"/>
            <w:tcBorders>
              <w:top w:val="single" w:sz="1" w:space="0" w:color="AAAAAA"/>
              <w:left w:val="single" w:sz="1" w:space="0" w:color="AAAAAA"/>
              <w:bottom w:val="single" w:sz="1" w:space="0" w:color="AAAAAA"/>
              <w:right w:val="single" w:sz="1" w:space="0" w:color="AAAAAA"/>
            </w:tcBorders>
            <w:shd w:val="clear" w:color="auto" w:fill="FFFFFF"/>
            <w:tcMar>
              <w:top w:w="55" w:type="dxa"/>
              <w:left w:w="90" w:type="dxa"/>
              <w:bottom w:w="55" w:type="dxa"/>
              <w:right w:w="90" w:type="dxa"/>
            </w:tcMar>
          </w:tcPr>
          <w:p w14:paraId="4B08DC31" w14:textId="6F9461D5" w:rsidR="00644CD9" w:rsidRPr="004B0CC7" w:rsidRDefault="001E7A03" w:rsidP="001E7A03">
            <w:pPr>
              <w:bidi w:val="0"/>
              <w:rPr>
                <w:sz w:val="24"/>
                <w:szCs w:val="24"/>
                <w:rtl/>
              </w:rPr>
            </w:pPr>
            <w:r w:rsidRPr="001E7A03">
              <w:rPr>
                <w:sz w:val="24"/>
                <w:szCs w:val="24"/>
              </w:rPr>
              <w:t>Labeled attack traces rarely exist in practice, and in U2R/privilege escalation scenarios specifically, attack behavior is too rare and varied to train a robust supervised classifier. OCC learns what normal behavior looks like and treats anything outside that boundary as an anomaly.</w:t>
            </w:r>
          </w:p>
        </w:tc>
      </w:tr>
    </w:tbl>
    <w:p w14:paraId="5A62A67F" w14:textId="77777777" w:rsidR="004B0CC7" w:rsidRDefault="004B0CC7" w:rsidP="004B0CC7">
      <w:pPr>
        <w:bidi w:val="0"/>
        <w:rPr>
          <w:b/>
          <w:bCs/>
          <w:sz w:val="24"/>
          <w:szCs w:val="24"/>
        </w:rPr>
      </w:pPr>
    </w:p>
    <w:p w14:paraId="07532313" w14:textId="3DBFD46F" w:rsidR="00644CD9" w:rsidRPr="004B0CC7" w:rsidRDefault="00000000" w:rsidP="009455A3">
      <w:pPr>
        <w:bidi w:val="0"/>
        <w:rPr>
          <w:sz w:val="24"/>
          <w:szCs w:val="24"/>
        </w:rPr>
      </w:pPr>
      <w:r w:rsidRPr="004B0CC7">
        <w:rPr>
          <w:b/>
          <w:bCs/>
          <w:sz w:val="24"/>
          <w:szCs w:val="24"/>
        </w:rPr>
        <w:t xml:space="preserve">Baseline Comparisons: </w:t>
      </w:r>
      <w:r w:rsidR="009455A3" w:rsidRPr="009455A3">
        <w:rPr>
          <w:sz w:val="24"/>
          <w:szCs w:val="24"/>
        </w:rPr>
        <w:t xml:space="preserve">The authors compared their chosen architecture against three primary baselines to prove its superiority: </w:t>
      </w:r>
      <w:r w:rsidR="009455A3" w:rsidRPr="009455A3">
        <w:rPr>
          <w:b/>
          <w:bCs/>
          <w:sz w:val="24"/>
          <w:szCs w:val="24"/>
        </w:rPr>
        <w:t>one-class SVM</w:t>
      </w:r>
      <w:r w:rsidR="009455A3" w:rsidRPr="009455A3">
        <w:rPr>
          <w:sz w:val="24"/>
          <w:szCs w:val="24"/>
        </w:rPr>
        <w:t xml:space="preserve"> (80% accuracy, 15% FPR), </w:t>
      </w:r>
      <w:r w:rsidR="009455A3" w:rsidRPr="009455A3">
        <w:rPr>
          <w:b/>
          <w:bCs/>
          <w:sz w:val="24"/>
          <w:szCs w:val="24"/>
        </w:rPr>
        <w:t>kNN/kMC variants</w:t>
      </w:r>
      <w:r w:rsidR="009455A3" w:rsidRPr="009455A3">
        <w:rPr>
          <w:sz w:val="24"/>
          <w:szCs w:val="24"/>
        </w:rPr>
        <w:t xml:space="preserve"> (60%, 20% FPR), and a </w:t>
      </w:r>
      <w:r w:rsidR="009455A3" w:rsidRPr="009455A3">
        <w:rPr>
          <w:b/>
          <w:bCs/>
          <w:sz w:val="24"/>
          <w:szCs w:val="24"/>
        </w:rPr>
        <w:t>CNN+RNN hybrid</w:t>
      </w:r>
      <w:r w:rsidR="009455A3" w:rsidRPr="009455A3">
        <w:rPr>
          <w:sz w:val="24"/>
          <w:szCs w:val="24"/>
        </w:rPr>
        <w:t xml:space="preserve"> (100% detection rate but 60% false alarm rate). The proposed RBFN variant achieves 99.6% accuracy and 0.4% FPR, decisively outperforming all baseline models on both key metrics.</w:t>
      </w:r>
    </w:p>
    <w:p w14:paraId="1B754E3F" w14:textId="77777777" w:rsidR="00644CD9" w:rsidRPr="00B46D8C" w:rsidRDefault="00000000" w:rsidP="004B0CC7">
      <w:pPr>
        <w:bidi w:val="0"/>
        <w:spacing w:before="200" w:after="100"/>
        <w:rPr>
          <w:sz w:val="24"/>
          <w:szCs w:val="24"/>
        </w:rPr>
      </w:pPr>
      <w:r w:rsidRPr="00B46D8C">
        <w:rPr>
          <w:b/>
          <w:bCs/>
          <w:color w:val="1F3864"/>
          <w:sz w:val="28"/>
          <w:szCs w:val="28"/>
        </w:rPr>
        <w:t>4. Hyperparameters &amp; Model Optimization</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5640"/>
      </w:tblGrid>
      <w:tr w:rsidR="00644CD9" w14:paraId="2EEC1423" w14:textId="77777777">
        <w:tc>
          <w:tcPr>
            <w:tcW w:w="2200" w:type="dxa"/>
            <w:tcBorders>
              <w:top w:val="single" w:sz="1" w:space="0" w:color="AAAAAA"/>
              <w:left w:val="single" w:sz="1" w:space="0" w:color="AAAAAA"/>
              <w:bottom w:val="single" w:sz="1" w:space="0" w:color="AAAAAA"/>
              <w:right w:val="single" w:sz="1" w:space="0" w:color="AAAAAA"/>
            </w:tcBorders>
            <w:shd w:val="clear" w:color="auto" w:fill="D9E1F2"/>
            <w:tcMar>
              <w:top w:w="55" w:type="dxa"/>
              <w:left w:w="90" w:type="dxa"/>
              <w:bottom w:w="55" w:type="dxa"/>
              <w:right w:w="90" w:type="dxa"/>
            </w:tcMar>
          </w:tcPr>
          <w:p w14:paraId="7E477F28" w14:textId="77777777" w:rsidR="00644CD9" w:rsidRPr="00B46D8C" w:rsidRDefault="00000000" w:rsidP="004B0CC7">
            <w:pPr>
              <w:bidi w:val="0"/>
              <w:rPr>
                <w:sz w:val="24"/>
                <w:szCs w:val="24"/>
              </w:rPr>
            </w:pPr>
            <w:r w:rsidRPr="00B46D8C">
              <w:rPr>
                <w:b/>
                <w:bCs/>
                <w:sz w:val="24"/>
                <w:szCs w:val="24"/>
              </w:rPr>
              <w:t>Hyperparameter</w:t>
            </w:r>
          </w:p>
        </w:tc>
        <w:tc>
          <w:tcPr>
            <w:tcW w:w="1600" w:type="dxa"/>
            <w:tcBorders>
              <w:top w:val="single" w:sz="1" w:space="0" w:color="AAAAAA"/>
              <w:left w:val="single" w:sz="1" w:space="0" w:color="AAAAAA"/>
              <w:bottom w:val="single" w:sz="1" w:space="0" w:color="AAAAAA"/>
              <w:right w:val="single" w:sz="1" w:space="0" w:color="AAAAAA"/>
            </w:tcBorders>
            <w:shd w:val="clear" w:color="auto" w:fill="D9E1F2"/>
            <w:tcMar>
              <w:top w:w="55" w:type="dxa"/>
              <w:left w:w="90" w:type="dxa"/>
              <w:bottom w:w="55" w:type="dxa"/>
              <w:right w:w="90" w:type="dxa"/>
            </w:tcMar>
          </w:tcPr>
          <w:p w14:paraId="17E60B2F" w14:textId="77777777" w:rsidR="00644CD9" w:rsidRPr="00B46D8C" w:rsidRDefault="00000000" w:rsidP="004B0CC7">
            <w:pPr>
              <w:bidi w:val="0"/>
              <w:rPr>
                <w:sz w:val="24"/>
                <w:szCs w:val="24"/>
              </w:rPr>
            </w:pPr>
            <w:r w:rsidRPr="00B46D8C">
              <w:rPr>
                <w:b/>
                <w:bCs/>
                <w:sz w:val="24"/>
                <w:szCs w:val="24"/>
              </w:rPr>
              <w:t>Value</w:t>
            </w:r>
          </w:p>
        </w:tc>
        <w:tc>
          <w:tcPr>
            <w:tcW w:w="5640" w:type="dxa"/>
            <w:tcBorders>
              <w:top w:val="single" w:sz="1" w:space="0" w:color="AAAAAA"/>
              <w:left w:val="single" w:sz="1" w:space="0" w:color="AAAAAA"/>
              <w:bottom w:val="single" w:sz="1" w:space="0" w:color="AAAAAA"/>
              <w:right w:val="single" w:sz="1" w:space="0" w:color="AAAAAA"/>
            </w:tcBorders>
            <w:shd w:val="clear" w:color="auto" w:fill="D9E1F2"/>
            <w:tcMar>
              <w:top w:w="55" w:type="dxa"/>
              <w:left w:w="90" w:type="dxa"/>
              <w:bottom w:w="55" w:type="dxa"/>
              <w:right w:w="90" w:type="dxa"/>
            </w:tcMar>
          </w:tcPr>
          <w:p w14:paraId="6F47C20B" w14:textId="77777777" w:rsidR="00644CD9" w:rsidRPr="00B46D8C" w:rsidRDefault="00000000" w:rsidP="004B0CC7">
            <w:pPr>
              <w:bidi w:val="0"/>
              <w:rPr>
                <w:sz w:val="24"/>
                <w:szCs w:val="24"/>
              </w:rPr>
            </w:pPr>
            <w:r w:rsidRPr="00B46D8C">
              <w:rPr>
                <w:b/>
                <w:bCs/>
                <w:sz w:val="24"/>
                <w:szCs w:val="24"/>
              </w:rPr>
              <w:t>Justification / Selection Method</w:t>
            </w:r>
          </w:p>
        </w:tc>
      </w:tr>
      <w:tr w:rsidR="00644CD9" w14:paraId="33604B55"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90" w:type="dxa"/>
              <w:bottom w:w="55" w:type="dxa"/>
              <w:right w:w="90" w:type="dxa"/>
            </w:tcMar>
          </w:tcPr>
          <w:p w14:paraId="31CD4B2C" w14:textId="77777777" w:rsidR="00644CD9" w:rsidRPr="00B46D8C" w:rsidRDefault="00000000" w:rsidP="004B0CC7">
            <w:pPr>
              <w:bidi w:val="0"/>
              <w:rPr>
                <w:sz w:val="24"/>
                <w:szCs w:val="24"/>
              </w:rPr>
            </w:pPr>
            <w:r w:rsidRPr="00B46D8C">
              <w:rPr>
                <w:sz w:val="24"/>
                <w:szCs w:val="24"/>
              </w:rPr>
              <w:t>Window size (d)</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90" w:type="dxa"/>
              <w:bottom w:w="55" w:type="dxa"/>
              <w:right w:w="90" w:type="dxa"/>
            </w:tcMar>
          </w:tcPr>
          <w:p w14:paraId="2BC9A343" w14:textId="77777777" w:rsidR="00644CD9" w:rsidRPr="00B46D8C" w:rsidRDefault="00000000" w:rsidP="004B0CC7">
            <w:pPr>
              <w:bidi w:val="0"/>
              <w:rPr>
                <w:sz w:val="24"/>
                <w:szCs w:val="24"/>
              </w:rPr>
            </w:pPr>
            <w:r w:rsidRPr="00B46D8C">
              <w:rPr>
                <w:sz w:val="24"/>
                <w:szCs w:val="24"/>
              </w:rPr>
              <w:t>76 syscall numbers</w:t>
            </w:r>
          </w:p>
        </w:tc>
        <w:tc>
          <w:tcPr>
            <w:tcW w:w="5640" w:type="dxa"/>
            <w:tcBorders>
              <w:top w:val="single" w:sz="1" w:space="0" w:color="AAAAAA"/>
              <w:left w:val="single" w:sz="1" w:space="0" w:color="AAAAAA"/>
              <w:bottom w:val="single" w:sz="1" w:space="0" w:color="AAAAAA"/>
              <w:right w:val="single" w:sz="1" w:space="0" w:color="AAAAAA"/>
            </w:tcBorders>
            <w:shd w:val="clear" w:color="auto" w:fill="FFFFFF"/>
            <w:tcMar>
              <w:top w:w="55" w:type="dxa"/>
              <w:left w:w="90" w:type="dxa"/>
              <w:bottom w:w="55" w:type="dxa"/>
              <w:right w:w="90" w:type="dxa"/>
            </w:tcMar>
          </w:tcPr>
          <w:p w14:paraId="718917BB" w14:textId="77777777" w:rsidR="00644CD9" w:rsidRPr="00B46D8C" w:rsidRDefault="00000000" w:rsidP="004B0CC7">
            <w:pPr>
              <w:bidi w:val="0"/>
              <w:rPr>
                <w:sz w:val="24"/>
                <w:szCs w:val="24"/>
              </w:rPr>
            </w:pPr>
            <w:r w:rsidRPr="00B46D8C">
              <w:rPr>
                <w:sz w:val="24"/>
                <w:szCs w:val="24"/>
              </w:rPr>
              <w:t>Set to the minimum trace length in ADFA-LD (75) plus one padding slot, so all windows are uniform without discarding data.</w:t>
            </w:r>
          </w:p>
        </w:tc>
      </w:tr>
      <w:tr w:rsidR="00644CD9" w14:paraId="4E23E0E5"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90" w:type="dxa"/>
              <w:bottom w:w="55" w:type="dxa"/>
              <w:right w:w="90" w:type="dxa"/>
            </w:tcMar>
          </w:tcPr>
          <w:p w14:paraId="1036D306" w14:textId="77777777" w:rsidR="00644CD9" w:rsidRPr="00B46D8C" w:rsidRDefault="00000000" w:rsidP="004B0CC7">
            <w:pPr>
              <w:bidi w:val="0"/>
              <w:rPr>
                <w:sz w:val="24"/>
                <w:szCs w:val="24"/>
              </w:rPr>
            </w:pPr>
            <w:r w:rsidRPr="00B46D8C">
              <w:rPr>
                <w:sz w:val="24"/>
                <w:szCs w:val="24"/>
              </w:rPr>
              <w:t>Shift length (s)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90" w:type="dxa"/>
              <w:bottom w:w="55" w:type="dxa"/>
              <w:right w:w="90" w:type="dxa"/>
            </w:tcMar>
          </w:tcPr>
          <w:p w14:paraId="224A4A2C" w14:textId="77777777" w:rsidR="00644CD9" w:rsidRPr="00B46D8C" w:rsidRDefault="00000000" w:rsidP="004B0CC7">
            <w:pPr>
              <w:bidi w:val="0"/>
              <w:rPr>
                <w:sz w:val="24"/>
                <w:szCs w:val="24"/>
              </w:rPr>
            </w:pPr>
            <w:r w:rsidRPr="00B46D8C">
              <w:rPr>
                <w:sz w:val="24"/>
                <w:szCs w:val="24"/>
              </w:rPr>
              <w:t>10 syscall numbers</w:t>
            </w:r>
          </w:p>
        </w:tc>
        <w:tc>
          <w:tcPr>
            <w:tcW w:w="5640" w:type="dxa"/>
            <w:tcBorders>
              <w:top w:val="single" w:sz="1" w:space="0" w:color="AAAAAA"/>
              <w:left w:val="single" w:sz="1" w:space="0" w:color="AAAAAA"/>
              <w:bottom w:val="single" w:sz="1" w:space="0" w:color="AAAAAA"/>
              <w:right w:val="single" w:sz="1" w:space="0" w:color="AAAAAA"/>
            </w:tcBorders>
            <w:shd w:val="clear" w:color="auto" w:fill="FFFFFF"/>
            <w:tcMar>
              <w:top w:w="55" w:type="dxa"/>
              <w:left w:w="90" w:type="dxa"/>
              <w:bottom w:w="55" w:type="dxa"/>
              <w:right w:w="90" w:type="dxa"/>
            </w:tcMar>
          </w:tcPr>
          <w:p w14:paraId="170C4E48" w14:textId="77777777" w:rsidR="00644CD9" w:rsidRPr="00B46D8C" w:rsidRDefault="00000000" w:rsidP="004B0CC7">
            <w:pPr>
              <w:bidi w:val="0"/>
              <w:rPr>
                <w:sz w:val="24"/>
                <w:szCs w:val="24"/>
              </w:rPr>
            </w:pPr>
            <w:r w:rsidRPr="00B46D8C">
              <w:rPr>
                <w:sz w:val="24"/>
                <w:szCs w:val="24"/>
              </w:rPr>
              <w:t>Empirically chosen to balance coverage of the trace structure against the cost of generating too many windows per trace.</w:t>
            </w:r>
          </w:p>
        </w:tc>
      </w:tr>
      <w:tr w:rsidR="00644CD9" w14:paraId="602F2C57"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90" w:type="dxa"/>
              <w:bottom w:w="55" w:type="dxa"/>
              <w:right w:w="90" w:type="dxa"/>
            </w:tcMar>
          </w:tcPr>
          <w:p w14:paraId="517788A2" w14:textId="77777777" w:rsidR="00644CD9" w:rsidRPr="00B46D8C" w:rsidRDefault="00000000" w:rsidP="004B0CC7">
            <w:pPr>
              <w:bidi w:val="0"/>
              <w:rPr>
                <w:sz w:val="24"/>
                <w:szCs w:val="24"/>
              </w:rPr>
            </w:pPr>
            <w:r w:rsidRPr="00B46D8C">
              <w:rPr>
                <w:sz w:val="24"/>
                <w:szCs w:val="24"/>
              </w:rPr>
              <w:t>PCA components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90" w:type="dxa"/>
              <w:bottom w:w="55" w:type="dxa"/>
              <w:right w:w="90" w:type="dxa"/>
            </w:tcMar>
          </w:tcPr>
          <w:p w14:paraId="71C187B7" w14:textId="77777777" w:rsidR="00644CD9" w:rsidRPr="00B46D8C" w:rsidRDefault="00000000" w:rsidP="004B0CC7">
            <w:pPr>
              <w:bidi w:val="0"/>
              <w:rPr>
                <w:sz w:val="24"/>
                <w:szCs w:val="24"/>
              </w:rPr>
            </w:pPr>
            <w:r w:rsidRPr="00B46D8C">
              <w:rPr>
                <w:sz w:val="24"/>
                <w:szCs w:val="24"/>
              </w:rPr>
              <w:t>All 76 eigenvectors</w:t>
            </w:r>
          </w:p>
        </w:tc>
        <w:tc>
          <w:tcPr>
            <w:tcW w:w="5640" w:type="dxa"/>
            <w:tcBorders>
              <w:top w:val="single" w:sz="1" w:space="0" w:color="AAAAAA"/>
              <w:left w:val="single" w:sz="1" w:space="0" w:color="AAAAAA"/>
              <w:bottom w:val="single" w:sz="1" w:space="0" w:color="AAAAAA"/>
              <w:right w:val="single" w:sz="1" w:space="0" w:color="AAAAAA"/>
            </w:tcBorders>
            <w:shd w:val="clear" w:color="auto" w:fill="FFFFFF"/>
            <w:tcMar>
              <w:top w:w="55" w:type="dxa"/>
              <w:left w:w="90" w:type="dxa"/>
              <w:bottom w:w="55" w:type="dxa"/>
              <w:right w:w="90" w:type="dxa"/>
            </w:tcMar>
          </w:tcPr>
          <w:p w14:paraId="288061A8" w14:textId="77777777" w:rsidR="00644CD9" w:rsidRPr="00B46D8C" w:rsidRDefault="00000000" w:rsidP="004B0CC7">
            <w:pPr>
              <w:bidi w:val="0"/>
              <w:rPr>
                <w:sz w:val="24"/>
                <w:szCs w:val="24"/>
              </w:rPr>
            </w:pPr>
            <w:r w:rsidRPr="00B46D8C">
              <w:rPr>
                <w:sz w:val="24"/>
                <w:szCs w:val="24"/>
              </w:rPr>
              <w:t>Full eigenspace retained. The covariance matrix is 76x76, so all variance directions from normal data are preserved.</w:t>
            </w:r>
          </w:p>
        </w:tc>
      </w:tr>
      <w:tr w:rsidR="00644CD9" w14:paraId="5D51470A"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90" w:type="dxa"/>
              <w:bottom w:w="55" w:type="dxa"/>
              <w:right w:w="90" w:type="dxa"/>
            </w:tcMar>
          </w:tcPr>
          <w:p w14:paraId="0CC4FC4C" w14:textId="77777777" w:rsidR="00644CD9" w:rsidRPr="00B46D8C" w:rsidRDefault="00000000" w:rsidP="004B0CC7">
            <w:pPr>
              <w:bidi w:val="0"/>
              <w:rPr>
                <w:sz w:val="24"/>
                <w:szCs w:val="24"/>
              </w:rPr>
            </w:pPr>
            <w:r w:rsidRPr="00B46D8C">
              <w:rPr>
                <w:sz w:val="24"/>
                <w:szCs w:val="24"/>
              </w:rPr>
              <w:t>GMM clusters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90" w:type="dxa"/>
              <w:bottom w:w="55" w:type="dxa"/>
              <w:right w:w="90" w:type="dxa"/>
            </w:tcMar>
          </w:tcPr>
          <w:p w14:paraId="7C0F984B" w14:textId="77777777" w:rsidR="00644CD9" w:rsidRPr="00B46D8C" w:rsidRDefault="00000000" w:rsidP="004B0CC7">
            <w:pPr>
              <w:bidi w:val="0"/>
              <w:rPr>
                <w:sz w:val="24"/>
                <w:szCs w:val="24"/>
              </w:rPr>
            </w:pPr>
            <w:r w:rsidRPr="00B46D8C">
              <w:rPr>
                <w:sz w:val="24"/>
                <w:szCs w:val="24"/>
              </w:rPr>
              <w:t>5; min std dev = 0.1</w:t>
            </w:r>
          </w:p>
        </w:tc>
        <w:tc>
          <w:tcPr>
            <w:tcW w:w="5640" w:type="dxa"/>
            <w:tcBorders>
              <w:top w:val="single" w:sz="1" w:space="0" w:color="AAAAAA"/>
              <w:left w:val="single" w:sz="1" w:space="0" w:color="AAAAAA"/>
              <w:bottom w:val="single" w:sz="1" w:space="0" w:color="AAAAAA"/>
              <w:right w:val="single" w:sz="1" w:space="0" w:color="AAAAAA"/>
            </w:tcBorders>
            <w:shd w:val="clear" w:color="auto" w:fill="FFFFFF"/>
            <w:tcMar>
              <w:top w:w="55" w:type="dxa"/>
              <w:left w:w="90" w:type="dxa"/>
              <w:bottom w:w="55" w:type="dxa"/>
              <w:right w:w="90" w:type="dxa"/>
            </w:tcMar>
          </w:tcPr>
          <w:p w14:paraId="7D526749" w14:textId="77777777" w:rsidR="00644CD9" w:rsidRPr="00B46D8C" w:rsidRDefault="00000000" w:rsidP="004B0CC7">
            <w:pPr>
              <w:bidi w:val="0"/>
              <w:rPr>
                <w:sz w:val="24"/>
                <w:szCs w:val="24"/>
                <w:rtl/>
              </w:rPr>
            </w:pPr>
            <w:r w:rsidRPr="00B46D8C">
              <w:rPr>
                <w:sz w:val="24"/>
                <w:szCs w:val="24"/>
              </w:rPr>
              <w:t>Empirically determined via WEKA's one-class classifier. The minimum std dev prevents degenerate near-zero-variance Gaussian components.</w:t>
            </w:r>
          </w:p>
        </w:tc>
      </w:tr>
      <w:tr w:rsidR="00644CD9" w14:paraId="152BBE19"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90" w:type="dxa"/>
              <w:bottom w:w="55" w:type="dxa"/>
              <w:right w:w="90" w:type="dxa"/>
            </w:tcMar>
          </w:tcPr>
          <w:p w14:paraId="121F3DA7" w14:textId="77777777" w:rsidR="00644CD9" w:rsidRPr="00B46D8C" w:rsidRDefault="00000000" w:rsidP="004B0CC7">
            <w:pPr>
              <w:bidi w:val="0"/>
              <w:rPr>
                <w:sz w:val="24"/>
                <w:szCs w:val="24"/>
              </w:rPr>
            </w:pPr>
            <w:r w:rsidRPr="00B46D8C">
              <w:rPr>
                <w:sz w:val="24"/>
                <w:szCs w:val="24"/>
              </w:rPr>
              <w:lastRenderedPageBreak/>
              <w:t>Threshold (TRR)</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90" w:type="dxa"/>
              <w:bottom w:w="55" w:type="dxa"/>
              <w:right w:w="90" w:type="dxa"/>
            </w:tcMar>
          </w:tcPr>
          <w:p w14:paraId="538CDC2D" w14:textId="77777777" w:rsidR="00644CD9" w:rsidRPr="00B46D8C" w:rsidRDefault="00000000" w:rsidP="004B0CC7">
            <w:pPr>
              <w:bidi w:val="0"/>
              <w:rPr>
                <w:sz w:val="24"/>
                <w:szCs w:val="24"/>
              </w:rPr>
            </w:pPr>
            <w:r w:rsidRPr="00B46D8C">
              <w:rPr>
                <w:sz w:val="24"/>
                <w:szCs w:val="24"/>
              </w:rPr>
              <w:t>0.05</w:t>
            </w:r>
          </w:p>
        </w:tc>
        <w:tc>
          <w:tcPr>
            <w:tcW w:w="5640" w:type="dxa"/>
            <w:tcBorders>
              <w:top w:val="single" w:sz="1" w:space="0" w:color="AAAAAA"/>
              <w:left w:val="single" w:sz="1" w:space="0" w:color="AAAAAA"/>
              <w:bottom w:val="single" w:sz="1" w:space="0" w:color="AAAAAA"/>
              <w:right w:val="single" w:sz="1" w:space="0" w:color="AAAAAA"/>
            </w:tcBorders>
            <w:shd w:val="clear" w:color="auto" w:fill="FFFFFF"/>
            <w:tcMar>
              <w:top w:w="55" w:type="dxa"/>
              <w:left w:w="90" w:type="dxa"/>
              <w:bottom w:w="55" w:type="dxa"/>
              <w:right w:w="90" w:type="dxa"/>
            </w:tcMar>
          </w:tcPr>
          <w:p w14:paraId="5DE78024" w14:textId="77777777" w:rsidR="00644CD9" w:rsidRPr="00B46D8C" w:rsidRDefault="00000000" w:rsidP="004B0CC7">
            <w:pPr>
              <w:bidi w:val="0"/>
              <w:rPr>
                <w:sz w:val="24"/>
                <w:szCs w:val="24"/>
              </w:rPr>
            </w:pPr>
            <w:r w:rsidRPr="00B46D8C">
              <w:rPr>
                <w:sz w:val="24"/>
                <w:szCs w:val="24"/>
              </w:rPr>
              <w:t>Found by sweeping TRR from 0.001 to 0.4 and selecting the value that maximizes AUC on training data.</w:t>
            </w:r>
          </w:p>
        </w:tc>
      </w:tr>
      <w:tr w:rsidR="00644CD9" w14:paraId="14D2787F"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90" w:type="dxa"/>
              <w:bottom w:w="55" w:type="dxa"/>
              <w:right w:w="90" w:type="dxa"/>
            </w:tcMar>
          </w:tcPr>
          <w:p w14:paraId="4A287077" w14:textId="77777777" w:rsidR="00644CD9" w:rsidRPr="00B46D8C" w:rsidRDefault="00000000" w:rsidP="004B0CC7">
            <w:pPr>
              <w:bidi w:val="0"/>
              <w:rPr>
                <w:sz w:val="24"/>
                <w:szCs w:val="24"/>
              </w:rPr>
            </w:pPr>
            <w:r w:rsidRPr="00B46D8C">
              <w:rPr>
                <w:sz w:val="24"/>
                <w:szCs w:val="24"/>
              </w:rPr>
              <w:t>Random Forest attributes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90" w:type="dxa"/>
              <w:bottom w:w="55" w:type="dxa"/>
              <w:right w:w="90" w:type="dxa"/>
            </w:tcMar>
          </w:tcPr>
          <w:p w14:paraId="0C6F6597" w14:textId="77777777" w:rsidR="00644CD9" w:rsidRPr="00B46D8C" w:rsidRDefault="00000000" w:rsidP="004B0CC7">
            <w:pPr>
              <w:bidi w:val="0"/>
              <w:rPr>
                <w:sz w:val="24"/>
                <w:szCs w:val="24"/>
              </w:rPr>
            </w:pPr>
            <w:r w:rsidRPr="00B46D8C">
              <w:rPr>
                <w:sz w:val="24"/>
                <w:szCs w:val="24"/>
              </w:rPr>
              <w:t>log2(76) = 6</w:t>
            </w:r>
          </w:p>
        </w:tc>
        <w:tc>
          <w:tcPr>
            <w:tcW w:w="5640" w:type="dxa"/>
            <w:tcBorders>
              <w:top w:val="single" w:sz="1" w:space="0" w:color="AAAAAA"/>
              <w:left w:val="single" w:sz="1" w:space="0" w:color="AAAAAA"/>
              <w:bottom w:val="single" w:sz="1" w:space="0" w:color="AAAAAA"/>
              <w:right w:val="single" w:sz="1" w:space="0" w:color="AAAAAA"/>
            </w:tcBorders>
            <w:shd w:val="clear" w:color="auto" w:fill="FFFFFF"/>
            <w:tcMar>
              <w:top w:w="55" w:type="dxa"/>
              <w:left w:w="90" w:type="dxa"/>
              <w:bottom w:w="55" w:type="dxa"/>
              <w:right w:w="90" w:type="dxa"/>
            </w:tcMar>
          </w:tcPr>
          <w:p w14:paraId="28991BF6" w14:textId="77777777" w:rsidR="00644CD9" w:rsidRPr="00B46D8C" w:rsidRDefault="00000000" w:rsidP="004B0CC7">
            <w:pPr>
              <w:bidi w:val="0"/>
              <w:rPr>
                <w:sz w:val="24"/>
                <w:szCs w:val="24"/>
              </w:rPr>
            </w:pPr>
            <w:r w:rsidRPr="00B46D8C">
              <w:rPr>
                <w:sz w:val="24"/>
                <w:szCs w:val="24"/>
              </w:rPr>
              <w:t>Breiman's recommended attribute count per split for RF classification.</w:t>
            </w:r>
          </w:p>
        </w:tc>
      </w:tr>
      <w:tr w:rsidR="00644CD9" w14:paraId="70593E83"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90" w:type="dxa"/>
              <w:bottom w:w="55" w:type="dxa"/>
              <w:right w:w="90" w:type="dxa"/>
            </w:tcMar>
          </w:tcPr>
          <w:p w14:paraId="69656897" w14:textId="77777777" w:rsidR="00644CD9" w:rsidRPr="00B46D8C" w:rsidRDefault="00000000" w:rsidP="004B0CC7">
            <w:pPr>
              <w:bidi w:val="0"/>
              <w:rPr>
                <w:sz w:val="24"/>
                <w:szCs w:val="24"/>
              </w:rPr>
            </w:pPr>
            <w:r w:rsidRPr="00B46D8C">
              <w:rPr>
                <w:sz w:val="24"/>
                <w:szCs w:val="24"/>
              </w:rPr>
              <w:t>Cross-validation</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90" w:type="dxa"/>
              <w:bottom w:w="55" w:type="dxa"/>
              <w:right w:w="90" w:type="dxa"/>
            </w:tcMar>
          </w:tcPr>
          <w:p w14:paraId="726A5B7E" w14:textId="77777777" w:rsidR="00644CD9" w:rsidRPr="00B46D8C" w:rsidRDefault="00000000" w:rsidP="004B0CC7">
            <w:pPr>
              <w:bidi w:val="0"/>
              <w:rPr>
                <w:sz w:val="24"/>
                <w:szCs w:val="24"/>
              </w:rPr>
            </w:pPr>
            <w:r w:rsidRPr="00B46D8C">
              <w:rPr>
                <w:sz w:val="24"/>
                <w:szCs w:val="24"/>
              </w:rPr>
              <w:t>10-fold</w:t>
            </w:r>
          </w:p>
        </w:tc>
        <w:tc>
          <w:tcPr>
            <w:tcW w:w="5640" w:type="dxa"/>
            <w:tcBorders>
              <w:top w:val="single" w:sz="1" w:space="0" w:color="AAAAAA"/>
              <w:left w:val="single" w:sz="1" w:space="0" w:color="AAAAAA"/>
              <w:bottom w:val="single" w:sz="1" w:space="0" w:color="AAAAAA"/>
              <w:right w:val="single" w:sz="1" w:space="0" w:color="AAAAAA"/>
            </w:tcBorders>
            <w:shd w:val="clear" w:color="auto" w:fill="FFFFFF"/>
            <w:tcMar>
              <w:top w:w="55" w:type="dxa"/>
              <w:left w:w="90" w:type="dxa"/>
              <w:bottom w:w="55" w:type="dxa"/>
              <w:right w:w="90" w:type="dxa"/>
            </w:tcMar>
          </w:tcPr>
          <w:p w14:paraId="7544ED87" w14:textId="77777777" w:rsidR="00644CD9" w:rsidRPr="00B46D8C" w:rsidRDefault="00000000" w:rsidP="004B0CC7">
            <w:pPr>
              <w:bidi w:val="0"/>
              <w:rPr>
                <w:sz w:val="24"/>
                <w:szCs w:val="24"/>
              </w:rPr>
            </w:pPr>
            <w:r w:rsidRPr="00B46D8C">
              <w:rPr>
                <w:sz w:val="24"/>
                <w:szCs w:val="24"/>
              </w:rPr>
              <w:t>Used to validate the OCC density function during training.</w:t>
            </w:r>
          </w:p>
        </w:tc>
      </w:tr>
      <w:tr w:rsidR="00644CD9" w14:paraId="48E63037"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90" w:type="dxa"/>
              <w:bottom w:w="55" w:type="dxa"/>
              <w:right w:w="90" w:type="dxa"/>
            </w:tcMar>
          </w:tcPr>
          <w:p w14:paraId="2AC02C24" w14:textId="77777777" w:rsidR="00644CD9" w:rsidRPr="00B46D8C" w:rsidRDefault="00000000" w:rsidP="004B0CC7">
            <w:pPr>
              <w:bidi w:val="0"/>
              <w:rPr>
                <w:sz w:val="24"/>
                <w:szCs w:val="24"/>
              </w:rPr>
            </w:pPr>
            <w:r w:rsidRPr="00B46D8C">
              <w:rPr>
                <w:sz w:val="24"/>
                <w:szCs w:val="24"/>
              </w:rPr>
              <w:t>Learning Rate</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90" w:type="dxa"/>
              <w:bottom w:w="55" w:type="dxa"/>
              <w:right w:w="90" w:type="dxa"/>
            </w:tcMar>
          </w:tcPr>
          <w:p w14:paraId="296A20FE" w14:textId="77777777" w:rsidR="00644CD9" w:rsidRPr="00B46D8C" w:rsidRDefault="00000000" w:rsidP="004B0CC7">
            <w:pPr>
              <w:bidi w:val="0"/>
              <w:rPr>
                <w:sz w:val="24"/>
                <w:szCs w:val="24"/>
              </w:rPr>
            </w:pPr>
            <w:r w:rsidRPr="00B46D8C">
              <w:rPr>
                <w:sz w:val="24"/>
                <w:szCs w:val="24"/>
              </w:rPr>
              <w:t>N/A</w:t>
            </w:r>
          </w:p>
        </w:tc>
        <w:tc>
          <w:tcPr>
            <w:tcW w:w="5640" w:type="dxa"/>
            <w:tcBorders>
              <w:top w:val="single" w:sz="1" w:space="0" w:color="AAAAAA"/>
              <w:left w:val="single" w:sz="1" w:space="0" w:color="AAAAAA"/>
              <w:bottom w:val="single" w:sz="1" w:space="0" w:color="AAAAAA"/>
              <w:right w:val="single" w:sz="1" w:space="0" w:color="AAAAAA"/>
            </w:tcBorders>
            <w:shd w:val="clear" w:color="auto" w:fill="FFFFFF"/>
            <w:tcMar>
              <w:top w:w="55" w:type="dxa"/>
              <w:left w:w="90" w:type="dxa"/>
              <w:bottom w:w="55" w:type="dxa"/>
              <w:right w:w="90" w:type="dxa"/>
            </w:tcMar>
          </w:tcPr>
          <w:p w14:paraId="678087CA" w14:textId="77777777" w:rsidR="00644CD9" w:rsidRPr="00B46D8C" w:rsidRDefault="00000000" w:rsidP="004B0CC7">
            <w:pPr>
              <w:bidi w:val="0"/>
              <w:rPr>
                <w:sz w:val="24"/>
                <w:szCs w:val="24"/>
              </w:rPr>
            </w:pPr>
            <w:r w:rsidRPr="00B46D8C">
              <w:rPr>
                <w:sz w:val="24"/>
                <w:szCs w:val="24"/>
              </w:rPr>
              <w:t>Eigentraces uses eigendecomposition, not gradient descent. The OCC fits a GMM via the EM algorithm. No learning rate applies.</w:t>
            </w:r>
          </w:p>
        </w:tc>
      </w:tr>
      <w:tr w:rsidR="00644CD9" w14:paraId="0D1D03C2"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90" w:type="dxa"/>
              <w:bottom w:w="55" w:type="dxa"/>
              <w:right w:w="90" w:type="dxa"/>
            </w:tcMar>
          </w:tcPr>
          <w:p w14:paraId="41D49408" w14:textId="77777777" w:rsidR="00644CD9" w:rsidRPr="00B46D8C" w:rsidRDefault="00000000" w:rsidP="004B0CC7">
            <w:pPr>
              <w:bidi w:val="0"/>
              <w:rPr>
                <w:sz w:val="24"/>
                <w:szCs w:val="24"/>
              </w:rPr>
            </w:pPr>
            <w:r w:rsidRPr="00B46D8C">
              <w:rPr>
                <w:sz w:val="24"/>
                <w:szCs w:val="24"/>
              </w:rPr>
              <w:t>Batch Size / Epochs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90" w:type="dxa"/>
              <w:bottom w:w="55" w:type="dxa"/>
              <w:right w:w="90" w:type="dxa"/>
            </w:tcMar>
          </w:tcPr>
          <w:p w14:paraId="133FDFE2" w14:textId="77777777" w:rsidR="00644CD9" w:rsidRPr="00B46D8C" w:rsidRDefault="00000000" w:rsidP="004B0CC7">
            <w:pPr>
              <w:bidi w:val="0"/>
              <w:rPr>
                <w:sz w:val="24"/>
                <w:szCs w:val="24"/>
              </w:rPr>
            </w:pPr>
            <w:r w:rsidRPr="00B46D8C">
              <w:rPr>
                <w:sz w:val="24"/>
                <w:szCs w:val="24"/>
              </w:rPr>
              <w:t>N/A</w:t>
            </w:r>
          </w:p>
        </w:tc>
        <w:tc>
          <w:tcPr>
            <w:tcW w:w="5640" w:type="dxa"/>
            <w:tcBorders>
              <w:top w:val="single" w:sz="1" w:space="0" w:color="AAAAAA"/>
              <w:left w:val="single" w:sz="1" w:space="0" w:color="AAAAAA"/>
              <w:bottom w:val="single" w:sz="1" w:space="0" w:color="AAAAAA"/>
              <w:right w:val="single" w:sz="1" w:space="0" w:color="AAAAAA"/>
            </w:tcBorders>
            <w:shd w:val="clear" w:color="auto" w:fill="FFFFFF"/>
            <w:tcMar>
              <w:top w:w="55" w:type="dxa"/>
              <w:left w:w="90" w:type="dxa"/>
              <w:bottom w:w="55" w:type="dxa"/>
              <w:right w:w="90" w:type="dxa"/>
            </w:tcMar>
          </w:tcPr>
          <w:p w14:paraId="147CA6F0" w14:textId="77777777" w:rsidR="00644CD9" w:rsidRPr="00B46D8C" w:rsidRDefault="00000000" w:rsidP="004B0CC7">
            <w:pPr>
              <w:bidi w:val="0"/>
              <w:rPr>
                <w:sz w:val="24"/>
                <w:szCs w:val="24"/>
              </w:rPr>
            </w:pPr>
            <w:r w:rsidRPr="00B46D8C">
              <w:rPr>
                <w:sz w:val="24"/>
                <w:szCs w:val="24"/>
              </w:rPr>
              <w:t>Not applicable. The model is not trained iteratively; the covariance matrix is computed analytically from the training set.</w:t>
            </w:r>
          </w:p>
        </w:tc>
      </w:tr>
      <w:tr w:rsidR="00644CD9" w14:paraId="2C443A1A"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90" w:type="dxa"/>
              <w:bottom w:w="55" w:type="dxa"/>
              <w:right w:w="90" w:type="dxa"/>
            </w:tcMar>
          </w:tcPr>
          <w:p w14:paraId="2D25D04A" w14:textId="77777777" w:rsidR="00644CD9" w:rsidRPr="00B46D8C" w:rsidRDefault="00000000" w:rsidP="004B0CC7">
            <w:pPr>
              <w:bidi w:val="0"/>
              <w:rPr>
                <w:sz w:val="24"/>
                <w:szCs w:val="24"/>
              </w:rPr>
            </w:pPr>
            <w:r w:rsidRPr="00B46D8C">
              <w:rPr>
                <w:sz w:val="24"/>
                <w:szCs w:val="24"/>
              </w:rPr>
              <w:t>Regularization</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90" w:type="dxa"/>
              <w:bottom w:w="55" w:type="dxa"/>
              <w:right w:w="90" w:type="dxa"/>
            </w:tcMar>
          </w:tcPr>
          <w:p w14:paraId="1EB4842C" w14:textId="77777777" w:rsidR="00644CD9" w:rsidRPr="00B46D8C" w:rsidRDefault="00000000" w:rsidP="004B0CC7">
            <w:pPr>
              <w:bidi w:val="0"/>
              <w:rPr>
                <w:sz w:val="24"/>
                <w:szCs w:val="24"/>
              </w:rPr>
            </w:pPr>
            <w:r w:rsidRPr="00B46D8C">
              <w:rPr>
                <w:sz w:val="24"/>
                <w:szCs w:val="24"/>
              </w:rPr>
              <w:t>Min std dev = 0.1 in GMM</w:t>
            </w:r>
          </w:p>
        </w:tc>
        <w:tc>
          <w:tcPr>
            <w:tcW w:w="5640" w:type="dxa"/>
            <w:tcBorders>
              <w:top w:val="single" w:sz="1" w:space="0" w:color="AAAAAA"/>
              <w:left w:val="single" w:sz="1" w:space="0" w:color="AAAAAA"/>
              <w:bottom w:val="single" w:sz="1" w:space="0" w:color="AAAAAA"/>
              <w:right w:val="single" w:sz="1" w:space="0" w:color="AAAAAA"/>
            </w:tcBorders>
            <w:shd w:val="clear" w:color="auto" w:fill="FFFFFF"/>
            <w:tcMar>
              <w:top w:w="55" w:type="dxa"/>
              <w:left w:w="90" w:type="dxa"/>
              <w:bottom w:w="55" w:type="dxa"/>
              <w:right w:w="90" w:type="dxa"/>
            </w:tcMar>
          </w:tcPr>
          <w:p w14:paraId="0E3F44EF" w14:textId="77777777" w:rsidR="00644CD9" w:rsidRPr="00B46D8C" w:rsidRDefault="00000000" w:rsidP="004B0CC7">
            <w:pPr>
              <w:bidi w:val="0"/>
              <w:rPr>
                <w:sz w:val="24"/>
                <w:szCs w:val="24"/>
              </w:rPr>
            </w:pPr>
            <w:r w:rsidRPr="00B46D8C">
              <w:rPr>
                <w:sz w:val="24"/>
                <w:szCs w:val="24"/>
              </w:rPr>
              <w:t>Acts as a soft regularizer preventing the GMM from collapsing to degenerate components on sparse data.</w:t>
            </w:r>
          </w:p>
        </w:tc>
      </w:tr>
    </w:tbl>
    <w:p w14:paraId="5075B08A" w14:textId="77777777" w:rsidR="00644CD9" w:rsidRPr="00B46D8C" w:rsidRDefault="00000000" w:rsidP="004B0CC7">
      <w:pPr>
        <w:bidi w:val="0"/>
        <w:spacing w:before="200" w:after="100"/>
        <w:rPr>
          <w:sz w:val="24"/>
          <w:szCs w:val="24"/>
        </w:rPr>
      </w:pPr>
      <w:r w:rsidRPr="00B46D8C">
        <w:rPr>
          <w:b/>
          <w:bCs/>
          <w:color w:val="1F3864"/>
          <w:sz w:val="28"/>
          <w:szCs w:val="28"/>
        </w:rPr>
        <w:t>5. Data Pipeline &amp; Implementation Workflow</w:t>
      </w:r>
    </w:p>
    <w:p w14:paraId="4E0287B5" w14:textId="77777777" w:rsidR="00644CD9" w:rsidRPr="00B46D8C" w:rsidRDefault="00000000" w:rsidP="004B0CC7">
      <w:pPr>
        <w:bidi w:val="0"/>
        <w:spacing w:after="80"/>
        <w:rPr>
          <w:sz w:val="24"/>
          <w:szCs w:val="24"/>
        </w:rPr>
      </w:pPr>
      <w:r w:rsidRPr="00B46D8C">
        <w:rPr>
          <w:sz w:val="24"/>
          <w:szCs w:val="24"/>
        </w:rPr>
        <w:t>Raw ADFA-LD syscall traces  -&gt;  Sliding window (d=76, s=10)  -&gt;  PCA projection (Eigentraces)  -&gt;  OCC training on normal class  -&gt;  Threshold calibration (TRR=0.05)  -&gt;  Anomaly output</w:t>
      </w:r>
    </w:p>
    <w:p w14:paraId="521D01F8" w14:textId="77777777" w:rsidR="00644CD9" w:rsidRPr="00B46D8C" w:rsidRDefault="00000000" w:rsidP="004B0CC7">
      <w:pPr>
        <w:bidi w:val="0"/>
        <w:spacing w:after="60"/>
        <w:ind w:left="360"/>
        <w:rPr>
          <w:sz w:val="24"/>
          <w:szCs w:val="24"/>
        </w:rPr>
      </w:pPr>
      <w:r w:rsidRPr="00B46D8C">
        <w:rPr>
          <w:sz w:val="24"/>
          <w:szCs w:val="24"/>
        </w:rPr>
        <w:t xml:space="preserve">• </w:t>
      </w:r>
      <w:r w:rsidRPr="00B46D8C">
        <w:rPr>
          <w:b/>
          <w:bCs/>
          <w:sz w:val="24"/>
          <w:szCs w:val="24"/>
        </w:rPr>
        <w:t xml:space="preserve">Dataset: </w:t>
      </w:r>
      <w:r w:rsidRPr="00B46D8C">
        <w:rPr>
          <w:sz w:val="24"/>
          <w:szCs w:val="24"/>
        </w:rPr>
        <w:t>ADFA-LD has three subsets: TDM (833 training normal traces), VDM (4,372 validation normal traces), and ADM (746 attack traces across 6 attack types). Trace lengths range from 75 to 4,494 syscall numbers; short windows are zero-padded to length 76.</w:t>
      </w:r>
    </w:p>
    <w:p w14:paraId="6D8C415D" w14:textId="0FC06CA3" w:rsidR="00D50D37" w:rsidRDefault="00000000" w:rsidP="00D50D37">
      <w:pPr>
        <w:bidi w:val="0"/>
        <w:spacing w:after="60"/>
        <w:ind w:left="360"/>
        <w:rPr>
          <w:sz w:val="24"/>
          <w:szCs w:val="24"/>
        </w:rPr>
      </w:pPr>
      <w:r w:rsidRPr="00B46D8C">
        <w:rPr>
          <w:sz w:val="24"/>
          <w:szCs w:val="24"/>
        </w:rPr>
        <w:t xml:space="preserve">• </w:t>
      </w:r>
      <w:r w:rsidRPr="00B46D8C">
        <w:rPr>
          <w:b/>
          <w:bCs/>
          <w:sz w:val="24"/>
          <w:szCs w:val="24"/>
        </w:rPr>
        <w:t xml:space="preserve">Preprocessing &amp; Feature Extraction: </w:t>
      </w:r>
      <w:r w:rsidR="00D50D37" w:rsidRPr="00D50D37">
        <w:rPr>
          <w:sz w:val="24"/>
          <w:szCs w:val="24"/>
        </w:rPr>
        <w:t xml:space="preserve">Raw syscall names are first integer-encoded. Then, each windowed trace is projected onto the 76 PCA eigenvectors computed from the TDM training set. No further feature selection is applied </w:t>
      </w:r>
      <w:r w:rsidR="00D50D37">
        <w:rPr>
          <w:sz w:val="24"/>
          <w:szCs w:val="24"/>
        </w:rPr>
        <w:t xml:space="preserve">- </w:t>
      </w:r>
      <w:r w:rsidR="00D50D37" w:rsidRPr="00D50D37">
        <w:rPr>
          <w:sz w:val="24"/>
          <w:szCs w:val="24"/>
        </w:rPr>
        <w:t xml:space="preserve">the eigenvector projections are the features fed directly into the OCC. The paper does not identify top features by name because the representation is not semantically interpretable; rather, the most influential components correspond to the largest eigenvalues of the covariance matrix, but no explicit feature importance ranking is provided. </w:t>
      </w:r>
    </w:p>
    <w:p w14:paraId="0CC8E60C" w14:textId="506C808B" w:rsidR="00644CD9" w:rsidRPr="00B46D8C" w:rsidRDefault="00000000" w:rsidP="00D50D37">
      <w:pPr>
        <w:bidi w:val="0"/>
        <w:spacing w:after="60"/>
        <w:ind w:left="360"/>
        <w:rPr>
          <w:sz w:val="24"/>
          <w:szCs w:val="24"/>
        </w:rPr>
      </w:pPr>
      <w:r w:rsidRPr="00B46D8C">
        <w:rPr>
          <w:sz w:val="24"/>
          <w:szCs w:val="24"/>
        </w:rPr>
        <w:t xml:space="preserve">• </w:t>
      </w:r>
      <w:r w:rsidRPr="00B46D8C">
        <w:rPr>
          <w:b/>
          <w:bCs/>
          <w:sz w:val="24"/>
          <w:szCs w:val="24"/>
        </w:rPr>
        <w:t xml:space="preserve">Data Quality: </w:t>
      </w:r>
      <w:r w:rsidRPr="00B46D8C">
        <w:rPr>
          <w:sz w:val="24"/>
          <w:szCs w:val="24"/>
        </w:rPr>
        <w:t>No missing values or infinite values are reported. The main preprocessing challenge is handling variable trace lengths, which is resolved by the fixed-window approach with zero-padding.</w:t>
      </w:r>
    </w:p>
    <w:p w14:paraId="122E1B7A" w14:textId="77777777" w:rsidR="00644CD9" w:rsidRPr="00B46D8C" w:rsidRDefault="00000000" w:rsidP="004B0CC7">
      <w:pPr>
        <w:bidi w:val="0"/>
        <w:ind w:left="360"/>
        <w:rPr>
          <w:sz w:val="24"/>
          <w:szCs w:val="24"/>
        </w:rPr>
      </w:pPr>
      <w:r w:rsidRPr="00B46D8C">
        <w:rPr>
          <w:sz w:val="24"/>
          <w:szCs w:val="24"/>
        </w:rPr>
        <w:t xml:space="preserve">• </w:t>
      </w:r>
      <w:r w:rsidRPr="00B46D8C">
        <w:rPr>
          <w:b/>
          <w:bCs/>
          <w:sz w:val="24"/>
          <w:szCs w:val="24"/>
        </w:rPr>
        <w:t xml:space="preserve">Software Stack: </w:t>
      </w:r>
      <w:r w:rsidRPr="00B46D8C">
        <w:rPr>
          <w:sz w:val="24"/>
          <w:szCs w:val="24"/>
        </w:rPr>
        <w:t>MATLAB R2016a for preprocessing and Eigentraces computation; WEKA 3.9 one-class classifier for OCC; R (CRAN) for metric computation.</w:t>
      </w:r>
    </w:p>
    <w:p w14:paraId="0DE0C4E1" w14:textId="77777777" w:rsidR="00644CD9" w:rsidRPr="00B46D8C" w:rsidRDefault="00000000" w:rsidP="004B0CC7">
      <w:pPr>
        <w:bidi w:val="0"/>
        <w:spacing w:before="200" w:after="100"/>
        <w:rPr>
          <w:sz w:val="24"/>
          <w:szCs w:val="24"/>
        </w:rPr>
      </w:pPr>
      <w:r w:rsidRPr="00B46D8C">
        <w:rPr>
          <w:b/>
          <w:bCs/>
          <w:color w:val="1F3864"/>
          <w:sz w:val="28"/>
          <w:szCs w:val="28"/>
        </w:rPr>
        <w:t>6. Experimental Environment &amp; Quantitative Results</w:t>
      </w:r>
    </w:p>
    <w:p w14:paraId="42FD911E" w14:textId="4829B20E" w:rsidR="007B4005" w:rsidRDefault="00000000" w:rsidP="00D33F7C">
      <w:pPr>
        <w:bidi w:val="0"/>
        <w:spacing w:after="60"/>
        <w:ind w:left="360"/>
        <w:rPr>
          <w:sz w:val="24"/>
          <w:szCs w:val="24"/>
        </w:rPr>
      </w:pPr>
      <w:r w:rsidRPr="00B46D8C">
        <w:rPr>
          <w:sz w:val="24"/>
          <w:szCs w:val="24"/>
        </w:rPr>
        <w:t xml:space="preserve">• </w:t>
      </w:r>
      <w:r w:rsidR="00D33F7C" w:rsidRPr="00D33F7C">
        <w:rPr>
          <w:b/>
          <w:bCs/>
          <w:sz w:val="24"/>
          <w:szCs w:val="24"/>
        </w:rPr>
        <w:t>Benchmark Datasets Used:</w:t>
      </w:r>
      <w:r w:rsidR="00D33F7C" w:rsidRPr="00D33F7C">
        <w:rPr>
          <w:sz w:val="24"/>
          <w:szCs w:val="24"/>
        </w:rPr>
        <w:t xml:space="preserve"> Evaluated exclusively on ADFA-LD. The testing environment included six attack scenarios: Hydra FTP, Hydra SSH, Adduser, Java Meterpreter, Linux Meterpreter, and Web Shell. After applying the sliding window technique, the test set comprised 185,196 normal windows and 10,694 attack windows.</w:t>
      </w:r>
      <w:r w:rsidRPr="00D33F7C">
        <w:rPr>
          <w:sz w:val="24"/>
          <w:szCs w:val="24"/>
        </w:rPr>
        <w:t>.</w:t>
      </w:r>
    </w:p>
    <w:p w14:paraId="7F2E5AE4" w14:textId="77777777" w:rsidR="007B4005" w:rsidRPr="00B46D8C" w:rsidRDefault="007B4005" w:rsidP="007B4005">
      <w:pPr>
        <w:bidi w:val="0"/>
        <w:spacing w:after="60"/>
        <w:ind w:left="360"/>
        <w:rPr>
          <w:sz w:val="24"/>
          <w:szCs w:val="24"/>
        </w:rPr>
      </w:pPr>
    </w:p>
    <w:p w14:paraId="7E1F3E52" w14:textId="290A31CD" w:rsidR="00205C60" w:rsidRPr="00B46D8C" w:rsidRDefault="00000000" w:rsidP="001F632C">
      <w:pPr>
        <w:bidi w:val="0"/>
        <w:spacing w:after="60"/>
        <w:ind w:left="360"/>
        <w:rPr>
          <w:sz w:val="24"/>
          <w:szCs w:val="24"/>
        </w:rPr>
      </w:pPr>
      <w:r w:rsidRPr="00B46D8C">
        <w:rPr>
          <w:sz w:val="24"/>
          <w:szCs w:val="24"/>
        </w:rPr>
        <w:t xml:space="preserve">• </w:t>
      </w:r>
      <w:r w:rsidRPr="00B46D8C">
        <w:rPr>
          <w:b/>
          <w:bCs/>
          <w:sz w:val="24"/>
          <w:szCs w:val="24"/>
        </w:rPr>
        <w:t xml:space="preserve">Evaluation Metrics </w:t>
      </w:r>
      <w:r w:rsidR="00D33F7C" w:rsidRPr="00D33F7C">
        <w:rPr>
          <w:b/>
          <w:bCs/>
          <w:sz w:val="24"/>
          <w:szCs w:val="24"/>
        </w:rPr>
        <w:t>Defined:</w:t>
      </w:r>
      <w:r w:rsidR="00D33F7C" w:rsidRPr="00D33F7C">
        <w:rPr>
          <w:sz w:val="24"/>
          <w:szCs w:val="24"/>
        </w:rPr>
        <w:t xml:space="preserve"> </w:t>
      </w:r>
      <w:r w:rsidR="001F632C" w:rsidRPr="001F632C">
        <w:rPr>
          <w:sz w:val="24"/>
          <w:szCs w:val="24"/>
        </w:rPr>
        <w:t>The authors measured performance using Accuracy (overall correctness of predictions), Detection Rate / Recall (proportion of actual attacks correctly identified), and False Positive Rate (proportion of normal windows falsely flagged). They additionally defined a composite False Alarm Rate (FAR = (FPR + FNR) / 2). Precision and F1-Score are not reported, which limits direct comparison with other work in the field.</w:t>
      </w:r>
    </w:p>
    <w:tbl>
      <w:tblPr>
        <w:tblW w:w="9795" w:type="dxa"/>
        <w:tblInd w:w="2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7"/>
        <w:gridCol w:w="1350"/>
        <w:gridCol w:w="1047"/>
        <w:gridCol w:w="1101"/>
        <w:gridCol w:w="901"/>
        <w:gridCol w:w="1674"/>
        <w:gridCol w:w="1595"/>
      </w:tblGrid>
      <w:tr w:rsidR="005B32BE" w14:paraId="717D745F" w14:textId="77777777" w:rsidTr="005B32BE">
        <w:tc>
          <w:tcPr>
            <w:tcW w:w="2127" w:type="dxa"/>
            <w:tcBorders>
              <w:top w:val="single" w:sz="1" w:space="0" w:color="AAAAAA"/>
              <w:left w:val="single" w:sz="1" w:space="0" w:color="AAAAAA"/>
              <w:bottom w:val="single" w:sz="1" w:space="0" w:color="AAAAAA"/>
              <w:right w:val="single" w:sz="1" w:space="0" w:color="AAAAAA"/>
            </w:tcBorders>
            <w:shd w:val="clear" w:color="auto" w:fill="D9E1F2"/>
            <w:tcMar>
              <w:top w:w="55" w:type="dxa"/>
              <w:left w:w="90" w:type="dxa"/>
              <w:bottom w:w="55" w:type="dxa"/>
              <w:right w:w="90" w:type="dxa"/>
            </w:tcMar>
          </w:tcPr>
          <w:p w14:paraId="6B97D191" w14:textId="77777777" w:rsidR="005B32BE" w:rsidRPr="00B46D8C" w:rsidRDefault="005B32BE" w:rsidP="004B0CC7">
            <w:pPr>
              <w:bidi w:val="0"/>
              <w:rPr>
                <w:sz w:val="24"/>
                <w:szCs w:val="24"/>
              </w:rPr>
            </w:pPr>
            <w:r w:rsidRPr="00B46D8C">
              <w:rPr>
                <w:b/>
                <w:bCs/>
                <w:sz w:val="24"/>
                <w:szCs w:val="24"/>
              </w:rPr>
              <w:t>Model Variant</w:t>
            </w:r>
          </w:p>
        </w:tc>
        <w:tc>
          <w:tcPr>
            <w:tcW w:w="1350" w:type="dxa"/>
            <w:tcBorders>
              <w:top w:val="single" w:sz="1" w:space="0" w:color="AAAAAA"/>
              <w:left w:val="single" w:sz="1" w:space="0" w:color="AAAAAA"/>
              <w:bottom w:val="single" w:sz="1" w:space="0" w:color="AAAAAA"/>
              <w:right w:val="single" w:sz="1" w:space="0" w:color="AAAAAA"/>
            </w:tcBorders>
            <w:shd w:val="clear" w:color="auto" w:fill="D9E1F2"/>
            <w:tcMar>
              <w:top w:w="55" w:type="dxa"/>
              <w:left w:w="90" w:type="dxa"/>
              <w:bottom w:w="55" w:type="dxa"/>
              <w:right w:w="90" w:type="dxa"/>
            </w:tcMar>
          </w:tcPr>
          <w:p w14:paraId="3A4F9419" w14:textId="77777777" w:rsidR="005B32BE" w:rsidRPr="00B46D8C" w:rsidRDefault="005B32BE" w:rsidP="004B0CC7">
            <w:pPr>
              <w:bidi w:val="0"/>
              <w:rPr>
                <w:sz w:val="24"/>
                <w:szCs w:val="24"/>
              </w:rPr>
            </w:pPr>
            <w:r w:rsidRPr="00B46D8C">
              <w:rPr>
                <w:b/>
                <w:bCs/>
                <w:sz w:val="24"/>
                <w:szCs w:val="24"/>
              </w:rPr>
              <w:t>Accuracy</w:t>
            </w:r>
          </w:p>
        </w:tc>
        <w:tc>
          <w:tcPr>
            <w:tcW w:w="1047" w:type="dxa"/>
            <w:tcBorders>
              <w:top w:val="single" w:sz="1" w:space="0" w:color="AAAAAA"/>
              <w:left w:val="single" w:sz="1" w:space="0" w:color="AAAAAA"/>
              <w:bottom w:val="single" w:sz="1" w:space="0" w:color="AAAAAA"/>
              <w:right w:val="single" w:sz="1" w:space="0" w:color="AAAAAA"/>
            </w:tcBorders>
            <w:shd w:val="clear" w:color="auto" w:fill="D9E1F2"/>
            <w:tcMar>
              <w:top w:w="55" w:type="dxa"/>
              <w:left w:w="90" w:type="dxa"/>
              <w:bottom w:w="55" w:type="dxa"/>
              <w:right w:w="90" w:type="dxa"/>
            </w:tcMar>
          </w:tcPr>
          <w:p w14:paraId="19F156A1" w14:textId="77777777" w:rsidR="005B32BE" w:rsidRPr="00B46D8C" w:rsidRDefault="005B32BE" w:rsidP="004B0CC7">
            <w:pPr>
              <w:bidi w:val="0"/>
              <w:rPr>
                <w:sz w:val="24"/>
                <w:szCs w:val="24"/>
              </w:rPr>
            </w:pPr>
            <w:r w:rsidRPr="00B46D8C">
              <w:rPr>
                <w:b/>
                <w:bCs/>
                <w:sz w:val="24"/>
                <w:szCs w:val="24"/>
              </w:rPr>
              <w:t>DR (Recall)</w:t>
            </w:r>
          </w:p>
        </w:tc>
        <w:tc>
          <w:tcPr>
            <w:tcW w:w="1101" w:type="dxa"/>
            <w:tcBorders>
              <w:top w:val="single" w:sz="1" w:space="0" w:color="AAAAAA"/>
              <w:left w:val="single" w:sz="1" w:space="0" w:color="AAAAAA"/>
              <w:bottom w:val="single" w:sz="1" w:space="0" w:color="AAAAAA"/>
              <w:right w:val="single" w:sz="1" w:space="0" w:color="AAAAAA"/>
            </w:tcBorders>
            <w:shd w:val="clear" w:color="auto" w:fill="D9E1F2"/>
          </w:tcPr>
          <w:p w14:paraId="1E3C536E" w14:textId="09353BE6" w:rsidR="005B32BE" w:rsidRPr="00B46D8C" w:rsidRDefault="005B32BE" w:rsidP="005B32BE">
            <w:pPr>
              <w:bidi w:val="0"/>
              <w:rPr>
                <w:b/>
                <w:bCs/>
                <w:sz w:val="24"/>
                <w:szCs w:val="24"/>
              </w:rPr>
            </w:pPr>
            <w:r w:rsidRPr="005B32BE">
              <w:rPr>
                <w:b/>
                <w:bCs/>
                <w:sz w:val="24"/>
                <w:szCs w:val="24"/>
              </w:rPr>
              <w:t>Precision</w:t>
            </w:r>
          </w:p>
        </w:tc>
        <w:tc>
          <w:tcPr>
            <w:tcW w:w="901" w:type="dxa"/>
            <w:tcBorders>
              <w:top w:val="single" w:sz="1" w:space="0" w:color="AAAAAA"/>
              <w:left w:val="single" w:sz="1" w:space="0" w:color="AAAAAA"/>
              <w:bottom w:val="single" w:sz="1" w:space="0" w:color="AAAAAA"/>
              <w:right w:val="single" w:sz="1" w:space="0" w:color="AAAAAA"/>
            </w:tcBorders>
            <w:shd w:val="clear" w:color="auto" w:fill="D9E1F2"/>
            <w:tcMar>
              <w:top w:w="55" w:type="dxa"/>
              <w:left w:w="90" w:type="dxa"/>
              <w:bottom w:w="55" w:type="dxa"/>
              <w:right w:w="90" w:type="dxa"/>
            </w:tcMar>
          </w:tcPr>
          <w:p w14:paraId="5A952645" w14:textId="08396DF7" w:rsidR="005B32BE" w:rsidRPr="00B46D8C" w:rsidRDefault="005B32BE" w:rsidP="004B0CC7">
            <w:pPr>
              <w:bidi w:val="0"/>
              <w:rPr>
                <w:sz w:val="24"/>
                <w:szCs w:val="24"/>
              </w:rPr>
            </w:pPr>
            <w:r w:rsidRPr="00B46D8C">
              <w:rPr>
                <w:b/>
                <w:bCs/>
                <w:sz w:val="24"/>
                <w:szCs w:val="24"/>
              </w:rPr>
              <w:t>FPR</w:t>
            </w:r>
          </w:p>
        </w:tc>
        <w:tc>
          <w:tcPr>
            <w:tcW w:w="1674" w:type="dxa"/>
            <w:tcBorders>
              <w:top w:val="single" w:sz="1" w:space="0" w:color="AAAAAA"/>
              <w:left w:val="single" w:sz="1" w:space="0" w:color="AAAAAA"/>
              <w:bottom w:val="single" w:sz="1" w:space="0" w:color="AAAAAA"/>
              <w:right w:val="single" w:sz="1" w:space="0" w:color="AAAAAA"/>
            </w:tcBorders>
            <w:shd w:val="clear" w:color="auto" w:fill="D9E1F2"/>
            <w:tcMar>
              <w:top w:w="55" w:type="dxa"/>
              <w:left w:w="90" w:type="dxa"/>
              <w:bottom w:w="55" w:type="dxa"/>
              <w:right w:w="90" w:type="dxa"/>
            </w:tcMar>
          </w:tcPr>
          <w:p w14:paraId="26E9FF5B" w14:textId="29833161" w:rsidR="005B32BE" w:rsidRPr="00B46D8C" w:rsidRDefault="00B25572" w:rsidP="005B32BE">
            <w:pPr>
              <w:bidi w:val="0"/>
              <w:rPr>
                <w:sz w:val="24"/>
                <w:szCs w:val="24"/>
              </w:rPr>
            </w:pPr>
            <w:r>
              <w:rPr>
                <w:b/>
                <w:bCs/>
                <w:sz w:val="24"/>
                <w:szCs w:val="24"/>
              </w:rPr>
              <w:t>FAR</w:t>
            </w:r>
          </w:p>
        </w:tc>
        <w:tc>
          <w:tcPr>
            <w:tcW w:w="1595" w:type="dxa"/>
            <w:tcBorders>
              <w:top w:val="single" w:sz="1" w:space="0" w:color="AAAAAA"/>
              <w:left w:val="single" w:sz="1" w:space="0" w:color="AAAAAA"/>
              <w:bottom w:val="single" w:sz="1" w:space="0" w:color="AAAAAA"/>
              <w:right w:val="single" w:sz="1" w:space="0" w:color="AAAAAA"/>
            </w:tcBorders>
            <w:shd w:val="clear" w:color="auto" w:fill="D9E1F2"/>
            <w:tcMar>
              <w:top w:w="55" w:type="dxa"/>
              <w:left w:w="90" w:type="dxa"/>
              <w:bottom w:w="55" w:type="dxa"/>
              <w:right w:w="90" w:type="dxa"/>
            </w:tcMar>
          </w:tcPr>
          <w:p w14:paraId="79F61B2D" w14:textId="77777777" w:rsidR="005B32BE" w:rsidRPr="00B46D8C" w:rsidRDefault="005B32BE" w:rsidP="004B0CC7">
            <w:pPr>
              <w:bidi w:val="0"/>
              <w:rPr>
                <w:sz w:val="24"/>
                <w:szCs w:val="24"/>
              </w:rPr>
            </w:pPr>
            <w:r w:rsidRPr="00B46D8C">
              <w:rPr>
                <w:b/>
                <w:bCs/>
                <w:sz w:val="24"/>
                <w:szCs w:val="24"/>
              </w:rPr>
              <w:t>Notes</w:t>
            </w:r>
          </w:p>
        </w:tc>
      </w:tr>
      <w:tr w:rsidR="005B32BE" w14:paraId="08F4313E" w14:textId="77777777" w:rsidTr="005B32BE">
        <w:tc>
          <w:tcPr>
            <w:tcW w:w="2127" w:type="dxa"/>
            <w:tcBorders>
              <w:top w:val="single" w:sz="1" w:space="0" w:color="AAAAAA"/>
              <w:left w:val="single" w:sz="1" w:space="0" w:color="AAAAAA"/>
              <w:bottom w:val="single" w:sz="1" w:space="0" w:color="AAAAAA"/>
              <w:right w:val="single" w:sz="1" w:space="0" w:color="AAAAAA"/>
            </w:tcBorders>
            <w:shd w:val="clear" w:color="auto" w:fill="FFFFFF"/>
            <w:tcMar>
              <w:top w:w="55" w:type="dxa"/>
              <w:left w:w="90" w:type="dxa"/>
              <w:bottom w:w="55" w:type="dxa"/>
              <w:right w:w="90" w:type="dxa"/>
            </w:tcMar>
          </w:tcPr>
          <w:p w14:paraId="74E6576C" w14:textId="0904376C" w:rsidR="005B32BE" w:rsidRPr="00B46D8C" w:rsidRDefault="001F632C" w:rsidP="001F632C">
            <w:pPr>
              <w:bidi w:val="0"/>
              <w:rPr>
                <w:sz w:val="24"/>
                <w:szCs w:val="24"/>
              </w:rPr>
            </w:pPr>
            <w:r w:rsidRPr="001F632C">
              <w:rPr>
                <w:sz w:val="24"/>
                <w:szCs w:val="24"/>
              </w:rPr>
              <w:t>Proposed: Eigentraces + RBFN</w:t>
            </w:r>
          </w:p>
        </w:tc>
        <w:tc>
          <w:tcPr>
            <w:tcW w:w="1350" w:type="dxa"/>
            <w:tcBorders>
              <w:top w:val="single" w:sz="1" w:space="0" w:color="AAAAAA"/>
              <w:left w:val="single" w:sz="1" w:space="0" w:color="AAAAAA"/>
              <w:bottom w:val="single" w:sz="1" w:space="0" w:color="AAAAAA"/>
              <w:right w:val="single" w:sz="1" w:space="0" w:color="AAAAAA"/>
            </w:tcBorders>
            <w:shd w:val="clear" w:color="auto" w:fill="FFFFFF"/>
            <w:tcMar>
              <w:top w:w="55" w:type="dxa"/>
              <w:left w:w="90" w:type="dxa"/>
              <w:bottom w:w="55" w:type="dxa"/>
              <w:right w:w="90" w:type="dxa"/>
            </w:tcMar>
          </w:tcPr>
          <w:p w14:paraId="43B4AE44" w14:textId="77777777" w:rsidR="005B32BE" w:rsidRPr="00B46D8C" w:rsidRDefault="005B32BE" w:rsidP="005B32BE">
            <w:pPr>
              <w:bidi w:val="0"/>
              <w:rPr>
                <w:sz w:val="24"/>
                <w:szCs w:val="24"/>
              </w:rPr>
            </w:pPr>
            <w:r w:rsidRPr="00B46D8C">
              <w:rPr>
                <w:sz w:val="24"/>
                <w:szCs w:val="24"/>
              </w:rPr>
              <w:t>99.6%</w:t>
            </w:r>
          </w:p>
        </w:tc>
        <w:tc>
          <w:tcPr>
            <w:tcW w:w="1047" w:type="dxa"/>
            <w:tcBorders>
              <w:top w:val="single" w:sz="1" w:space="0" w:color="AAAAAA"/>
              <w:left w:val="single" w:sz="1" w:space="0" w:color="AAAAAA"/>
              <w:bottom w:val="single" w:sz="1" w:space="0" w:color="AAAAAA"/>
              <w:right w:val="single" w:sz="1" w:space="0" w:color="AAAAAA"/>
            </w:tcBorders>
            <w:shd w:val="clear" w:color="auto" w:fill="FFFFFF"/>
            <w:tcMar>
              <w:top w:w="55" w:type="dxa"/>
              <w:left w:w="90" w:type="dxa"/>
              <w:bottom w:w="55" w:type="dxa"/>
              <w:right w:w="90" w:type="dxa"/>
            </w:tcMar>
          </w:tcPr>
          <w:p w14:paraId="058E2D11" w14:textId="77777777" w:rsidR="005B32BE" w:rsidRPr="00B46D8C" w:rsidRDefault="005B32BE" w:rsidP="005B32BE">
            <w:pPr>
              <w:bidi w:val="0"/>
              <w:rPr>
                <w:sz w:val="24"/>
                <w:szCs w:val="24"/>
              </w:rPr>
            </w:pPr>
            <w:r w:rsidRPr="00B46D8C">
              <w:rPr>
                <w:sz w:val="24"/>
                <w:szCs w:val="24"/>
              </w:rPr>
              <w:t>99.6%</w:t>
            </w:r>
          </w:p>
        </w:tc>
        <w:tc>
          <w:tcPr>
            <w:tcW w:w="1101" w:type="dxa"/>
            <w:tcBorders>
              <w:top w:val="single" w:sz="1" w:space="0" w:color="AAAAAA"/>
              <w:left w:val="single" w:sz="1" w:space="0" w:color="AAAAAA"/>
              <w:bottom w:val="single" w:sz="1" w:space="0" w:color="AAAAAA"/>
              <w:right w:val="single" w:sz="1" w:space="0" w:color="AAAAAA"/>
            </w:tcBorders>
            <w:shd w:val="clear" w:color="auto" w:fill="FFFFFF"/>
          </w:tcPr>
          <w:p w14:paraId="00C570CA" w14:textId="56A7B1B9" w:rsidR="005B32BE" w:rsidRPr="00B46D8C" w:rsidRDefault="005B32BE" w:rsidP="005B32BE">
            <w:pPr>
              <w:bidi w:val="0"/>
              <w:rPr>
                <w:sz w:val="24"/>
                <w:szCs w:val="24"/>
              </w:rPr>
            </w:pPr>
            <w:r w:rsidRPr="00B46D8C">
              <w:rPr>
                <w:sz w:val="24"/>
                <w:szCs w:val="24"/>
              </w:rPr>
              <w:t>N/A</w:t>
            </w:r>
          </w:p>
        </w:tc>
        <w:tc>
          <w:tcPr>
            <w:tcW w:w="901" w:type="dxa"/>
            <w:tcBorders>
              <w:top w:val="single" w:sz="1" w:space="0" w:color="AAAAAA"/>
              <w:left w:val="single" w:sz="1" w:space="0" w:color="AAAAAA"/>
              <w:bottom w:val="single" w:sz="1" w:space="0" w:color="AAAAAA"/>
              <w:right w:val="single" w:sz="1" w:space="0" w:color="AAAAAA"/>
            </w:tcBorders>
            <w:shd w:val="clear" w:color="auto" w:fill="FFFFFF"/>
            <w:tcMar>
              <w:top w:w="55" w:type="dxa"/>
              <w:left w:w="90" w:type="dxa"/>
              <w:bottom w:w="55" w:type="dxa"/>
              <w:right w:w="90" w:type="dxa"/>
            </w:tcMar>
          </w:tcPr>
          <w:p w14:paraId="3A6387CB" w14:textId="0B596D5E" w:rsidR="005B32BE" w:rsidRPr="00B46D8C" w:rsidRDefault="005B32BE" w:rsidP="005B32BE">
            <w:pPr>
              <w:bidi w:val="0"/>
              <w:rPr>
                <w:sz w:val="24"/>
                <w:szCs w:val="24"/>
              </w:rPr>
            </w:pPr>
            <w:r w:rsidRPr="00B46D8C">
              <w:rPr>
                <w:sz w:val="24"/>
                <w:szCs w:val="24"/>
              </w:rPr>
              <w:t>0.4%</w:t>
            </w:r>
          </w:p>
        </w:tc>
        <w:tc>
          <w:tcPr>
            <w:tcW w:w="1674" w:type="dxa"/>
            <w:tcBorders>
              <w:top w:val="single" w:sz="1" w:space="0" w:color="AAAAAA"/>
              <w:left w:val="single" w:sz="1" w:space="0" w:color="AAAAAA"/>
              <w:bottom w:val="single" w:sz="1" w:space="0" w:color="AAAAAA"/>
              <w:right w:val="single" w:sz="1" w:space="0" w:color="AAAAAA"/>
            </w:tcBorders>
            <w:shd w:val="clear" w:color="auto" w:fill="FFFFFF"/>
            <w:tcMar>
              <w:top w:w="55" w:type="dxa"/>
              <w:left w:w="90" w:type="dxa"/>
              <w:bottom w:w="55" w:type="dxa"/>
              <w:right w:w="90" w:type="dxa"/>
            </w:tcMar>
          </w:tcPr>
          <w:p w14:paraId="175D4D71" w14:textId="77777777" w:rsidR="005B32BE" w:rsidRPr="00B46D8C" w:rsidRDefault="005B32BE" w:rsidP="005B32BE">
            <w:pPr>
              <w:bidi w:val="0"/>
              <w:rPr>
                <w:sz w:val="24"/>
                <w:szCs w:val="24"/>
              </w:rPr>
            </w:pPr>
            <w:r w:rsidRPr="00B46D8C">
              <w:rPr>
                <w:sz w:val="24"/>
                <w:szCs w:val="24"/>
              </w:rPr>
              <w:t>0.6%</w:t>
            </w:r>
          </w:p>
        </w:tc>
        <w:tc>
          <w:tcPr>
            <w:tcW w:w="1595" w:type="dxa"/>
            <w:tcBorders>
              <w:top w:val="single" w:sz="1" w:space="0" w:color="AAAAAA"/>
              <w:left w:val="single" w:sz="1" w:space="0" w:color="AAAAAA"/>
              <w:bottom w:val="single" w:sz="1" w:space="0" w:color="AAAAAA"/>
              <w:right w:val="single" w:sz="1" w:space="0" w:color="AAAAAA"/>
            </w:tcBorders>
            <w:shd w:val="clear" w:color="auto" w:fill="FFFFFF"/>
            <w:tcMar>
              <w:top w:w="55" w:type="dxa"/>
              <w:left w:w="90" w:type="dxa"/>
              <w:bottom w:w="55" w:type="dxa"/>
              <w:right w:w="90" w:type="dxa"/>
            </w:tcMar>
          </w:tcPr>
          <w:p w14:paraId="7170A198" w14:textId="77777777" w:rsidR="005B32BE" w:rsidRPr="00B46D8C" w:rsidRDefault="005B32BE" w:rsidP="005B32BE">
            <w:pPr>
              <w:bidi w:val="0"/>
              <w:rPr>
                <w:sz w:val="24"/>
                <w:szCs w:val="24"/>
              </w:rPr>
            </w:pPr>
            <w:r w:rsidRPr="00B46D8C">
              <w:rPr>
                <w:sz w:val="24"/>
                <w:szCs w:val="24"/>
              </w:rPr>
              <w:t>Best overall</w:t>
            </w:r>
          </w:p>
        </w:tc>
      </w:tr>
      <w:tr w:rsidR="005B32BE" w14:paraId="6481D1F9" w14:textId="77777777" w:rsidTr="005B32BE">
        <w:tc>
          <w:tcPr>
            <w:tcW w:w="2127" w:type="dxa"/>
            <w:tcBorders>
              <w:top w:val="single" w:sz="1" w:space="0" w:color="AAAAAA"/>
              <w:left w:val="single" w:sz="1" w:space="0" w:color="AAAAAA"/>
              <w:bottom w:val="single" w:sz="1" w:space="0" w:color="AAAAAA"/>
              <w:right w:val="single" w:sz="1" w:space="0" w:color="AAAAAA"/>
            </w:tcBorders>
            <w:shd w:val="clear" w:color="auto" w:fill="FFFFFF"/>
            <w:tcMar>
              <w:top w:w="55" w:type="dxa"/>
              <w:left w:w="90" w:type="dxa"/>
              <w:bottom w:w="55" w:type="dxa"/>
              <w:right w:w="90" w:type="dxa"/>
            </w:tcMar>
          </w:tcPr>
          <w:p w14:paraId="1B11D617" w14:textId="1ACC4D23" w:rsidR="005B32BE" w:rsidRPr="00B46D8C" w:rsidRDefault="001F632C" w:rsidP="001F632C">
            <w:pPr>
              <w:bidi w:val="0"/>
              <w:rPr>
                <w:sz w:val="24"/>
                <w:szCs w:val="24"/>
              </w:rPr>
            </w:pPr>
            <w:r w:rsidRPr="001F632C">
              <w:rPr>
                <w:sz w:val="24"/>
                <w:szCs w:val="24"/>
              </w:rPr>
              <w:t>Proposed: Eigentraces + Random Forest</w:t>
            </w:r>
          </w:p>
        </w:tc>
        <w:tc>
          <w:tcPr>
            <w:tcW w:w="1350" w:type="dxa"/>
            <w:tcBorders>
              <w:top w:val="single" w:sz="1" w:space="0" w:color="AAAAAA"/>
              <w:left w:val="single" w:sz="1" w:space="0" w:color="AAAAAA"/>
              <w:bottom w:val="single" w:sz="1" w:space="0" w:color="AAAAAA"/>
              <w:right w:val="single" w:sz="1" w:space="0" w:color="AAAAAA"/>
            </w:tcBorders>
            <w:shd w:val="clear" w:color="auto" w:fill="FFFFFF"/>
            <w:tcMar>
              <w:top w:w="55" w:type="dxa"/>
              <w:left w:w="90" w:type="dxa"/>
              <w:bottom w:w="55" w:type="dxa"/>
              <w:right w:w="90" w:type="dxa"/>
            </w:tcMar>
          </w:tcPr>
          <w:p w14:paraId="164EFD89" w14:textId="77777777" w:rsidR="005B32BE" w:rsidRPr="00B46D8C" w:rsidRDefault="005B32BE" w:rsidP="005B32BE">
            <w:pPr>
              <w:bidi w:val="0"/>
              <w:rPr>
                <w:sz w:val="24"/>
                <w:szCs w:val="24"/>
              </w:rPr>
            </w:pPr>
            <w:r w:rsidRPr="00B46D8C">
              <w:rPr>
                <w:sz w:val="24"/>
                <w:szCs w:val="24"/>
              </w:rPr>
              <w:t>99.3%</w:t>
            </w:r>
          </w:p>
        </w:tc>
        <w:tc>
          <w:tcPr>
            <w:tcW w:w="1047" w:type="dxa"/>
            <w:tcBorders>
              <w:top w:val="single" w:sz="1" w:space="0" w:color="AAAAAA"/>
              <w:left w:val="single" w:sz="1" w:space="0" w:color="AAAAAA"/>
              <w:bottom w:val="single" w:sz="1" w:space="0" w:color="AAAAAA"/>
              <w:right w:val="single" w:sz="1" w:space="0" w:color="AAAAAA"/>
            </w:tcBorders>
            <w:shd w:val="clear" w:color="auto" w:fill="FFFFFF"/>
            <w:tcMar>
              <w:top w:w="55" w:type="dxa"/>
              <w:left w:w="90" w:type="dxa"/>
              <w:bottom w:w="55" w:type="dxa"/>
              <w:right w:w="90" w:type="dxa"/>
            </w:tcMar>
          </w:tcPr>
          <w:p w14:paraId="6F6127B0" w14:textId="77777777" w:rsidR="005B32BE" w:rsidRPr="00B46D8C" w:rsidRDefault="005B32BE" w:rsidP="005B32BE">
            <w:pPr>
              <w:bidi w:val="0"/>
              <w:rPr>
                <w:sz w:val="24"/>
                <w:szCs w:val="24"/>
              </w:rPr>
            </w:pPr>
            <w:r w:rsidRPr="00B46D8C">
              <w:rPr>
                <w:sz w:val="24"/>
                <w:szCs w:val="24"/>
              </w:rPr>
              <w:t>99.3%</w:t>
            </w:r>
          </w:p>
        </w:tc>
        <w:tc>
          <w:tcPr>
            <w:tcW w:w="1101" w:type="dxa"/>
            <w:tcBorders>
              <w:top w:val="single" w:sz="1" w:space="0" w:color="AAAAAA"/>
              <w:left w:val="single" w:sz="1" w:space="0" w:color="AAAAAA"/>
              <w:bottom w:val="single" w:sz="1" w:space="0" w:color="AAAAAA"/>
              <w:right w:val="single" w:sz="1" w:space="0" w:color="AAAAAA"/>
            </w:tcBorders>
            <w:shd w:val="clear" w:color="auto" w:fill="FFFFFF"/>
          </w:tcPr>
          <w:p w14:paraId="49FB49D6" w14:textId="2BFCD74C" w:rsidR="005B32BE" w:rsidRPr="00B46D8C" w:rsidRDefault="005B32BE" w:rsidP="005B32BE">
            <w:pPr>
              <w:bidi w:val="0"/>
              <w:rPr>
                <w:sz w:val="24"/>
                <w:szCs w:val="24"/>
              </w:rPr>
            </w:pPr>
            <w:r w:rsidRPr="00B46D8C">
              <w:rPr>
                <w:sz w:val="24"/>
                <w:szCs w:val="24"/>
              </w:rPr>
              <w:t>N/A</w:t>
            </w:r>
          </w:p>
        </w:tc>
        <w:tc>
          <w:tcPr>
            <w:tcW w:w="901" w:type="dxa"/>
            <w:tcBorders>
              <w:top w:val="single" w:sz="1" w:space="0" w:color="AAAAAA"/>
              <w:left w:val="single" w:sz="1" w:space="0" w:color="AAAAAA"/>
              <w:bottom w:val="single" w:sz="1" w:space="0" w:color="AAAAAA"/>
              <w:right w:val="single" w:sz="1" w:space="0" w:color="AAAAAA"/>
            </w:tcBorders>
            <w:shd w:val="clear" w:color="auto" w:fill="FFFFFF"/>
            <w:tcMar>
              <w:top w:w="55" w:type="dxa"/>
              <w:left w:w="90" w:type="dxa"/>
              <w:bottom w:w="55" w:type="dxa"/>
              <w:right w:w="90" w:type="dxa"/>
            </w:tcMar>
          </w:tcPr>
          <w:p w14:paraId="7D3C909B" w14:textId="3184AD5B" w:rsidR="005B32BE" w:rsidRPr="00B46D8C" w:rsidRDefault="005B32BE" w:rsidP="005B32BE">
            <w:pPr>
              <w:bidi w:val="0"/>
              <w:rPr>
                <w:sz w:val="24"/>
                <w:szCs w:val="24"/>
              </w:rPr>
            </w:pPr>
            <w:r w:rsidRPr="00B46D8C">
              <w:rPr>
                <w:sz w:val="24"/>
                <w:szCs w:val="24"/>
              </w:rPr>
              <w:t>0.6%</w:t>
            </w:r>
          </w:p>
        </w:tc>
        <w:tc>
          <w:tcPr>
            <w:tcW w:w="1674" w:type="dxa"/>
            <w:tcBorders>
              <w:top w:val="single" w:sz="1" w:space="0" w:color="AAAAAA"/>
              <w:left w:val="single" w:sz="1" w:space="0" w:color="AAAAAA"/>
              <w:bottom w:val="single" w:sz="1" w:space="0" w:color="AAAAAA"/>
              <w:right w:val="single" w:sz="1" w:space="0" w:color="AAAAAA"/>
            </w:tcBorders>
            <w:shd w:val="clear" w:color="auto" w:fill="FFFFFF"/>
            <w:tcMar>
              <w:top w:w="55" w:type="dxa"/>
              <w:left w:w="90" w:type="dxa"/>
              <w:bottom w:w="55" w:type="dxa"/>
              <w:right w:w="90" w:type="dxa"/>
            </w:tcMar>
          </w:tcPr>
          <w:p w14:paraId="17848C50" w14:textId="77777777" w:rsidR="005B32BE" w:rsidRPr="00B46D8C" w:rsidRDefault="005B32BE" w:rsidP="005B32BE">
            <w:pPr>
              <w:bidi w:val="0"/>
              <w:rPr>
                <w:sz w:val="24"/>
                <w:szCs w:val="24"/>
              </w:rPr>
            </w:pPr>
            <w:r w:rsidRPr="00B46D8C">
              <w:rPr>
                <w:sz w:val="24"/>
                <w:szCs w:val="24"/>
              </w:rPr>
              <w:t>0.9%</w:t>
            </w:r>
          </w:p>
        </w:tc>
        <w:tc>
          <w:tcPr>
            <w:tcW w:w="1595" w:type="dxa"/>
            <w:tcBorders>
              <w:top w:val="single" w:sz="1" w:space="0" w:color="AAAAAA"/>
              <w:left w:val="single" w:sz="1" w:space="0" w:color="AAAAAA"/>
              <w:bottom w:val="single" w:sz="1" w:space="0" w:color="AAAAAA"/>
              <w:right w:val="single" w:sz="1" w:space="0" w:color="AAAAAA"/>
            </w:tcBorders>
            <w:shd w:val="clear" w:color="auto" w:fill="FFFFFF"/>
            <w:tcMar>
              <w:top w:w="55" w:type="dxa"/>
              <w:left w:w="90" w:type="dxa"/>
              <w:bottom w:w="55" w:type="dxa"/>
              <w:right w:w="90" w:type="dxa"/>
            </w:tcMar>
          </w:tcPr>
          <w:p w14:paraId="5307923B" w14:textId="77777777" w:rsidR="005B32BE" w:rsidRPr="00B46D8C" w:rsidRDefault="005B32BE" w:rsidP="005B32BE">
            <w:pPr>
              <w:bidi w:val="0"/>
              <w:rPr>
                <w:sz w:val="24"/>
                <w:szCs w:val="24"/>
              </w:rPr>
            </w:pPr>
            <w:r w:rsidRPr="00B46D8C">
              <w:rPr>
                <w:sz w:val="24"/>
                <w:szCs w:val="24"/>
              </w:rPr>
              <w:t>Slightly weaker</w:t>
            </w:r>
          </w:p>
        </w:tc>
      </w:tr>
      <w:tr w:rsidR="005B32BE" w14:paraId="51ECCFD9" w14:textId="77777777" w:rsidTr="005B32BE">
        <w:tc>
          <w:tcPr>
            <w:tcW w:w="2127" w:type="dxa"/>
            <w:tcBorders>
              <w:top w:val="single" w:sz="1" w:space="0" w:color="AAAAAA"/>
              <w:left w:val="single" w:sz="1" w:space="0" w:color="AAAAAA"/>
              <w:bottom w:val="single" w:sz="1" w:space="0" w:color="AAAAAA"/>
              <w:right w:val="single" w:sz="1" w:space="0" w:color="AAAAAA"/>
            </w:tcBorders>
            <w:shd w:val="clear" w:color="auto" w:fill="FFFFFF"/>
            <w:tcMar>
              <w:top w:w="55" w:type="dxa"/>
              <w:left w:w="90" w:type="dxa"/>
              <w:bottom w:w="55" w:type="dxa"/>
              <w:right w:w="90" w:type="dxa"/>
            </w:tcMar>
          </w:tcPr>
          <w:p w14:paraId="636136EA" w14:textId="55C8B7CD" w:rsidR="005B32BE" w:rsidRPr="00B46D8C" w:rsidRDefault="001F632C" w:rsidP="001F632C">
            <w:pPr>
              <w:bidi w:val="0"/>
              <w:rPr>
                <w:sz w:val="24"/>
                <w:szCs w:val="24"/>
              </w:rPr>
            </w:pPr>
            <w:r w:rsidRPr="001F632C">
              <w:rPr>
                <w:sz w:val="24"/>
                <w:szCs w:val="24"/>
              </w:rPr>
              <w:t>Baseline: One-class SVM</w:t>
            </w:r>
          </w:p>
        </w:tc>
        <w:tc>
          <w:tcPr>
            <w:tcW w:w="1350" w:type="dxa"/>
            <w:tcBorders>
              <w:top w:val="single" w:sz="1" w:space="0" w:color="AAAAAA"/>
              <w:left w:val="single" w:sz="1" w:space="0" w:color="AAAAAA"/>
              <w:bottom w:val="single" w:sz="1" w:space="0" w:color="AAAAAA"/>
              <w:right w:val="single" w:sz="1" w:space="0" w:color="AAAAAA"/>
            </w:tcBorders>
            <w:shd w:val="clear" w:color="auto" w:fill="FFFFFF"/>
            <w:tcMar>
              <w:top w:w="55" w:type="dxa"/>
              <w:left w:w="90" w:type="dxa"/>
              <w:bottom w:w="55" w:type="dxa"/>
              <w:right w:w="90" w:type="dxa"/>
            </w:tcMar>
          </w:tcPr>
          <w:p w14:paraId="238499B5" w14:textId="77777777" w:rsidR="005B32BE" w:rsidRPr="00B46D8C" w:rsidRDefault="005B32BE" w:rsidP="005B32BE">
            <w:pPr>
              <w:bidi w:val="0"/>
              <w:rPr>
                <w:sz w:val="24"/>
                <w:szCs w:val="24"/>
              </w:rPr>
            </w:pPr>
            <w:r w:rsidRPr="00B46D8C">
              <w:rPr>
                <w:sz w:val="24"/>
                <w:szCs w:val="24"/>
              </w:rPr>
              <w:t>80%</w:t>
            </w:r>
          </w:p>
        </w:tc>
        <w:tc>
          <w:tcPr>
            <w:tcW w:w="1047" w:type="dxa"/>
            <w:tcBorders>
              <w:top w:val="single" w:sz="1" w:space="0" w:color="AAAAAA"/>
              <w:left w:val="single" w:sz="1" w:space="0" w:color="AAAAAA"/>
              <w:bottom w:val="single" w:sz="1" w:space="0" w:color="AAAAAA"/>
              <w:right w:val="single" w:sz="1" w:space="0" w:color="AAAAAA"/>
            </w:tcBorders>
            <w:shd w:val="clear" w:color="auto" w:fill="FFFFFF"/>
            <w:tcMar>
              <w:top w:w="55" w:type="dxa"/>
              <w:left w:w="90" w:type="dxa"/>
              <w:bottom w:w="55" w:type="dxa"/>
              <w:right w:w="90" w:type="dxa"/>
            </w:tcMar>
          </w:tcPr>
          <w:p w14:paraId="31098168" w14:textId="77777777" w:rsidR="005B32BE" w:rsidRPr="00B46D8C" w:rsidRDefault="005B32BE" w:rsidP="005B32BE">
            <w:pPr>
              <w:bidi w:val="0"/>
              <w:rPr>
                <w:sz w:val="24"/>
                <w:szCs w:val="24"/>
              </w:rPr>
            </w:pPr>
            <w:r w:rsidRPr="00B46D8C">
              <w:rPr>
                <w:sz w:val="24"/>
                <w:szCs w:val="24"/>
              </w:rPr>
              <w:t>N/A</w:t>
            </w:r>
          </w:p>
        </w:tc>
        <w:tc>
          <w:tcPr>
            <w:tcW w:w="1101" w:type="dxa"/>
            <w:tcBorders>
              <w:top w:val="single" w:sz="1" w:space="0" w:color="AAAAAA"/>
              <w:left w:val="single" w:sz="1" w:space="0" w:color="AAAAAA"/>
              <w:bottom w:val="single" w:sz="1" w:space="0" w:color="AAAAAA"/>
              <w:right w:val="single" w:sz="1" w:space="0" w:color="AAAAAA"/>
            </w:tcBorders>
            <w:shd w:val="clear" w:color="auto" w:fill="FFFFFF"/>
          </w:tcPr>
          <w:p w14:paraId="36A07040" w14:textId="73D07518" w:rsidR="005B32BE" w:rsidRPr="00B46D8C" w:rsidRDefault="005B32BE" w:rsidP="005B32BE">
            <w:pPr>
              <w:bidi w:val="0"/>
              <w:rPr>
                <w:sz w:val="24"/>
                <w:szCs w:val="24"/>
              </w:rPr>
            </w:pPr>
            <w:r w:rsidRPr="00B46D8C">
              <w:rPr>
                <w:sz w:val="24"/>
                <w:szCs w:val="24"/>
              </w:rPr>
              <w:t>N/A</w:t>
            </w:r>
          </w:p>
        </w:tc>
        <w:tc>
          <w:tcPr>
            <w:tcW w:w="901" w:type="dxa"/>
            <w:tcBorders>
              <w:top w:val="single" w:sz="1" w:space="0" w:color="AAAAAA"/>
              <w:left w:val="single" w:sz="1" w:space="0" w:color="AAAAAA"/>
              <w:bottom w:val="single" w:sz="1" w:space="0" w:color="AAAAAA"/>
              <w:right w:val="single" w:sz="1" w:space="0" w:color="AAAAAA"/>
            </w:tcBorders>
            <w:shd w:val="clear" w:color="auto" w:fill="FFFFFF"/>
            <w:tcMar>
              <w:top w:w="55" w:type="dxa"/>
              <w:left w:w="90" w:type="dxa"/>
              <w:bottom w:w="55" w:type="dxa"/>
              <w:right w:w="90" w:type="dxa"/>
            </w:tcMar>
          </w:tcPr>
          <w:p w14:paraId="54B645A7" w14:textId="484C6A8D" w:rsidR="005B32BE" w:rsidRPr="00B46D8C" w:rsidRDefault="005B32BE" w:rsidP="005B32BE">
            <w:pPr>
              <w:bidi w:val="0"/>
              <w:rPr>
                <w:sz w:val="24"/>
                <w:szCs w:val="24"/>
              </w:rPr>
            </w:pPr>
            <w:r w:rsidRPr="00B46D8C">
              <w:rPr>
                <w:sz w:val="24"/>
                <w:szCs w:val="24"/>
              </w:rPr>
              <w:t>15%</w:t>
            </w:r>
          </w:p>
        </w:tc>
        <w:tc>
          <w:tcPr>
            <w:tcW w:w="1674" w:type="dxa"/>
            <w:tcBorders>
              <w:top w:val="single" w:sz="1" w:space="0" w:color="AAAAAA"/>
              <w:left w:val="single" w:sz="1" w:space="0" w:color="AAAAAA"/>
              <w:bottom w:val="single" w:sz="1" w:space="0" w:color="AAAAAA"/>
              <w:right w:val="single" w:sz="1" w:space="0" w:color="AAAAAA"/>
            </w:tcBorders>
            <w:shd w:val="clear" w:color="auto" w:fill="FFFFFF"/>
            <w:tcMar>
              <w:top w:w="55" w:type="dxa"/>
              <w:left w:w="90" w:type="dxa"/>
              <w:bottom w:w="55" w:type="dxa"/>
              <w:right w:w="90" w:type="dxa"/>
            </w:tcMar>
          </w:tcPr>
          <w:p w14:paraId="6F9AED75" w14:textId="77777777" w:rsidR="005B32BE" w:rsidRPr="00B46D8C" w:rsidRDefault="005B32BE" w:rsidP="005B32BE">
            <w:pPr>
              <w:bidi w:val="0"/>
              <w:rPr>
                <w:sz w:val="24"/>
                <w:szCs w:val="24"/>
              </w:rPr>
            </w:pPr>
            <w:r w:rsidRPr="00B46D8C">
              <w:rPr>
                <w:sz w:val="24"/>
                <w:szCs w:val="24"/>
              </w:rPr>
              <w:t>N/A</w:t>
            </w:r>
          </w:p>
        </w:tc>
        <w:tc>
          <w:tcPr>
            <w:tcW w:w="1595" w:type="dxa"/>
            <w:tcBorders>
              <w:top w:val="single" w:sz="1" w:space="0" w:color="AAAAAA"/>
              <w:left w:val="single" w:sz="1" w:space="0" w:color="AAAAAA"/>
              <w:bottom w:val="single" w:sz="1" w:space="0" w:color="AAAAAA"/>
              <w:right w:val="single" w:sz="1" w:space="0" w:color="AAAAAA"/>
            </w:tcBorders>
            <w:shd w:val="clear" w:color="auto" w:fill="FFFFFF"/>
            <w:tcMar>
              <w:top w:w="55" w:type="dxa"/>
              <w:left w:w="90" w:type="dxa"/>
              <w:bottom w:w="55" w:type="dxa"/>
              <w:right w:w="90" w:type="dxa"/>
            </w:tcMar>
          </w:tcPr>
          <w:p w14:paraId="2594A0E2" w14:textId="77777777" w:rsidR="005B32BE" w:rsidRPr="00B46D8C" w:rsidRDefault="005B32BE" w:rsidP="005B32BE">
            <w:pPr>
              <w:bidi w:val="0"/>
              <w:rPr>
                <w:sz w:val="24"/>
                <w:szCs w:val="24"/>
              </w:rPr>
            </w:pPr>
            <w:r w:rsidRPr="00B46D8C">
              <w:rPr>
                <w:sz w:val="24"/>
                <w:szCs w:val="24"/>
              </w:rPr>
              <w:t>Too many false alarms</w:t>
            </w:r>
          </w:p>
        </w:tc>
      </w:tr>
      <w:tr w:rsidR="005B32BE" w14:paraId="0FE44F7C" w14:textId="77777777" w:rsidTr="005B32BE">
        <w:tc>
          <w:tcPr>
            <w:tcW w:w="2127" w:type="dxa"/>
            <w:tcBorders>
              <w:top w:val="single" w:sz="1" w:space="0" w:color="AAAAAA"/>
              <w:left w:val="single" w:sz="1" w:space="0" w:color="AAAAAA"/>
              <w:bottom w:val="single" w:sz="1" w:space="0" w:color="AAAAAA"/>
              <w:right w:val="single" w:sz="1" w:space="0" w:color="AAAAAA"/>
            </w:tcBorders>
            <w:shd w:val="clear" w:color="auto" w:fill="FFFFFF"/>
            <w:tcMar>
              <w:top w:w="55" w:type="dxa"/>
              <w:left w:w="90" w:type="dxa"/>
              <w:bottom w:w="55" w:type="dxa"/>
              <w:right w:w="90" w:type="dxa"/>
            </w:tcMar>
          </w:tcPr>
          <w:p w14:paraId="04EE9832" w14:textId="49E93169" w:rsidR="005B32BE" w:rsidRPr="00B46D8C" w:rsidRDefault="001F632C" w:rsidP="001F632C">
            <w:pPr>
              <w:bidi w:val="0"/>
              <w:rPr>
                <w:sz w:val="24"/>
                <w:szCs w:val="24"/>
              </w:rPr>
            </w:pPr>
            <w:r w:rsidRPr="001F632C">
              <w:rPr>
                <w:sz w:val="24"/>
                <w:szCs w:val="24"/>
              </w:rPr>
              <w:t>Baseline: CNN+RNN</w:t>
            </w:r>
          </w:p>
        </w:tc>
        <w:tc>
          <w:tcPr>
            <w:tcW w:w="1350" w:type="dxa"/>
            <w:tcBorders>
              <w:top w:val="single" w:sz="1" w:space="0" w:color="AAAAAA"/>
              <w:left w:val="single" w:sz="1" w:space="0" w:color="AAAAAA"/>
              <w:bottom w:val="single" w:sz="1" w:space="0" w:color="AAAAAA"/>
              <w:right w:val="single" w:sz="1" w:space="0" w:color="AAAAAA"/>
            </w:tcBorders>
            <w:shd w:val="clear" w:color="auto" w:fill="FFFFFF"/>
            <w:tcMar>
              <w:top w:w="55" w:type="dxa"/>
              <w:left w:w="90" w:type="dxa"/>
              <w:bottom w:w="55" w:type="dxa"/>
              <w:right w:w="90" w:type="dxa"/>
            </w:tcMar>
          </w:tcPr>
          <w:p w14:paraId="505159E7" w14:textId="77777777" w:rsidR="005B32BE" w:rsidRPr="00B46D8C" w:rsidRDefault="005B32BE" w:rsidP="005B32BE">
            <w:pPr>
              <w:bidi w:val="0"/>
              <w:rPr>
                <w:sz w:val="24"/>
                <w:szCs w:val="24"/>
              </w:rPr>
            </w:pPr>
            <w:r w:rsidRPr="00B46D8C">
              <w:rPr>
                <w:sz w:val="24"/>
                <w:szCs w:val="24"/>
              </w:rPr>
              <w:t>N/A</w:t>
            </w:r>
          </w:p>
        </w:tc>
        <w:tc>
          <w:tcPr>
            <w:tcW w:w="1047" w:type="dxa"/>
            <w:tcBorders>
              <w:top w:val="single" w:sz="1" w:space="0" w:color="AAAAAA"/>
              <w:left w:val="single" w:sz="1" w:space="0" w:color="AAAAAA"/>
              <w:bottom w:val="single" w:sz="1" w:space="0" w:color="AAAAAA"/>
              <w:right w:val="single" w:sz="1" w:space="0" w:color="AAAAAA"/>
            </w:tcBorders>
            <w:shd w:val="clear" w:color="auto" w:fill="FFFFFF"/>
            <w:tcMar>
              <w:top w:w="55" w:type="dxa"/>
              <w:left w:w="90" w:type="dxa"/>
              <w:bottom w:w="55" w:type="dxa"/>
              <w:right w:w="90" w:type="dxa"/>
            </w:tcMar>
          </w:tcPr>
          <w:p w14:paraId="5BF2E568" w14:textId="77777777" w:rsidR="005B32BE" w:rsidRPr="00B46D8C" w:rsidRDefault="005B32BE" w:rsidP="005B32BE">
            <w:pPr>
              <w:bidi w:val="0"/>
              <w:rPr>
                <w:sz w:val="24"/>
                <w:szCs w:val="24"/>
              </w:rPr>
            </w:pPr>
            <w:r w:rsidRPr="00B46D8C">
              <w:rPr>
                <w:sz w:val="24"/>
                <w:szCs w:val="24"/>
              </w:rPr>
              <w:t>100%</w:t>
            </w:r>
          </w:p>
        </w:tc>
        <w:tc>
          <w:tcPr>
            <w:tcW w:w="1101" w:type="dxa"/>
            <w:tcBorders>
              <w:top w:val="single" w:sz="1" w:space="0" w:color="AAAAAA"/>
              <w:left w:val="single" w:sz="1" w:space="0" w:color="AAAAAA"/>
              <w:bottom w:val="single" w:sz="1" w:space="0" w:color="AAAAAA"/>
              <w:right w:val="single" w:sz="1" w:space="0" w:color="AAAAAA"/>
            </w:tcBorders>
            <w:shd w:val="clear" w:color="auto" w:fill="FFFFFF"/>
          </w:tcPr>
          <w:p w14:paraId="2C12D322" w14:textId="5FC368B4" w:rsidR="005B32BE" w:rsidRPr="00B46D8C" w:rsidRDefault="005B32BE" w:rsidP="005B32BE">
            <w:pPr>
              <w:bidi w:val="0"/>
              <w:rPr>
                <w:sz w:val="24"/>
                <w:szCs w:val="24"/>
              </w:rPr>
            </w:pPr>
            <w:r w:rsidRPr="00B46D8C">
              <w:rPr>
                <w:sz w:val="24"/>
                <w:szCs w:val="24"/>
              </w:rPr>
              <w:t>N/A</w:t>
            </w:r>
          </w:p>
        </w:tc>
        <w:tc>
          <w:tcPr>
            <w:tcW w:w="901" w:type="dxa"/>
            <w:tcBorders>
              <w:top w:val="single" w:sz="1" w:space="0" w:color="AAAAAA"/>
              <w:left w:val="single" w:sz="1" w:space="0" w:color="AAAAAA"/>
              <w:bottom w:val="single" w:sz="1" w:space="0" w:color="AAAAAA"/>
              <w:right w:val="single" w:sz="1" w:space="0" w:color="AAAAAA"/>
            </w:tcBorders>
            <w:shd w:val="clear" w:color="auto" w:fill="FFFFFF"/>
            <w:tcMar>
              <w:top w:w="55" w:type="dxa"/>
              <w:left w:w="90" w:type="dxa"/>
              <w:bottom w:w="55" w:type="dxa"/>
              <w:right w:w="90" w:type="dxa"/>
            </w:tcMar>
          </w:tcPr>
          <w:p w14:paraId="1057B59A" w14:textId="43FF1699" w:rsidR="005B32BE" w:rsidRPr="00B46D8C" w:rsidRDefault="005B32BE" w:rsidP="005B32BE">
            <w:pPr>
              <w:bidi w:val="0"/>
              <w:rPr>
                <w:sz w:val="24"/>
                <w:szCs w:val="24"/>
              </w:rPr>
            </w:pPr>
            <w:r w:rsidRPr="00B46D8C">
              <w:rPr>
                <w:sz w:val="24"/>
                <w:szCs w:val="24"/>
              </w:rPr>
              <w:t>N/A</w:t>
            </w:r>
          </w:p>
        </w:tc>
        <w:tc>
          <w:tcPr>
            <w:tcW w:w="1674" w:type="dxa"/>
            <w:tcBorders>
              <w:top w:val="single" w:sz="1" w:space="0" w:color="AAAAAA"/>
              <w:left w:val="single" w:sz="1" w:space="0" w:color="AAAAAA"/>
              <w:bottom w:val="single" w:sz="1" w:space="0" w:color="AAAAAA"/>
              <w:right w:val="single" w:sz="1" w:space="0" w:color="AAAAAA"/>
            </w:tcBorders>
            <w:shd w:val="clear" w:color="auto" w:fill="FFFFFF"/>
            <w:tcMar>
              <w:top w:w="55" w:type="dxa"/>
              <w:left w:w="90" w:type="dxa"/>
              <w:bottom w:w="55" w:type="dxa"/>
              <w:right w:w="90" w:type="dxa"/>
            </w:tcMar>
          </w:tcPr>
          <w:p w14:paraId="0FDEA13A" w14:textId="77777777" w:rsidR="005B32BE" w:rsidRPr="00B46D8C" w:rsidRDefault="005B32BE" w:rsidP="005B32BE">
            <w:pPr>
              <w:bidi w:val="0"/>
              <w:rPr>
                <w:sz w:val="24"/>
                <w:szCs w:val="24"/>
              </w:rPr>
            </w:pPr>
            <w:r w:rsidRPr="00B46D8C">
              <w:rPr>
                <w:sz w:val="24"/>
                <w:szCs w:val="24"/>
              </w:rPr>
              <w:t>60%</w:t>
            </w:r>
          </w:p>
        </w:tc>
        <w:tc>
          <w:tcPr>
            <w:tcW w:w="1595" w:type="dxa"/>
            <w:tcBorders>
              <w:top w:val="single" w:sz="1" w:space="0" w:color="AAAAAA"/>
              <w:left w:val="single" w:sz="1" w:space="0" w:color="AAAAAA"/>
              <w:bottom w:val="single" w:sz="1" w:space="0" w:color="AAAAAA"/>
              <w:right w:val="single" w:sz="1" w:space="0" w:color="AAAAAA"/>
            </w:tcBorders>
            <w:shd w:val="clear" w:color="auto" w:fill="FFFFFF"/>
            <w:tcMar>
              <w:top w:w="55" w:type="dxa"/>
              <w:left w:w="90" w:type="dxa"/>
              <w:bottom w:w="55" w:type="dxa"/>
              <w:right w:w="90" w:type="dxa"/>
            </w:tcMar>
          </w:tcPr>
          <w:p w14:paraId="6ADBDE19" w14:textId="77777777" w:rsidR="005B32BE" w:rsidRPr="00B46D8C" w:rsidRDefault="005B32BE" w:rsidP="005B32BE">
            <w:pPr>
              <w:bidi w:val="0"/>
              <w:rPr>
                <w:sz w:val="24"/>
                <w:szCs w:val="24"/>
              </w:rPr>
            </w:pPr>
            <w:r w:rsidRPr="00B46D8C">
              <w:rPr>
                <w:sz w:val="24"/>
                <w:szCs w:val="24"/>
              </w:rPr>
              <w:t>Operationally unusable</w:t>
            </w:r>
          </w:p>
        </w:tc>
      </w:tr>
    </w:tbl>
    <w:p w14:paraId="5881A7F1" w14:textId="77777777" w:rsidR="00B46D8C" w:rsidRDefault="00B46D8C" w:rsidP="004B0CC7">
      <w:pPr>
        <w:bidi w:val="0"/>
        <w:rPr>
          <w:sz w:val="24"/>
          <w:szCs w:val="24"/>
        </w:rPr>
      </w:pPr>
    </w:p>
    <w:p w14:paraId="235B14A3" w14:textId="77777777" w:rsidR="00B25572" w:rsidRPr="00B25572" w:rsidRDefault="00B25572" w:rsidP="00B25572">
      <w:pPr>
        <w:bidi w:val="0"/>
        <w:spacing w:before="200" w:after="100"/>
        <w:rPr>
          <w:sz w:val="24"/>
          <w:szCs w:val="24"/>
        </w:rPr>
      </w:pPr>
      <w:r w:rsidRPr="00B25572">
        <w:rPr>
          <w:sz w:val="24"/>
          <w:szCs w:val="24"/>
        </w:rPr>
        <w:t>While the CNN+RNN baseline achieves perfect recall, its 60% FAR makes it operationally unusable. The proposed RBFN variant outperforms all baselines on both accuracy and FPR.</w:t>
      </w:r>
    </w:p>
    <w:p w14:paraId="135B9A03" w14:textId="77777777" w:rsidR="00644CD9" w:rsidRPr="00B46D8C" w:rsidRDefault="00000000" w:rsidP="004B0CC7">
      <w:pPr>
        <w:bidi w:val="0"/>
        <w:spacing w:before="200" w:after="100"/>
        <w:rPr>
          <w:sz w:val="28"/>
          <w:szCs w:val="28"/>
        </w:rPr>
      </w:pPr>
      <w:r w:rsidRPr="00B46D8C">
        <w:rPr>
          <w:b/>
          <w:bCs/>
          <w:color w:val="1F3864"/>
          <w:sz w:val="28"/>
          <w:szCs w:val="28"/>
        </w:rPr>
        <w:t>7. Novelty &amp; Scientific Contribution</w:t>
      </w:r>
    </w:p>
    <w:p w14:paraId="3C301305" w14:textId="3634839F" w:rsidR="00644CD9" w:rsidRPr="00B46D8C" w:rsidRDefault="00000000" w:rsidP="000A54CF">
      <w:pPr>
        <w:bidi w:val="0"/>
        <w:spacing w:after="60"/>
        <w:ind w:left="360"/>
        <w:rPr>
          <w:sz w:val="24"/>
          <w:szCs w:val="24"/>
        </w:rPr>
      </w:pPr>
      <w:r w:rsidRPr="00B46D8C">
        <w:rPr>
          <w:sz w:val="24"/>
          <w:szCs w:val="24"/>
        </w:rPr>
        <w:t xml:space="preserve">• </w:t>
      </w:r>
      <w:r w:rsidR="000A54CF" w:rsidRPr="000A54CF">
        <w:rPr>
          <w:b/>
          <w:bCs/>
          <w:sz w:val="24"/>
          <w:szCs w:val="24"/>
        </w:rPr>
        <w:t>The "Secret Sauce" (Key Innovation)</w:t>
      </w:r>
      <w:r w:rsidR="000A54CF">
        <w:rPr>
          <w:b/>
          <w:bCs/>
          <w:sz w:val="24"/>
          <w:szCs w:val="24"/>
        </w:rPr>
        <w:t>:</w:t>
      </w:r>
      <w:r w:rsidRPr="00B46D8C">
        <w:rPr>
          <w:b/>
          <w:bCs/>
          <w:sz w:val="24"/>
          <w:szCs w:val="24"/>
        </w:rPr>
        <w:t xml:space="preserve"> </w:t>
      </w:r>
      <w:r w:rsidRPr="00B46D8C">
        <w:rPr>
          <w:sz w:val="24"/>
          <w:szCs w:val="24"/>
        </w:rPr>
        <w:t>Eigentraces applies PCA to raw windowed syscall integer sequences instead of hand-crafted n-gram or frequency features. The covariance matrix is computed from normal-class traces only, so the eigenvectors capture the structure of normal behavior without any attack samples ever entering the training process. Combined with the Bayesian OCC formulation that turns the one-class problem into a pseudo-two-class problem via synthetic reference data, the method places tight decision boundaries around normal behavior without needing labeled attacks.</w:t>
      </w:r>
    </w:p>
    <w:p w14:paraId="1B568DEC" w14:textId="5D1D606E" w:rsidR="00644CD9" w:rsidRPr="00B46D8C" w:rsidRDefault="00000000" w:rsidP="000A54CF">
      <w:pPr>
        <w:bidi w:val="0"/>
        <w:spacing w:after="60"/>
        <w:ind w:left="360"/>
        <w:rPr>
          <w:sz w:val="24"/>
          <w:szCs w:val="24"/>
        </w:rPr>
      </w:pPr>
      <w:r w:rsidRPr="00B46D8C">
        <w:rPr>
          <w:sz w:val="24"/>
          <w:szCs w:val="24"/>
        </w:rPr>
        <w:t xml:space="preserve">• </w:t>
      </w:r>
      <w:r w:rsidR="000A54CF" w:rsidRPr="000A54CF">
        <w:rPr>
          <w:b/>
          <w:bCs/>
          <w:sz w:val="24"/>
          <w:szCs w:val="24"/>
        </w:rPr>
        <w:t xml:space="preserve">Theoretical vs. Practical Value: </w:t>
      </w:r>
      <w:r w:rsidRPr="00B46D8C">
        <w:rPr>
          <w:sz w:val="24"/>
          <w:szCs w:val="24"/>
        </w:rPr>
        <w:t>PCA projection and RBF evaluation are both fast at inference time, which makes the approach suitable for real-time host monitoring in principle. That said, no latency benchmarks are provided, and the MATLAB pipeline would need to be reimplemented in Python before any production deployment.</w:t>
      </w:r>
    </w:p>
    <w:p w14:paraId="628F47D0" w14:textId="10C6D2F3" w:rsidR="00644CD9" w:rsidRDefault="00000000" w:rsidP="000A54CF">
      <w:pPr>
        <w:bidi w:val="0"/>
        <w:ind w:left="360"/>
        <w:rPr>
          <w:sz w:val="24"/>
          <w:szCs w:val="24"/>
        </w:rPr>
      </w:pPr>
      <w:r w:rsidRPr="00B46D8C">
        <w:rPr>
          <w:sz w:val="24"/>
          <w:szCs w:val="24"/>
        </w:rPr>
        <w:t xml:space="preserve">• </w:t>
      </w:r>
      <w:r w:rsidR="000A54CF" w:rsidRPr="000A54CF">
        <w:rPr>
          <w:b/>
          <w:bCs/>
          <w:sz w:val="24"/>
          <w:szCs w:val="24"/>
        </w:rPr>
        <w:t xml:space="preserve">Scientific Critique: </w:t>
      </w:r>
      <w:r w:rsidRPr="00B46D8C">
        <w:rPr>
          <w:sz w:val="24"/>
          <w:szCs w:val="24"/>
        </w:rPr>
        <w:t>The paper evaluates on a single dataset from 2011, which raises questions about how well the results generalize to modern attack patterns. Precision and F1 are not reported, making it hard to compare directly with more recent work. The MATLAB implementation requires a license and is not openly reproducible. Finally, the static PCA eigenspace is computed once from the training set and never updated, which means the model has no mechanism for handling distribution shift as system behavior evolves over time.</w:t>
      </w:r>
    </w:p>
    <w:p w14:paraId="2181838A" w14:textId="77777777" w:rsidR="00547477" w:rsidRPr="00B46D8C" w:rsidRDefault="00547477" w:rsidP="000A54CF">
      <w:pPr>
        <w:bidi w:val="0"/>
        <w:rPr>
          <w:sz w:val="24"/>
          <w:szCs w:val="24"/>
          <w:rtl/>
        </w:rPr>
      </w:pPr>
    </w:p>
    <w:p w14:paraId="2DC2CF6E" w14:textId="77777777" w:rsidR="00644CD9" w:rsidRPr="00B46D8C" w:rsidRDefault="00000000" w:rsidP="004B0CC7">
      <w:pPr>
        <w:bidi w:val="0"/>
        <w:spacing w:before="200" w:after="100"/>
        <w:rPr>
          <w:sz w:val="28"/>
          <w:szCs w:val="28"/>
        </w:rPr>
      </w:pPr>
      <w:r w:rsidRPr="00B46D8C">
        <w:rPr>
          <w:b/>
          <w:bCs/>
          <w:color w:val="1F3864"/>
          <w:sz w:val="28"/>
          <w:szCs w:val="28"/>
        </w:rPr>
        <w:lastRenderedPageBreak/>
        <w:t>8. Actionable Engineering Takeaways for the Project</w:t>
      </w:r>
    </w:p>
    <w:p w14:paraId="259C72C6" w14:textId="6BF76247" w:rsidR="00644CD9" w:rsidRPr="00B46D8C" w:rsidRDefault="00000000" w:rsidP="00403766">
      <w:pPr>
        <w:bidi w:val="0"/>
        <w:spacing w:after="60"/>
        <w:ind w:left="360"/>
        <w:rPr>
          <w:sz w:val="24"/>
          <w:szCs w:val="24"/>
        </w:rPr>
      </w:pPr>
      <w:r w:rsidRPr="00B46D8C">
        <w:rPr>
          <w:sz w:val="24"/>
          <w:szCs w:val="24"/>
        </w:rPr>
        <w:t xml:space="preserve">• </w:t>
      </w:r>
      <w:r w:rsidR="00403766" w:rsidRPr="00403766">
        <w:rPr>
          <w:b/>
          <w:bCs/>
          <w:sz w:val="24"/>
          <w:szCs w:val="24"/>
        </w:rPr>
        <w:t>Features Used for Detection</w:t>
      </w:r>
      <w:r w:rsidRPr="00B46D8C">
        <w:rPr>
          <w:b/>
          <w:bCs/>
          <w:sz w:val="24"/>
          <w:szCs w:val="24"/>
        </w:rPr>
        <w:t xml:space="preserve">: </w:t>
      </w:r>
      <w:r w:rsidRPr="00B46D8C">
        <w:rPr>
          <w:sz w:val="24"/>
          <w:szCs w:val="24"/>
        </w:rPr>
        <w:t>Raw Linux syscall ID integer sequences from ADFA-LD, captured at the kernel level via the audit subsystem. The model trains on normal traces only and flags any window whose projection falls outside the learned normal density. The observable attack signals relevant to this project include abnormal execve chains (privilege escalation), unexpected setuid calls (T1548), and anomalous mmap/mprotect sequences from Meterpreter shellcode staging.</w:t>
      </w:r>
    </w:p>
    <w:p w14:paraId="7DEBD82A" w14:textId="77777777" w:rsidR="00644CD9" w:rsidRPr="00B46D8C" w:rsidRDefault="00000000" w:rsidP="004B0CC7">
      <w:pPr>
        <w:bidi w:val="0"/>
        <w:spacing w:after="60"/>
        <w:ind w:left="360"/>
        <w:rPr>
          <w:sz w:val="24"/>
          <w:szCs w:val="24"/>
        </w:rPr>
      </w:pPr>
      <w:r w:rsidRPr="00B46D8C">
        <w:rPr>
          <w:sz w:val="24"/>
          <w:szCs w:val="24"/>
        </w:rPr>
        <w:t xml:space="preserve">• </w:t>
      </w:r>
      <w:r w:rsidRPr="00B46D8C">
        <w:rPr>
          <w:b/>
          <w:bCs/>
          <w:sz w:val="24"/>
          <w:szCs w:val="24"/>
        </w:rPr>
        <w:t xml:space="preserve">What to adopt: </w:t>
      </w:r>
      <w:r w:rsidRPr="00B46D8C">
        <w:rPr>
          <w:sz w:val="24"/>
          <w:szCs w:val="24"/>
        </w:rPr>
        <w:t>The windowing and PCA pipeline is directly applicable to the Linux-APT 2024 dataset using scikit-learn's PCA with no methodological change. Training on normal-class traces only sidesteps the class imbalance problem, which is significant given that Linux-APT 2024 also has a strong benign majority. The TRR threshold calibration sweep should be replicated on the new dataset since the optimal threshold will differ.</w:t>
      </w:r>
    </w:p>
    <w:p w14:paraId="5BD0B2F9" w14:textId="77777777" w:rsidR="00644CD9" w:rsidRPr="00B46D8C" w:rsidRDefault="00000000" w:rsidP="004B0CC7">
      <w:pPr>
        <w:bidi w:val="0"/>
        <w:spacing w:after="60"/>
        <w:ind w:left="360"/>
        <w:rPr>
          <w:sz w:val="24"/>
          <w:szCs w:val="24"/>
        </w:rPr>
      </w:pPr>
      <w:r w:rsidRPr="00B46D8C">
        <w:rPr>
          <w:sz w:val="24"/>
          <w:szCs w:val="24"/>
        </w:rPr>
        <w:t xml:space="preserve">• </w:t>
      </w:r>
      <w:r w:rsidRPr="00B46D8C">
        <w:rPr>
          <w:b/>
          <w:bCs/>
          <w:sz w:val="24"/>
          <w:szCs w:val="24"/>
        </w:rPr>
        <w:t xml:space="preserve">What to avoid: </w:t>
      </w:r>
      <w:r w:rsidRPr="00B46D8C">
        <w:rPr>
          <w:sz w:val="24"/>
          <w:szCs w:val="24"/>
        </w:rPr>
        <w:t>The window size of 76 was chosen based on ADFA-LD's minimum trace length and cannot be used as-is for Linux-APT 2024. The paper also does not test across different Linux distributions or kernel versions, so generalization to a different testbed environment is not guaranteed and should be validated explicitly.</w:t>
      </w:r>
    </w:p>
    <w:p w14:paraId="706EF410" w14:textId="77777777" w:rsidR="00644CD9" w:rsidRPr="00B46D8C" w:rsidRDefault="00000000" w:rsidP="004B0CC7">
      <w:pPr>
        <w:bidi w:val="0"/>
        <w:spacing w:after="60"/>
        <w:ind w:left="360"/>
        <w:rPr>
          <w:sz w:val="24"/>
          <w:szCs w:val="24"/>
        </w:rPr>
      </w:pPr>
      <w:r w:rsidRPr="00B46D8C">
        <w:rPr>
          <w:sz w:val="24"/>
          <w:szCs w:val="24"/>
        </w:rPr>
        <w:t xml:space="preserve">• </w:t>
      </w:r>
      <w:r w:rsidRPr="00B46D8C">
        <w:rPr>
          <w:b/>
          <w:bCs/>
          <w:sz w:val="24"/>
          <w:szCs w:val="24"/>
        </w:rPr>
        <w:t xml:space="preserve">Proposed improvement: </w:t>
      </w:r>
      <w:r w:rsidRPr="00B46D8C">
        <w:rPr>
          <w:sz w:val="24"/>
          <w:szCs w:val="24"/>
        </w:rPr>
        <w:t>An incremental PCA implementation that updates the eigenspace as new normal traces arrive would address distribution shift over time, which the static model cannot handle. Adding SHAP-based feature attribution on top of the OCC decision boundary would identify which syscall dimensions are driving anomaly scores, which would be directly useful for the LLM-based triage stage planned for Milestone 3.</w:t>
      </w:r>
    </w:p>
    <w:sectPr w:rsidR="00644CD9" w:rsidRPr="00B46D8C" w:rsidSect="004B0CC7">
      <w:pgSz w:w="12240" w:h="15840"/>
      <w:pgMar w:top="1440" w:right="1080" w:bottom="144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737D3"/>
    <w:multiLevelType w:val="hybridMultilevel"/>
    <w:tmpl w:val="9B50CCA8"/>
    <w:lvl w:ilvl="0" w:tplc="F46C7B2E">
      <w:start w:val="1"/>
      <w:numFmt w:val="bullet"/>
      <w:lvlText w:val="●"/>
      <w:lvlJc w:val="left"/>
      <w:pPr>
        <w:ind w:left="720" w:hanging="360"/>
      </w:pPr>
    </w:lvl>
    <w:lvl w:ilvl="1" w:tplc="FE4A213A">
      <w:start w:val="1"/>
      <w:numFmt w:val="bullet"/>
      <w:lvlText w:val="○"/>
      <w:lvlJc w:val="left"/>
      <w:pPr>
        <w:ind w:left="1440" w:hanging="360"/>
      </w:pPr>
    </w:lvl>
    <w:lvl w:ilvl="2" w:tplc="030C5A72">
      <w:start w:val="1"/>
      <w:numFmt w:val="bullet"/>
      <w:lvlText w:val="■"/>
      <w:lvlJc w:val="left"/>
      <w:pPr>
        <w:ind w:left="2160" w:hanging="360"/>
      </w:pPr>
    </w:lvl>
    <w:lvl w:ilvl="3" w:tplc="4B92883A">
      <w:start w:val="1"/>
      <w:numFmt w:val="bullet"/>
      <w:lvlText w:val="●"/>
      <w:lvlJc w:val="left"/>
      <w:pPr>
        <w:ind w:left="2880" w:hanging="360"/>
      </w:pPr>
    </w:lvl>
    <w:lvl w:ilvl="4" w:tplc="91481D0C">
      <w:start w:val="1"/>
      <w:numFmt w:val="bullet"/>
      <w:lvlText w:val="○"/>
      <w:lvlJc w:val="left"/>
      <w:pPr>
        <w:ind w:left="3600" w:hanging="360"/>
      </w:pPr>
    </w:lvl>
    <w:lvl w:ilvl="5" w:tplc="A1943EB6">
      <w:start w:val="1"/>
      <w:numFmt w:val="bullet"/>
      <w:lvlText w:val="■"/>
      <w:lvlJc w:val="left"/>
      <w:pPr>
        <w:ind w:left="4320" w:hanging="360"/>
      </w:pPr>
    </w:lvl>
    <w:lvl w:ilvl="6" w:tplc="389C30A2">
      <w:start w:val="1"/>
      <w:numFmt w:val="bullet"/>
      <w:lvlText w:val="●"/>
      <w:lvlJc w:val="left"/>
      <w:pPr>
        <w:ind w:left="5040" w:hanging="360"/>
      </w:pPr>
    </w:lvl>
    <w:lvl w:ilvl="7" w:tplc="39D04618">
      <w:start w:val="1"/>
      <w:numFmt w:val="bullet"/>
      <w:lvlText w:val="●"/>
      <w:lvlJc w:val="left"/>
      <w:pPr>
        <w:ind w:left="5760" w:hanging="360"/>
      </w:pPr>
    </w:lvl>
    <w:lvl w:ilvl="8" w:tplc="992EE11A">
      <w:start w:val="1"/>
      <w:numFmt w:val="bullet"/>
      <w:lvlText w:val="●"/>
      <w:lvlJc w:val="left"/>
      <w:pPr>
        <w:ind w:left="6480" w:hanging="360"/>
      </w:pPr>
    </w:lvl>
  </w:abstractNum>
  <w:num w:numId="1" w16cid:durableId="6542588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4CD9"/>
    <w:rsid w:val="000A54CF"/>
    <w:rsid w:val="00186CA0"/>
    <w:rsid w:val="001E7A03"/>
    <w:rsid w:val="001F632C"/>
    <w:rsid w:val="00205C60"/>
    <w:rsid w:val="00277CE6"/>
    <w:rsid w:val="003526D4"/>
    <w:rsid w:val="00403766"/>
    <w:rsid w:val="004B0CC7"/>
    <w:rsid w:val="004F04BA"/>
    <w:rsid w:val="00547477"/>
    <w:rsid w:val="005B32BE"/>
    <w:rsid w:val="006024B1"/>
    <w:rsid w:val="00644CD9"/>
    <w:rsid w:val="007B4005"/>
    <w:rsid w:val="00911B2D"/>
    <w:rsid w:val="009455A3"/>
    <w:rsid w:val="00A522A3"/>
    <w:rsid w:val="00A54A5F"/>
    <w:rsid w:val="00AA345D"/>
    <w:rsid w:val="00B25572"/>
    <w:rsid w:val="00B261D8"/>
    <w:rsid w:val="00B46D8C"/>
    <w:rsid w:val="00B9618B"/>
    <w:rsid w:val="00C51E13"/>
    <w:rsid w:val="00C932CB"/>
    <w:rsid w:val="00CD684C"/>
    <w:rsid w:val="00D1521E"/>
    <w:rsid w:val="00D33F7C"/>
    <w:rsid w:val="00D50D37"/>
    <w:rsid w:val="00DD79D0"/>
    <w:rsid w:val="00E10F97"/>
    <w:rsid w:val="00E97A3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79D16"/>
  <w15:docId w15:val="{7AC15288-9F3B-4D53-B24E-049A9568A0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חזק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a7"/>
    <w:uiPriority w:val="99"/>
    <w:semiHidden/>
    <w:unhideWhenUsed/>
    <w:rPr>
      <w:sz w:val="20"/>
      <w:szCs w:val="20"/>
    </w:rPr>
  </w:style>
  <w:style w:type="character" w:customStyle="1" w:styleId="a7">
    <w:name w:val="טקסט הערת שוליים תו"/>
    <w:link w:val="a6"/>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aa"/>
    <w:uiPriority w:val="99"/>
    <w:semiHidden/>
    <w:unhideWhenUsed/>
    <w:rPr>
      <w:sz w:val="20"/>
      <w:szCs w:val="20"/>
    </w:rPr>
  </w:style>
  <w:style w:type="character" w:customStyle="1" w:styleId="aa">
    <w:name w:val="טקסט הערת סיום תו"/>
    <w:link w:val="a9"/>
    <w:uiPriority w:val="99"/>
    <w:semiHidden/>
    <w:unhideWhenUsed/>
    <w:rPr>
      <w:sz w:val="20"/>
      <w:szCs w:val="20"/>
    </w:rPr>
  </w:style>
  <w:style w:type="paragraph" w:styleId="NormalWeb">
    <w:name w:val="Normal (Web)"/>
    <w:basedOn w:val="a"/>
    <w:uiPriority w:val="99"/>
    <w:semiHidden/>
    <w:unhideWhenUsed/>
    <w:rsid w:val="00B261D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103</TotalTime>
  <Pages>5</Pages>
  <Words>1951</Words>
  <Characters>9756</Characters>
  <Application>Microsoft Office Word</Application>
  <DocSecurity>0</DocSecurity>
  <Lines>81</Lines>
  <Paragraphs>23</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11684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אמיליה סוסונוב</cp:lastModifiedBy>
  <cp:revision>31</cp:revision>
  <dcterms:created xsi:type="dcterms:W3CDTF">2026-06-06T16:05:00Z</dcterms:created>
  <dcterms:modified xsi:type="dcterms:W3CDTF">2026-06-07T01:12:00Z</dcterms:modified>
</cp:coreProperties>
</file>