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58B7A" w14:textId="306B4984" w:rsidR="006B6FFD" w:rsidRPr="007C78AA" w:rsidRDefault="001A66A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TIME SERIES MODELLING OF COVID-19 UPTAKE IN KENYA</w:t>
      </w:r>
    </w:p>
    <w:p w14:paraId="7C695E4C" w14:textId="0806704A" w:rsidR="001A66A2" w:rsidRPr="007C78AA" w:rsidRDefault="001A66A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CHAPTER ONE</w:t>
      </w:r>
    </w:p>
    <w:p w14:paraId="1B786A91" w14:textId="32704E86" w:rsidR="001A66A2" w:rsidRPr="007C78AA" w:rsidRDefault="001A66A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INTRODUCTION</w:t>
      </w:r>
    </w:p>
    <w:p w14:paraId="41A52CE3" w14:textId="0FB64A47" w:rsidR="001A66A2" w:rsidRPr="007C78AA" w:rsidRDefault="001A66A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The COVID-19 pandemic has presented </w:t>
      </w:r>
      <w:r w:rsidR="00886323" w:rsidRPr="007C78AA">
        <w:rPr>
          <w:rFonts w:ascii="Times New Roman" w:hAnsi="Times New Roman" w:cs="Times New Roman"/>
          <w:sz w:val="32"/>
          <w:szCs w:val="32"/>
        </w:rPr>
        <w:t>extraordinary</w:t>
      </w:r>
      <w:r w:rsidRPr="007C78AA">
        <w:rPr>
          <w:rFonts w:ascii="Times New Roman" w:hAnsi="Times New Roman" w:cs="Times New Roman"/>
          <w:sz w:val="32"/>
          <w:szCs w:val="32"/>
        </w:rPr>
        <w:t xml:space="preserve"> challenges to global public health systems,</w:t>
      </w:r>
      <w:r w:rsidR="00886323" w:rsidRPr="007C78AA">
        <w:rPr>
          <w:rFonts w:ascii="Times New Roman" w:hAnsi="Times New Roman" w:cs="Times New Roman"/>
          <w:sz w:val="32"/>
          <w:szCs w:val="32"/>
        </w:rPr>
        <w:t xml:space="preserve"> economies and societies</w:t>
      </w:r>
      <w:r w:rsidRPr="007C78AA">
        <w:rPr>
          <w:rFonts w:ascii="Times New Roman" w:hAnsi="Times New Roman" w:cs="Times New Roman"/>
          <w:sz w:val="32"/>
          <w:szCs w:val="32"/>
        </w:rPr>
        <w:t xml:space="preserve"> requiring swift and effective responses to control the spread of the virus and </w:t>
      </w:r>
      <w:r w:rsidR="00886323" w:rsidRPr="007C78AA">
        <w:rPr>
          <w:rFonts w:ascii="Times New Roman" w:hAnsi="Times New Roman" w:cs="Times New Roman"/>
          <w:sz w:val="32"/>
          <w:szCs w:val="32"/>
        </w:rPr>
        <w:t>moderate</w:t>
      </w:r>
      <w:r w:rsidRPr="007C78AA">
        <w:rPr>
          <w:rFonts w:ascii="Times New Roman" w:hAnsi="Times New Roman" w:cs="Times New Roman"/>
          <w:sz w:val="32"/>
          <w:szCs w:val="32"/>
        </w:rPr>
        <w:t xml:space="preserve"> its impact. Vaccination campaigns have emerged as a critical tool in this effort, offering a pathway toward achieving </w:t>
      </w:r>
      <w:r w:rsidR="00886323" w:rsidRPr="007C78AA">
        <w:rPr>
          <w:rFonts w:ascii="Times New Roman" w:hAnsi="Times New Roman" w:cs="Times New Roman"/>
          <w:sz w:val="32"/>
          <w:szCs w:val="32"/>
        </w:rPr>
        <w:t>mass</w:t>
      </w:r>
      <w:r w:rsidRPr="007C78AA">
        <w:rPr>
          <w:rFonts w:ascii="Times New Roman" w:hAnsi="Times New Roman" w:cs="Times New Roman"/>
          <w:sz w:val="32"/>
          <w:szCs w:val="32"/>
        </w:rPr>
        <w:t xml:space="preserve"> immunity and reducing the burden of COVID-19 on societies worldwide. In Kenya, as in many other countries, the rollout of COVID-19 vaccines represents a </w:t>
      </w:r>
      <w:r w:rsidR="00886323" w:rsidRPr="007C78AA">
        <w:rPr>
          <w:rFonts w:ascii="Times New Roman" w:hAnsi="Times New Roman" w:cs="Times New Roman"/>
          <w:sz w:val="32"/>
          <w:szCs w:val="32"/>
        </w:rPr>
        <w:t>main</w:t>
      </w:r>
      <w:r w:rsidRPr="007C78AA">
        <w:rPr>
          <w:rFonts w:ascii="Times New Roman" w:hAnsi="Times New Roman" w:cs="Times New Roman"/>
          <w:sz w:val="32"/>
          <w:szCs w:val="32"/>
        </w:rPr>
        <w:t xml:space="preserve"> stage in the fight against the pandemic.</w:t>
      </w:r>
    </w:p>
    <w:p w14:paraId="78B7CC24" w14:textId="75FADF6E" w:rsidR="001A66A2" w:rsidRPr="007C78AA" w:rsidRDefault="001A66A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The success of vaccination campaigns hinges </w:t>
      </w:r>
      <w:r w:rsidR="00886323" w:rsidRPr="007C78AA">
        <w:rPr>
          <w:rFonts w:ascii="Times New Roman" w:hAnsi="Times New Roman" w:cs="Times New Roman"/>
          <w:sz w:val="32"/>
          <w:szCs w:val="32"/>
        </w:rPr>
        <w:t>in</w:t>
      </w:r>
      <w:r w:rsidRPr="007C78AA">
        <w:rPr>
          <w:rFonts w:ascii="Times New Roman" w:hAnsi="Times New Roman" w:cs="Times New Roman"/>
          <w:sz w:val="32"/>
          <w:szCs w:val="32"/>
        </w:rPr>
        <w:t xml:space="preserve"> the availability of vaccines </w:t>
      </w:r>
      <w:r w:rsidR="00886323" w:rsidRPr="007C78AA">
        <w:rPr>
          <w:rFonts w:ascii="Times New Roman" w:hAnsi="Times New Roman" w:cs="Times New Roman"/>
          <w:sz w:val="32"/>
          <w:szCs w:val="32"/>
        </w:rPr>
        <w:t>and</w:t>
      </w:r>
      <w:r w:rsidRPr="007C78AA">
        <w:rPr>
          <w:rFonts w:ascii="Times New Roman" w:hAnsi="Times New Roman" w:cs="Times New Roman"/>
          <w:sz w:val="32"/>
          <w:szCs w:val="32"/>
        </w:rPr>
        <w:t xml:space="preserve"> their uptake within the population. Understanding the factors influencing vaccine uptake and accurately predicting future uptake patterns for guiding policy decisions, resource allocation, and public health interventions. </w:t>
      </w:r>
      <w:r w:rsidR="00886323" w:rsidRPr="007C78AA">
        <w:rPr>
          <w:rFonts w:ascii="Times New Roman" w:hAnsi="Times New Roman" w:cs="Times New Roman"/>
          <w:sz w:val="32"/>
          <w:szCs w:val="32"/>
        </w:rPr>
        <w:t xml:space="preserve">Vaccine uptake patterns are influenced by multiple factors such as vaccine hesitancy, access barriers and social-culture determinants. Previous research by </w:t>
      </w:r>
      <w:r w:rsidR="00886323" w:rsidRPr="007C78AA">
        <w:rPr>
          <w:rFonts w:ascii="Times New Roman" w:hAnsi="Times New Roman" w:cs="Times New Roman"/>
          <w:b/>
          <w:bCs/>
          <w:sz w:val="32"/>
          <w:szCs w:val="32"/>
        </w:rPr>
        <w:t>Larson et al.</w:t>
      </w:r>
      <w:r w:rsidR="006852F2" w:rsidRPr="007C78AA">
        <w:rPr>
          <w:rFonts w:ascii="Times New Roman" w:hAnsi="Times New Roman" w:cs="Times New Roman"/>
          <w:b/>
          <w:bCs/>
          <w:sz w:val="32"/>
          <w:szCs w:val="32"/>
        </w:rPr>
        <w:t xml:space="preserve"> </w:t>
      </w:r>
      <w:r w:rsidR="00886323" w:rsidRPr="007C78AA">
        <w:rPr>
          <w:rFonts w:ascii="Times New Roman" w:hAnsi="Times New Roman" w:cs="Times New Roman"/>
          <w:b/>
          <w:bCs/>
          <w:sz w:val="32"/>
          <w:szCs w:val="32"/>
        </w:rPr>
        <w:t>(2021)</w:t>
      </w:r>
      <w:r w:rsidR="00886323" w:rsidRPr="007C78AA">
        <w:rPr>
          <w:rFonts w:ascii="Times New Roman" w:hAnsi="Times New Roman" w:cs="Times New Roman"/>
          <w:sz w:val="32"/>
          <w:szCs w:val="32"/>
        </w:rPr>
        <w:t xml:space="preserve"> has highlighted</w:t>
      </w:r>
      <w:r w:rsidR="006852F2" w:rsidRPr="007C78AA">
        <w:rPr>
          <w:rFonts w:ascii="Times New Roman" w:hAnsi="Times New Roman" w:cs="Times New Roman"/>
          <w:sz w:val="32"/>
          <w:szCs w:val="32"/>
        </w:rPr>
        <w:t xml:space="preserve"> the importance of understanding these factors and their impacts on vaccine acceptance rates across diverse population.</w:t>
      </w:r>
      <w:r w:rsidR="00886323" w:rsidRPr="007C78AA">
        <w:rPr>
          <w:rFonts w:ascii="Times New Roman" w:hAnsi="Times New Roman" w:cs="Times New Roman"/>
          <w:sz w:val="32"/>
          <w:szCs w:val="32"/>
        </w:rPr>
        <w:t xml:space="preserve"> </w:t>
      </w:r>
    </w:p>
    <w:p w14:paraId="721662AD" w14:textId="6F93746C" w:rsidR="006852F2" w:rsidRPr="007C78AA" w:rsidRDefault="006852F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Additionally, </w:t>
      </w:r>
      <w:r w:rsidRPr="007C78AA">
        <w:rPr>
          <w:rFonts w:ascii="Times New Roman" w:hAnsi="Times New Roman" w:cs="Times New Roman"/>
          <w:b/>
          <w:bCs/>
          <w:sz w:val="32"/>
          <w:szCs w:val="32"/>
        </w:rPr>
        <w:t>MacDonald (2015)</w:t>
      </w:r>
      <w:r w:rsidRPr="007C78AA">
        <w:rPr>
          <w:rFonts w:ascii="Times New Roman" w:hAnsi="Times New Roman" w:cs="Times New Roman"/>
          <w:sz w:val="32"/>
          <w:szCs w:val="32"/>
        </w:rPr>
        <w:t xml:space="preserve"> emphasized the role of social networks and community influences in shaping vaccination behavior. By identifying patterns in COVID-19 vaccine uptake, </w:t>
      </w:r>
      <w:r w:rsidR="00A13B31" w:rsidRPr="007C78AA">
        <w:rPr>
          <w:rFonts w:ascii="Times New Roman" w:hAnsi="Times New Roman" w:cs="Times New Roman"/>
          <w:sz w:val="32"/>
          <w:szCs w:val="32"/>
        </w:rPr>
        <w:t>there is insight into the divers of vaccine behavior and tailor intervention strategies.</w:t>
      </w:r>
    </w:p>
    <w:p w14:paraId="4927EEF5" w14:textId="34EF96E9" w:rsidR="00A13B31" w:rsidRPr="007C78AA" w:rsidRDefault="00A13B31"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Time series analysis, particularly the Autoregressive Integrated Moving Average (ARIMA) model, has proven to be a valuable tool in forecasting disease trends and </w:t>
      </w:r>
      <w:r w:rsidRPr="007C78AA">
        <w:rPr>
          <w:rFonts w:ascii="Times New Roman" w:hAnsi="Times New Roman" w:cs="Times New Roman"/>
          <w:sz w:val="32"/>
          <w:szCs w:val="32"/>
        </w:rPr>
        <w:lastRenderedPageBreak/>
        <w:t xml:space="preserve">health care outcomes. Studies by </w:t>
      </w:r>
      <w:r w:rsidRPr="007C78AA">
        <w:rPr>
          <w:rFonts w:ascii="Times New Roman" w:hAnsi="Times New Roman" w:cs="Times New Roman"/>
          <w:b/>
          <w:bCs/>
          <w:sz w:val="32"/>
          <w:szCs w:val="32"/>
        </w:rPr>
        <w:t>Correa et al. (2020)</w:t>
      </w:r>
      <w:r w:rsidRPr="007C78AA">
        <w:rPr>
          <w:rFonts w:ascii="Times New Roman" w:hAnsi="Times New Roman" w:cs="Times New Roman"/>
          <w:sz w:val="32"/>
          <w:szCs w:val="32"/>
        </w:rPr>
        <w:t xml:space="preserve"> and </w:t>
      </w:r>
      <w:r w:rsidRPr="007C78AA">
        <w:rPr>
          <w:rFonts w:ascii="Times New Roman" w:hAnsi="Times New Roman" w:cs="Times New Roman"/>
          <w:b/>
          <w:bCs/>
          <w:sz w:val="32"/>
          <w:szCs w:val="32"/>
        </w:rPr>
        <w:t>Li et al. (2021)</w:t>
      </w:r>
      <w:r w:rsidRPr="007C78AA">
        <w:rPr>
          <w:rFonts w:ascii="Times New Roman" w:hAnsi="Times New Roman" w:cs="Times New Roman"/>
          <w:sz w:val="32"/>
          <w:szCs w:val="32"/>
        </w:rPr>
        <w:t xml:space="preserve"> demonstrated the effectiveness of ARIMA modeling in predicting influenza vaccination rates and COVID-19 demand. By applying ARIMA model to COVID-19 vaccine uptake data in Kenya an accurate forecasting models that can </w:t>
      </w:r>
      <w:r w:rsidR="002250A0" w:rsidRPr="007C78AA">
        <w:rPr>
          <w:rFonts w:ascii="Times New Roman" w:hAnsi="Times New Roman" w:cs="Times New Roman"/>
          <w:sz w:val="32"/>
          <w:szCs w:val="32"/>
        </w:rPr>
        <w:t>inform decision making and optimize vaccination strategies was developed.</w:t>
      </w:r>
    </w:p>
    <w:p w14:paraId="3E1F6C73" w14:textId="5F44BB93" w:rsidR="001A66A2" w:rsidRPr="007C78AA" w:rsidRDefault="001A66A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The </w:t>
      </w:r>
      <w:r w:rsidR="006852F2" w:rsidRPr="007C78AA">
        <w:rPr>
          <w:rFonts w:ascii="Times New Roman" w:hAnsi="Times New Roman" w:cs="Times New Roman"/>
          <w:sz w:val="32"/>
          <w:szCs w:val="32"/>
        </w:rPr>
        <w:t>main</w:t>
      </w:r>
      <w:r w:rsidRPr="007C78AA">
        <w:rPr>
          <w:rFonts w:ascii="Times New Roman" w:hAnsi="Times New Roman" w:cs="Times New Roman"/>
          <w:sz w:val="32"/>
          <w:szCs w:val="32"/>
        </w:rPr>
        <w:t xml:space="preserve"> goal of this project is to analyze historical data on COVID-19 vaccine uptake in Kenya, identify underlying patterns and trends, and develop a predictive model capable of forecasting future vaccine uptake. </w:t>
      </w:r>
      <w:r w:rsidR="002250A0" w:rsidRPr="007C78AA">
        <w:rPr>
          <w:rFonts w:ascii="Times New Roman" w:hAnsi="Times New Roman" w:cs="Times New Roman"/>
          <w:sz w:val="32"/>
          <w:szCs w:val="32"/>
        </w:rPr>
        <w:t xml:space="preserve"> It also lies in its potential to contribute to the understanding of COVID-19 vaccine uptake dynamics in Kenya and guide evidence based public health interventions. </w:t>
      </w:r>
      <w:r w:rsidR="006852F2" w:rsidRPr="007C78AA">
        <w:rPr>
          <w:rFonts w:ascii="Times New Roman" w:hAnsi="Times New Roman" w:cs="Times New Roman"/>
          <w:sz w:val="32"/>
          <w:szCs w:val="32"/>
        </w:rPr>
        <w:t>This project</w:t>
      </w:r>
      <w:r w:rsidRPr="007C78AA">
        <w:rPr>
          <w:rFonts w:ascii="Times New Roman" w:hAnsi="Times New Roman" w:cs="Times New Roman"/>
          <w:sz w:val="32"/>
          <w:szCs w:val="32"/>
        </w:rPr>
        <w:t xml:space="preserve"> provide</w:t>
      </w:r>
      <w:r w:rsidR="006852F2" w:rsidRPr="007C78AA">
        <w:rPr>
          <w:rFonts w:ascii="Times New Roman" w:hAnsi="Times New Roman" w:cs="Times New Roman"/>
          <w:sz w:val="32"/>
          <w:szCs w:val="32"/>
        </w:rPr>
        <w:t>s</w:t>
      </w:r>
      <w:r w:rsidRPr="007C78AA">
        <w:rPr>
          <w:rFonts w:ascii="Times New Roman" w:hAnsi="Times New Roman" w:cs="Times New Roman"/>
          <w:sz w:val="32"/>
          <w:szCs w:val="32"/>
        </w:rPr>
        <w:t xml:space="preserve"> actionable insights that can inform decision-making and support the optimization of vaccination campaigns in Kenya.</w:t>
      </w:r>
    </w:p>
    <w:p w14:paraId="11FE93FD" w14:textId="6C331391" w:rsidR="001A66A2" w:rsidRPr="007C78AA" w:rsidRDefault="001A66A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A comprehensive analysis of historical data on COVID-19 vaccine uptake in Kenya w</w:t>
      </w:r>
      <w:r w:rsidR="006852F2" w:rsidRPr="007C78AA">
        <w:rPr>
          <w:rFonts w:ascii="Times New Roman" w:hAnsi="Times New Roman" w:cs="Times New Roman"/>
          <w:sz w:val="32"/>
          <w:szCs w:val="32"/>
        </w:rPr>
        <w:t>as</w:t>
      </w:r>
      <w:r w:rsidRPr="007C78AA">
        <w:rPr>
          <w:rFonts w:ascii="Times New Roman" w:hAnsi="Times New Roman" w:cs="Times New Roman"/>
          <w:sz w:val="32"/>
          <w:szCs w:val="32"/>
        </w:rPr>
        <w:t xml:space="preserve"> used to examine trends over time, seasonal variation and other patterns to help uncover into the dynamics of vaccine uptake and the factors driving its variability. </w:t>
      </w:r>
    </w:p>
    <w:p w14:paraId="15289910" w14:textId="77777777" w:rsidR="009E782D" w:rsidRPr="007C78AA" w:rsidRDefault="009E782D" w:rsidP="007C78AA">
      <w:pPr>
        <w:spacing w:line="360" w:lineRule="auto"/>
        <w:jc w:val="both"/>
        <w:rPr>
          <w:rFonts w:ascii="Times New Roman" w:hAnsi="Times New Roman" w:cs="Times New Roman"/>
          <w:sz w:val="32"/>
          <w:szCs w:val="32"/>
        </w:rPr>
      </w:pPr>
    </w:p>
    <w:p w14:paraId="75E4E5F5" w14:textId="77777777" w:rsidR="00785288" w:rsidRPr="007C78AA" w:rsidRDefault="007616EC"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BACKGROUND OF THE STUDY</w:t>
      </w:r>
    </w:p>
    <w:p w14:paraId="4D5A94D2" w14:textId="21B04695" w:rsidR="009E1942" w:rsidRPr="007C78AA" w:rsidRDefault="009E194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The emergence of the novel coronavirus, SARS-CoV-2, and the subsequent global spread of COVID-19 have triggered an </w:t>
      </w:r>
      <w:r w:rsidR="002250A0" w:rsidRPr="007C78AA">
        <w:rPr>
          <w:rFonts w:ascii="Times New Roman" w:hAnsi="Times New Roman" w:cs="Times New Roman"/>
          <w:sz w:val="32"/>
          <w:szCs w:val="32"/>
        </w:rPr>
        <w:t>extraordinary</w:t>
      </w:r>
      <w:r w:rsidRPr="007C78AA">
        <w:rPr>
          <w:rFonts w:ascii="Times New Roman" w:hAnsi="Times New Roman" w:cs="Times New Roman"/>
          <w:sz w:val="32"/>
          <w:szCs w:val="32"/>
        </w:rPr>
        <w:t xml:space="preserve"> public health crisis, challenging healthcare systems, economies, and societies worldwide. Since its first reported case, the COVID-19 pandemic has profoundly impacted nearly every aspect of human life, leading to widespread illness, mortality, and socioeconomic disruption. In response to this crisis, efforts to develop and distribute safe and effective vaccines have been </w:t>
      </w:r>
      <w:r w:rsidRPr="007C78AA">
        <w:rPr>
          <w:rFonts w:ascii="Times New Roman" w:hAnsi="Times New Roman" w:cs="Times New Roman"/>
          <w:sz w:val="32"/>
          <w:szCs w:val="32"/>
        </w:rPr>
        <w:lastRenderedPageBreak/>
        <w:t xml:space="preserve">accelerated, offering a promising avenue for controlling the spread of the virus and </w:t>
      </w:r>
      <w:r w:rsidR="002250A0" w:rsidRPr="007C78AA">
        <w:rPr>
          <w:rFonts w:ascii="Times New Roman" w:hAnsi="Times New Roman" w:cs="Times New Roman"/>
          <w:sz w:val="32"/>
          <w:szCs w:val="32"/>
        </w:rPr>
        <w:t>justifying</w:t>
      </w:r>
      <w:r w:rsidRPr="007C78AA">
        <w:rPr>
          <w:rFonts w:ascii="Times New Roman" w:hAnsi="Times New Roman" w:cs="Times New Roman"/>
          <w:sz w:val="32"/>
          <w:szCs w:val="32"/>
        </w:rPr>
        <w:t xml:space="preserve"> its impact.</w:t>
      </w:r>
    </w:p>
    <w:p w14:paraId="270C2138" w14:textId="3BE7EE35" w:rsidR="009E1942" w:rsidRPr="007C78AA" w:rsidRDefault="009E194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In Kenya,</w:t>
      </w:r>
      <w:r w:rsidR="00210D2F" w:rsidRPr="007C78AA">
        <w:rPr>
          <w:rFonts w:ascii="Times New Roman" w:hAnsi="Times New Roman" w:cs="Times New Roman"/>
          <w:sz w:val="32"/>
          <w:szCs w:val="32"/>
        </w:rPr>
        <w:t xml:space="preserve"> like many other countries has been significantly been impacted by</w:t>
      </w:r>
      <w:r w:rsidRPr="007C78AA">
        <w:rPr>
          <w:rFonts w:ascii="Times New Roman" w:hAnsi="Times New Roman" w:cs="Times New Roman"/>
          <w:sz w:val="32"/>
          <w:szCs w:val="32"/>
        </w:rPr>
        <w:t xml:space="preserve"> the COVID-19 pandemic </w:t>
      </w:r>
      <w:r w:rsidR="00210D2F" w:rsidRPr="007C78AA">
        <w:rPr>
          <w:rFonts w:ascii="Times New Roman" w:hAnsi="Times New Roman" w:cs="Times New Roman"/>
          <w:sz w:val="32"/>
          <w:szCs w:val="32"/>
        </w:rPr>
        <w:t>facing</w:t>
      </w:r>
      <w:r w:rsidRPr="007C78AA">
        <w:rPr>
          <w:rFonts w:ascii="Times New Roman" w:hAnsi="Times New Roman" w:cs="Times New Roman"/>
          <w:sz w:val="32"/>
          <w:szCs w:val="32"/>
        </w:rPr>
        <w:t xml:space="preserve"> challenges</w:t>
      </w:r>
      <w:r w:rsidR="00210D2F" w:rsidRPr="007C78AA">
        <w:rPr>
          <w:rFonts w:ascii="Times New Roman" w:hAnsi="Times New Roman" w:cs="Times New Roman"/>
          <w:sz w:val="32"/>
          <w:szCs w:val="32"/>
        </w:rPr>
        <w:t xml:space="preserve"> in</w:t>
      </w:r>
      <w:r w:rsidRPr="007C78AA">
        <w:rPr>
          <w:rFonts w:ascii="Times New Roman" w:hAnsi="Times New Roman" w:cs="Times New Roman"/>
          <w:sz w:val="32"/>
          <w:szCs w:val="32"/>
        </w:rPr>
        <w:t xml:space="preserve"> straining healthcare resources, disrupting livelihoods, and </w:t>
      </w:r>
      <w:r w:rsidR="00210D2F" w:rsidRPr="007C78AA">
        <w:rPr>
          <w:rFonts w:ascii="Times New Roman" w:hAnsi="Times New Roman" w:cs="Times New Roman"/>
          <w:sz w:val="32"/>
          <w:szCs w:val="32"/>
        </w:rPr>
        <w:t>worsening</w:t>
      </w:r>
      <w:r w:rsidRPr="007C78AA">
        <w:rPr>
          <w:rFonts w:ascii="Times New Roman" w:hAnsi="Times New Roman" w:cs="Times New Roman"/>
          <w:sz w:val="32"/>
          <w:szCs w:val="32"/>
        </w:rPr>
        <w:t xml:space="preserve"> existing vulnerabilities. The country has implemented various measures to contain the spread of the virus, including lockdowns, social distancing guidelines, and public health campaigns. However, despite these efforts, the burden of COVID-19 continues to affect communities across Kenya, underscoring the urgent need for comprehensive and sustainable strategies to </w:t>
      </w:r>
      <w:r w:rsidR="00210D2F" w:rsidRPr="007C78AA">
        <w:rPr>
          <w:rFonts w:ascii="Times New Roman" w:hAnsi="Times New Roman" w:cs="Times New Roman"/>
          <w:sz w:val="32"/>
          <w:szCs w:val="32"/>
        </w:rPr>
        <w:t>fight</w:t>
      </w:r>
      <w:r w:rsidRPr="007C78AA">
        <w:rPr>
          <w:rFonts w:ascii="Times New Roman" w:hAnsi="Times New Roman" w:cs="Times New Roman"/>
          <w:sz w:val="32"/>
          <w:szCs w:val="32"/>
        </w:rPr>
        <w:t xml:space="preserve"> the pandemic.</w:t>
      </w:r>
    </w:p>
    <w:p w14:paraId="37F434DF" w14:textId="7FC87A2A" w:rsidR="00210D2F" w:rsidRPr="007C78AA" w:rsidRDefault="00210D2F"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Previous research has highlighted the complex nature of the vaccine acceptance and uptake, emphasizing the importance </w:t>
      </w:r>
      <w:r w:rsidR="000D2F22" w:rsidRPr="007C78AA">
        <w:rPr>
          <w:rFonts w:ascii="Times New Roman" w:hAnsi="Times New Roman" w:cs="Times New Roman"/>
          <w:sz w:val="32"/>
          <w:szCs w:val="32"/>
        </w:rPr>
        <w:t>of understanding socio-cultural, economic and behavioral factors influencing vaccination behavior</w:t>
      </w:r>
      <w:r w:rsidR="000D2F22" w:rsidRPr="007C78AA">
        <w:rPr>
          <w:rFonts w:ascii="Times New Roman" w:hAnsi="Times New Roman" w:cs="Times New Roman"/>
          <w:b/>
          <w:bCs/>
          <w:sz w:val="32"/>
          <w:szCs w:val="32"/>
        </w:rPr>
        <w:t>. Larson et al. (2021)</w:t>
      </w:r>
      <w:r w:rsidR="000D2F22" w:rsidRPr="007C78AA">
        <w:rPr>
          <w:rFonts w:ascii="Times New Roman" w:hAnsi="Times New Roman" w:cs="Times New Roman"/>
          <w:sz w:val="32"/>
          <w:szCs w:val="32"/>
        </w:rPr>
        <w:t xml:space="preserve"> conducted a multinational study to measure trust in COVID-19 vaccines, shedding light on variations in vaccine acceptance rates across different populations. </w:t>
      </w:r>
      <w:r w:rsidR="000D2F22" w:rsidRPr="007C78AA">
        <w:rPr>
          <w:rFonts w:ascii="Times New Roman" w:hAnsi="Times New Roman" w:cs="Times New Roman"/>
          <w:b/>
          <w:bCs/>
          <w:sz w:val="32"/>
          <w:szCs w:val="32"/>
        </w:rPr>
        <w:t>MacDonald (2015)</w:t>
      </w:r>
      <w:r w:rsidR="000D2F22" w:rsidRPr="007C78AA">
        <w:rPr>
          <w:rFonts w:ascii="Times New Roman" w:hAnsi="Times New Roman" w:cs="Times New Roman"/>
          <w:sz w:val="32"/>
          <w:szCs w:val="32"/>
        </w:rPr>
        <w:t xml:space="preserve"> also explored the concept of vaccine hesitance and its determinants, underscoring the need for targeted communication strategies and community engagement to address barriers to vaccine acceptance.</w:t>
      </w:r>
    </w:p>
    <w:p w14:paraId="52FC819A" w14:textId="4C5DBC72" w:rsidR="009E1942" w:rsidRPr="007C78AA" w:rsidRDefault="009E194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rollout of COVID-19 vaccines in Kenya represents a critical milestone in the country's response to the pandemic. As vaccines become available, ensuring their equitable distribution and uptake within the population is paramount for achieving widespread immunity and reducing transmission rates. However, vaccine acceptance and uptake can be influenced by</w:t>
      </w:r>
      <w:r w:rsidR="00210D2F" w:rsidRPr="007C78AA">
        <w:rPr>
          <w:rFonts w:ascii="Times New Roman" w:hAnsi="Times New Roman" w:cs="Times New Roman"/>
          <w:sz w:val="32"/>
          <w:szCs w:val="32"/>
        </w:rPr>
        <w:t xml:space="preserve"> countless</w:t>
      </w:r>
      <w:r w:rsidRPr="007C78AA">
        <w:rPr>
          <w:rFonts w:ascii="Times New Roman" w:hAnsi="Times New Roman" w:cs="Times New Roman"/>
          <w:sz w:val="32"/>
          <w:szCs w:val="32"/>
        </w:rPr>
        <w:t xml:space="preserve"> factors, including access to healthcare, trust in vaccines, cultural beliefs, and socioeconomic disparities. Understanding these </w:t>
      </w:r>
      <w:r w:rsidRPr="007C78AA">
        <w:rPr>
          <w:rFonts w:ascii="Times New Roman" w:hAnsi="Times New Roman" w:cs="Times New Roman"/>
          <w:sz w:val="32"/>
          <w:szCs w:val="32"/>
        </w:rPr>
        <w:lastRenderedPageBreak/>
        <w:t>factors and their impact on vaccine uptake is essential for designing effective vaccination campaigns and addressing barriers to immunization.</w:t>
      </w:r>
    </w:p>
    <w:p w14:paraId="3C04D041" w14:textId="5E71E5F7" w:rsidR="009E1942" w:rsidRPr="007C78AA" w:rsidRDefault="009E194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By shedding light on the drivers of COVID-19 vaccine uptake in Kenya and providing actionable insights for decision-making, this </w:t>
      </w:r>
      <w:r w:rsidR="00210D2F" w:rsidRPr="007C78AA">
        <w:rPr>
          <w:rFonts w:ascii="Times New Roman" w:hAnsi="Times New Roman" w:cs="Times New Roman"/>
          <w:sz w:val="32"/>
          <w:szCs w:val="32"/>
        </w:rPr>
        <w:t xml:space="preserve">study </w:t>
      </w:r>
      <w:r w:rsidRPr="007C78AA">
        <w:rPr>
          <w:rFonts w:ascii="Times New Roman" w:hAnsi="Times New Roman" w:cs="Times New Roman"/>
          <w:sz w:val="32"/>
          <w:szCs w:val="32"/>
        </w:rPr>
        <w:t>contribute</w:t>
      </w:r>
      <w:r w:rsidR="00210D2F" w:rsidRPr="007C78AA">
        <w:rPr>
          <w:rFonts w:ascii="Times New Roman" w:hAnsi="Times New Roman" w:cs="Times New Roman"/>
          <w:sz w:val="32"/>
          <w:szCs w:val="32"/>
        </w:rPr>
        <w:t>s</w:t>
      </w:r>
      <w:r w:rsidRPr="007C78AA">
        <w:rPr>
          <w:rFonts w:ascii="Times New Roman" w:hAnsi="Times New Roman" w:cs="Times New Roman"/>
          <w:sz w:val="32"/>
          <w:szCs w:val="32"/>
        </w:rPr>
        <w:t xml:space="preserve"> to the country's efforts to </w:t>
      </w:r>
      <w:r w:rsidR="00210D2F" w:rsidRPr="007C78AA">
        <w:rPr>
          <w:rFonts w:ascii="Times New Roman" w:hAnsi="Times New Roman" w:cs="Times New Roman"/>
          <w:sz w:val="32"/>
          <w:szCs w:val="32"/>
        </w:rPr>
        <w:t>fight</w:t>
      </w:r>
      <w:r w:rsidRPr="007C78AA">
        <w:rPr>
          <w:rFonts w:ascii="Times New Roman" w:hAnsi="Times New Roman" w:cs="Times New Roman"/>
          <w:sz w:val="32"/>
          <w:szCs w:val="32"/>
        </w:rPr>
        <w:t xml:space="preserve"> the pandemic and safeguard the health and well-being of its population. </w:t>
      </w:r>
      <w:r w:rsidR="000D2F22" w:rsidRPr="007C78AA">
        <w:rPr>
          <w:rFonts w:ascii="Times New Roman" w:hAnsi="Times New Roman" w:cs="Times New Roman"/>
          <w:sz w:val="32"/>
          <w:szCs w:val="32"/>
        </w:rPr>
        <w:t xml:space="preserve">The success of vaccination campaigns relies on </w:t>
      </w:r>
      <w:r w:rsidR="00DA4473" w:rsidRPr="007C78AA">
        <w:rPr>
          <w:rFonts w:ascii="Times New Roman" w:hAnsi="Times New Roman" w:cs="Times New Roman"/>
          <w:sz w:val="32"/>
          <w:szCs w:val="32"/>
        </w:rPr>
        <w:t>vaccine availability, effective distribution strategies and public acceptance of immunization.</w:t>
      </w:r>
    </w:p>
    <w:p w14:paraId="6BEDE9BB" w14:textId="77777777" w:rsidR="009E782D" w:rsidRPr="007C78AA" w:rsidRDefault="009E782D" w:rsidP="007C78AA">
      <w:pPr>
        <w:spacing w:line="360" w:lineRule="auto"/>
        <w:jc w:val="both"/>
        <w:rPr>
          <w:rFonts w:ascii="Times New Roman" w:hAnsi="Times New Roman" w:cs="Times New Roman"/>
          <w:sz w:val="32"/>
          <w:szCs w:val="32"/>
        </w:rPr>
      </w:pPr>
    </w:p>
    <w:p w14:paraId="374B1893" w14:textId="3B239441" w:rsidR="007616EC"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STATEMENT OF THE PROBLEM</w:t>
      </w:r>
    </w:p>
    <w:p w14:paraId="2DF7E950" w14:textId="2A94A921" w:rsidR="009E1942" w:rsidRPr="007C78AA" w:rsidRDefault="00DA4473"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Modeling and </w:t>
      </w:r>
      <w:r w:rsidR="009E1942" w:rsidRPr="007C78AA">
        <w:rPr>
          <w:rFonts w:ascii="Times New Roman" w:hAnsi="Times New Roman" w:cs="Times New Roman"/>
          <w:sz w:val="32"/>
          <w:szCs w:val="32"/>
        </w:rPr>
        <w:t>predicting COVID-19 vaccine uptake patterns in Kenya to optimize vaccination campaigns and ensure equitable distribution.</w:t>
      </w:r>
    </w:p>
    <w:p w14:paraId="47EAE3D7" w14:textId="77777777" w:rsidR="009E782D" w:rsidRPr="007C78AA" w:rsidRDefault="009E782D" w:rsidP="007C78AA">
      <w:pPr>
        <w:spacing w:line="360" w:lineRule="auto"/>
        <w:jc w:val="both"/>
        <w:rPr>
          <w:rFonts w:ascii="Times New Roman" w:hAnsi="Times New Roman" w:cs="Times New Roman"/>
          <w:sz w:val="32"/>
          <w:szCs w:val="32"/>
        </w:rPr>
      </w:pPr>
    </w:p>
    <w:p w14:paraId="6CE777B0" w14:textId="7AC6D146"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OBJECTIVES</w:t>
      </w:r>
    </w:p>
    <w:p w14:paraId="0AD6AF4B" w14:textId="279DA541"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GENERAL OBJECTIVE</w:t>
      </w:r>
    </w:p>
    <w:p w14:paraId="5FCE5B70" w14:textId="7EF54838" w:rsidR="009E1942" w:rsidRPr="007C78AA" w:rsidRDefault="009E1942" w:rsidP="007C78AA">
      <w:pPr>
        <w:pStyle w:val="ListParagraph"/>
        <w:numPr>
          <w:ilvl w:val="0"/>
          <w:numId w:val="1"/>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To analyze the time series patterns of COVID-19 vaccine uptake in Kenya and develop a predictive model for forecasting future vaccine uptake</w:t>
      </w:r>
      <w:r w:rsidR="00E02118" w:rsidRPr="007C78AA">
        <w:rPr>
          <w:rFonts w:ascii="Times New Roman" w:hAnsi="Times New Roman" w:cs="Times New Roman"/>
          <w:sz w:val="32"/>
          <w:szCs w:val="32"/>
        </w:rPr>
        <w:t>.</w:t>
      </w:r>
    </w:p>
    <w:p w14:paraId="6A588F3A" w14:textId="77777777" w:rsidR="009E782D" w:rsidRPr="007C78AA" w:rsidRDefault="009E782D" w:rsidP="007C78AA">
      <w:pPr>
        <w:spacing w:line="360" w:lineRule="auto"/>
        <w:jc w:val="both"/>
        <w:rPr>
          <w:rFonts w:ascii="Times New Roman" w:hAnsi="Times New Roman" w:cs="Times New Roman"/>
          <w:sz w:val="32"/>
          <w:szCs w:val="32"/>
        </w:rPr>
      </w:pPr>
    </w:p>
    <w:p w14:paraId="1B24A5C1" w14:textId="50B757CE"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SPECIFIC OBJECTIVE</w:t>
      </w:r>
      <w:r w:rsidR="00DA4473" w:rsidRPr="007C78AA">
        <w:rPr>
          <w:rFonts w:ascii="Times New Roman" w:hAnsi="Times New Roman" w:cs="Times New Roman"/>
          <w:b/>
          <w:bCs/>
          <w:sz w:val="32"/>
          <w:szCs w:val="32"/>
        </w:rPr>
        <w:t>S</w:t>
      </w:r>
    </w:p>
    <w:p w14:paraId="701AA666" w14:textId="3DDC258D" w:rsidR="00E02118" w:rsidRPr="007C78AA" w:rsidRDefault="00DA4473" w:rsidP="007C78AA">
      <w:pPr>
        <w:pStyle w:val="ListParagraph"/>
        <w:numPr>
          <w:ilvl w:val="0"/>
          <w:numId w:val="1"/>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Identifying</w:t>
      </w:r>
      <w:r w:rsidR="00E02118" w:rsidRPr="007C78AA">
        <w:rPr>
          <w:rFonts w:ascii="Times New Roman" w:hAnsi="Times New Roman" w:cs="Times New Roman"/>
          <w:sz w:val="32"/>
          <w:szCs w:val="32"/>
        </w:rPr>
        <w:t xml:space="preserve"> the patterns in COVID-19 uptake.</w:t>
      </w:r>
    </w:p>
    <w:p w14:paraId="591DE4F8" w14:textId="7E92DBE1" w:rsidR="00E02118" w:rsidRPr="007C78AA" w:rsidRDefault="00E02118" w:rsidP="007C78AA">
      <w:pPr>
        <w:pStyle w:val="ListParagraph"/>
        <w:numPr>
          <w:ilvl w:val="0"/>
          <w:numId w:val="1"/>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Develop</w:t>
      </w:r>
      <w:r w:rsidR="00DA4473" w:rsidRPr="007C78AA">
        <w:rPr>
          <w:rFonts w:ascii="Times New Roman" w:hAnsi="Times New Roman" w:cs="Times New Roman"/>
          <w:sz w:val="32"/>
          <w:szCs w:val="32"/>
        </w:rPr>
        <w:t>ing</w:t>
      </w:r>
      <w:r w:rsidRPr="007C78AA">
        <w:rPr>
          <w:rFonts w:ascii="Times New Roman" w:hAnsi="Times New Roman" w:cs="Times New Roman"/>
          <w:sz w:val="32"/>
          <w:szCs w:val="32"/>
        </w:rPr>
        <w:t xml:space="preserve"> a predictive model for forecasting the vaccine uptake.</w:t>
      </w:r>
    </w:p>
    <w:p w14:paraId="0997E744" w14:textId="63F0C02E" w:rsidR="00E02118" w:rsidRPr="007C78AA" w:rsidRDefault="00E02118" w:rsidP="007C78AA">
      <w:pPr>
        <w:pStyle w:val="ListParagraph"/>
        <w:numPr>
          <w:ilvl w:val="0"/>
          <w:numId w:val="1"/>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Predict</w:t>
      </w:r>
      <w:r w:rsidR="00DA4473" w:rsidRPr="007C78AA">
        <w:rPr>
          <w:rFonts w:ascii="Times New Roman" w:hAnsi="Times New Roman" w:cs="Times New Roman"/>
          <w:sz w:val="32"/>
          <w:szCs w:val="32"/>
        </w:rPr>
        <w:t>ing</w:t>
      </w:r>
      <w:r w:rsidRPr="007C78AA">
        <w:rPr>
          <w:rFonts w:ascii="Times New Roman" w:hAnsi="Times New Roman" w:cs="Times New Roman"/>
          <w:sz w:val="32"/>
          <w:szCs w:val="32"/>
        </w:rPr>
        <w:t xml:space="preserve"> vaccine uptake for COVID-19.</w:t>
      </w:r>
    </w:p>
    <w:p w14:paraId="7A37F2D6" w14:textId="77777777" w:rsidR="009E782D" w:rsidRPr="007C78AA" w:rsidRDefault="009E782D" w:rsidP="007C78AA">
      <w:pPr>
        <w:spacing w:line="360" w:lineRule="auto"/>
        <w:ind w:left="360"/>
        <w:jc w:val="both"/>
        <w:rPr>
          <w:rFonts w:ascii="Times New Roman" w:hAnsi="Times New Roman" w:cs="Times New Roman"/>
          <w:sz w:val="32"/>
          <w:szCs w:val="32"/>
        </w:rPr>
      </w:pPr>
    </w:p>
    <w:p w14:paraId="5AB7FA4D" w14:textId="77777777" w:rsidR="00DA4473" w:rsidRPr="007C78AA" w:rsidRDefault="00DA4473" w:rsidP="007C78AA">
      <w:pPr>
        <w:spacing w:line="360" w:lineRule="auto"/>
        <w:ind w:left="360"/>
        <w:jc w:val="both"/>
        <w:rPr>
          <w:rFonts w:ascii="Times New Roman" w:hAnsi="Times New Roman" w:cs="Times New Roman"/>
          <w:sz w:val="32"/>
          <w:szCs w:val="32"/>
        </w:rPr>
      </w:pPr>
    </w:p>
    <w:p w14:paraId="25B97E7F" w14:textId="77777777" w:rsidR="00DA4473" w:rsidRPr="007C78AA" w:rsidRDefault="00DA4473" w:rsidP="007C78AA">
      <w:pPr>
        <w:spacing w:line="360" w:lineRule="auto"/>
        <w:ind w:left="360"/>
        <w:jc w:val="both"/>
        <w:rPr>
          <w:rFonts w:ascii="Times New Roman" w:hAnsi="Times New Roman" w:cs="Times New Roman"/>
          <w:sz w:val="32"/>
          <w:szCs w:val="32"/>
        </w:rPr>
      </w:pPr>
    </w:p>
    <w:p w14:paraId="4C42D16B" w14:textId="556D7E1C"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HYPOTHESIS OF THE STUDY</w:t>
      </w:r>
    </w:p>
    <w:p w14:paraId="502C65D0" w14:textId="3D587D7F" w:rsidR="009E1942" w:rsidRPr="007C78AA" w:rsidRDefault="004B3A90"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Based on the background and objectives of the study:</w:t>
      </w:r>
    </w:p>
    <w:p w14:paraId="643DD90B" w14:textId="0B799821" w:rsidR="009E782D" w:rsidRPr="007C78AA" w:rsidRDefault="004B3A90"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Null Hypothesis (H0):</w:t>
      </w:r>
    </w:p>
    <w:p w14:paraId="77049C4A" w14:textId="50B9AA00" w:rsidR="004B3A90" w:rsidRPr="007C78AA" w:rsidRDefault="004B3A90"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There are no discernible patterns in COVID-19 uptake in Kenya, and the historical data does not exhibit any significance trend or seasonality.</w:t>
      </w:r>
    </w:p>
    <w:p w14:paraId="38421E38" w14:textId="24C425F2" w:rsidR="004B3A90" w:rsidRPr="007C78AA" w:rsidRDefault="004B3A90"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Alternative Hypothesis (H1):</w:t>
      </w:r>
    </w:p>
    <w:p w14:paraId="3FB5C465" w14:textId="356D9A46" w:rsidR="004B3A90" w:rsidRPr="007C78AA" w:rsidRDefault="0034736C"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There are identifiable Patterns in COVID-19 vaccine uptake in Kenya, and the historical data demonstrates a clear trend and seasonality.</w:t>
      </w:r>
    </w:p>
    <w:p w14:paraId="1624A8FA" w14:textId="77777777" w:rsidR="0034736C" w:rsidRPr="007C78AA" w:rsidRDefault="0034736C"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Rationale:</w:t>
      </w:r>
    </w:p>
    <w:p w14:paraId="402F79BB" w14:textId="3B48E92B" w:rsidR="0034736C" w:rsidRPr="007C78AA" w:rsidRDefault="0034736C"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analysis of COVID-19 vaccine uptake data reveals underlying patterns and trends indicative of factors influencing vaccination behavior.</w:t>
      </w:r>
    </w:p>
    <w:p w14:paraId="035629C3" w14:textId="036CADCF" w:rsidR="0034736C" w:rsidRPr="007C78AA" w:rsidRDefault="0034736C"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sz w:val="32"/>
          <w:szCs w:val="32"/>
        </w:rPr>
        <w:t>The alternative hypothesis posits that there are observable fluctuations in vaccine uptake over time, potentially influenced by factors such as public health campaigns, vaccine availability, socio-cultural factors and changes in government policies. Conversely, the null hypothesis suggests that the vaccine uptake is random and not influenced by any consistent patterns or trends.</w:t>
      </w:r>
    </w:p>
    <w:p w14:paraId="3F29FE58" w14:textId="77777777" w:rsidR="004B3A90" w:rsidRPr="007C78AA" w:rsidRDefault="004B3A90" w:rsidP="007C78AA">
      <w:pPr>
        <w:spacing w:line="360" w:lineRule="auto"/>
        <w:jc w:val="both"/>
        <w:rPr>
          <w:rFonts w:ascii="Times New Roman" w:hAnsi="Times New Roman" w:cs="Times New Roman"/>
          <w:sz w:val="32"/>
          <w:szCs w:val="32"/>
        </w:rPr>
      </w:pPr>
    </w:p>
    <w:p w14:paraId="6340EC0B" w14:textId="1843CC07"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SIGNIFICANCE OF THE STUDY</w:t>
      </w:r>
    </w:p>
    <w:p w14:paraId="1132AC93" w14:textId="2890717A" w:rsidR="009E1942" w:rsidRPr="007C78AA" w:rsidRDefault="009E194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This study's findings </w:t>
      </w:r>
      <w:r w:rsidR="00A15673" w:rsidRPr="007C78AA">
        <w:rPr>
          <w:rFonts w:ascii="Times New Roman" w:hAnsi="Times New Roman" w:cs="Times New Roman"/>
          <w:sz w:val="32"/>
          <w:szCs w:val="32"/>
        </w:rPr>
        <w:t>provide</w:t>
      </w:r>
      <w:r w:rsidRPr="007C78AA">
        <w:rPr>
          <w:rFonts w:ascii="Times New Roman" w:hAnsi="Times New Roman" w:cs="Times New Roman"/>
          <w:sz w:val="32"/>
          <w:szCs w:val="32"/>
        </w:rPr>
        <w:t xml:space="preserve"> crucial insights into the dynamics of COVID-19 vaccine uptake in Kenya, guiding evidence-based decision-making and resource allocation in </w:t>
      </w:r>
      <w:r w:rsidRPr="007C78AA">
        <w:rPr>
          <w:rFonts w:ascii="Times New Roman" w:hAnsi="Times New Roman" w:cs="Times New Roman"/>
          <w:sz w:val="32"/>
          <w:szCs w:val="32"/>
        </w:rPr>
        <w:lastRenderedPageBreak/>
        <w:t>vaccination campaigns. By accurately forecasting future uptake patterns, it will facilitate targeted interventions to promote vaccine acceptance and enhance public health outcomes in the fight against the pandemic.</w:t>
      </w:r>
    </w:p>
    <w:p w14:paraId="739EA6E3" w14:textId="77777777" w:rsidR="009E782D" w:rsidRPr="007C78AA" w:rsidRDefault="009E782D" w:rsidP="007C78AA">
      <w:pPr>
        <w:spacing w:line="360" w:lineRule="auto"/>
        <w:jc w:val="both"/>
        <w:rPr>
          <w:rFonts w:ascii="Times New Roman" w:hAnsi="Times New Roman" w:cs="Times New Roman"/>
          <w:sz w:val="32"/>
          <w:szCs w:val="32"/>
        </w:rPr>
      </w:pPr>
    </w:p>
    <w:p w14:paraId="601332AE" w14:textId="5F4EB6AF"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SCOPE OF THE STUDY</w:t>
      </w:r>
    </w:p>
    <w:p w14:paraId="7A71B308" w14:textId="244DD1F8" w:rsidR="009E1942" w:rsidRPr="007C78AA" w:rsidRDefault="009E194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This study focuse</w:t>
      </w:r>
      <w:r w:rsidR="00A15673" w:rsidRPr="007C78AA">
        <w:rPr>
          <w:rFonts w:ascii="Times New Roman" w:hAnsi="Times New Roman" w:cs="Times New Roman"/>
          <w:sz w:val="32"/>
          <w:szCs w:val="32"/>
        </w:rPr>
        <w:t>d</w:t>
      </w:r>
      <w:r w:rsidRPr="007C78AA">
        <w:rPr>
          <w:rFonts w:ascii="Times New Roman" w:hAnsi="Times New Roman" w:cs="Times New Roman"/>
          <w:sz w:val="32"/>
          <w:szCs w:val="32"/>
        </w:rPr>
        <w:t xml:space="preserve"> on analyzing historical COVID-19 vaccine uptake data in Kenya and developing a predictive model for forecasting future uptake. It encompasses demographic analysis, time series modeling techniques, and the identification of factors influencing vaccine acceptance. The study does not delve into vaccine efficacy or clinical aspects.</w:t>
      </w:r>
    </w:p>
    <w:p w14:paraId="25C8EFE7" w14:textId="77777777" w:rsidR="009E782D" w:rsidRPr="007C78AA" w:rsidRDefault="009E782D" w:rsidP="007C78AA">
      <w:pPr>
        <w:spacing w:line="360" w:lineRule="auto"/>
        <w:jc w:val="both"/>
        <w:rPr>
          <w:rFonts w:ascii="Times New Roman" w:hAnsi="Times New Roman" w:cs="Times New Roman"/>
          <w:sz w:val="32"/>
          <w:szCs w:val="32"/>
        </w:rPr>
      </w:pPr>
    </w:p>
    <w:p w14:paraId="05506760" w14:textId="1CD1F57D"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CAPTER TWO</w:t>
      </w:r>
    </w:p>
    <w:p w14:paraId="0EC79C35" w14:textId="09A65E14"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LITERATURE REVIEW</w:t>
      </w:r>
    </w:p>
    <w:p w14:paraId="4B4F19B7" w14:textId="67CA3E44"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INTRODUCTION</w:t>
      </w:r>
    </w:p>
    <w:p w14:paraId="2485BB47" w14:textId="0AB3A219" w:rsidR="009F6A82" w:rsidRPr="007C78AA" w:rsidRDefault="009F6A8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This section provides a </w:t>
      </w:r>
      <w:r w:rsidR="00387E03" w:rsidRPr="007C78AA">
        <w:rPr>
          <w:rFonts w:ascii="Times New Roman" w:hAnsi="Times New Roman" w:cs="Times New Roman"/>
          <w:sz w:val="32"/>
          <w:szCs w:val="32"/>
        </w:rPr>
        <w:t>thorough</w:t>
      </w:r>
      <w:r w:rsidRPr="007C78AA">
        <w:rPr>
          <w:rFonts w:ascii="Times New Roman" w:hAnsi="Times New Roman" w:cs="Times New Roman"/>
          <w:sz w:val="32"/>
          <w:szCs w:val="32"/>
        </w:rPr>
        <w:t xml:space="preserve"> overview of relevant studies and theoretical frameworks that inform the current research on COVID-19 vaccine uptake patterns and predictive modeling.</w:t>
      </w:r>
    </w:p>
    <w:p w14:paraId="6F8A5DD8" w14:textId="77777777" w:rsidR="009F6A82" w:rsidRPr="007C78AA" w:rsidRDefault="009F6A82" w:rsidP="007C78AA">
      <w:pPr>
        <w:spacing w:line="360" w:lineRule="auto"/>
        <w:jc w:val="both"/>
        <w:rPr>
          <w:rFonts w:ascii="Times New Roman" w:hAnsi="Times New Roman" w:cs="Times New Roman"/>
          <w:sz w:val="32"/>
          <w:szCs w:val="32"/>
        </w:rPr>
      </w:pPr>
    </w:p>
    <w:p w14:paraId="6E700BF3" w14:textId="48B87475" w:rsidR="009E1942" w:rsidRPr="007C78AA" w:rsidRDefault="009E194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THEORETICAL REVIEW</w:t>
      </w:r>
    </w:p>
    <w:p w14:paraId="49444390" w14:textId="4CD2E735" w:rsidR="00A42F99" w:rsidRPr="007C78AA" w:rsidRDefault="00A42F99"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Time series analysis is a statistical method used to analyze sequential data points collected over time, allowing for the detection of trends, seasonality, and other patterns. This framework provides a robust methodology for understanding the temporal dynamics of vaccine uptake.</w:t>
      </w:r>
      <w:r w:rsidRPr="007C78AA">
        <w:rPr>
          <w:rFonts w:ascii="Times New Roman" w:eastAsia="Times New Roman" w:hAnsi="Times New Roman" w:cs="Times New Roman"/>
          <w:color w:val="0D0D0D"/>
          <w:kern w:val="0"/>
          <w:sz w:val="32"/>
          <w:szCs w:val="32"/>
          <w14:ligatures w14:val="none"/>
        </w:rPr>
        <w:t xml:space="preserve"> </w:t>
      </w:r>
      <w:r w:rsidRPr="007C78AA">
        <w:rPr>
          <w:rFonts w:ascii="Times New Roman" w:hAnsi="Times New Roman" w:cs="Times New Roman"/>
          <w:sz w:val="32"/>
          <w:szCs w:val="32"/>
        </w:rPr>
        <w:t xml:space="preserve">Numerous studies have investigated patterns </w:t>
      </w:r>
      <w:r w:rsidRPr="007C78AA">
        <w:rPr>
          <w:rFonts w:ascii="Times New Roman" w:hAnsi="Times New Roman" w:cs="Times New Roman"/>
          <w:sz w:val="32"/>
          <w:szCs w:val="32"/>
        </w:rPr>
        <w:lastRenderedPageBreak/>
        <w:t xml:space="preserve">of vaccine uptake in various contexts, including influenza vaccination, childhood immunization, and other infectious diseases. For example, research by </w:t>
      </w:r>
      <w:r w:rsidRPr="007C78AA">
        <w:rPr>
          <w:rFonts w:ascii="Times New Roman" w:hAnsi="Times New Roman" w:cs="Times New Roman"/>
          <w:b/>
          <w:bCs/>
          <w:sz w:val="32"/>
          <w:szCs w:val="32"/>
        </w:rPr>
        <w:t>Smith et al. (2019)</w:t>
      </w:r>
      <w:r w:rsidRPr="007C78AA">
        <w:rPr>
          <w:rFonts w:ascii="Times New Roman" w:hAnsi="Times New Roman" w:cs="Times New Roman"/>
          <w:sz w:val="32"/>
          <w:szCs w:val="32"/>
        </w:rPr>
        <w:t xml:space="preserve"> examined influenza vaccination trends in the United States, highlighting the impact of socio-demographic factors on vaccine uptake rates. Similarly, studies by </w:t>
      </w:r>
      <w:r w:rsidRPr="007C78AA">
        <w:rPr>
          <w:rFonts w:ascii="Times New Roman" w:hAnsi="Times New Roman" w:cs="Times New Roman"/>
          <w:b/>
          <w:bCs/>
          <w:sz w:val="32"/>
          <w:szCs w:val="32"/>
        </w:rPr>
        <w:t>Brown et al. (2020)</w:t>
      </w:r>
      <w:r w:rsidRPr="007C78AA">
        <w:rPr>
          <w:rFonts w:ascii="Times New Roman" w:hAnsi="Times New Roman" w:cs="Times New Roman"/>
          <w:sz w:val="32"/>
          <w:szCs w:val="32"/>
        </w:rPr>
        <w:t xml:space="preserve"> and </w:t>
      </w:r>
      <w:r w:rsidRPr="007C78AA">
        <w:rPr>
          <w:rFonts w:ascii="Times New Roman" w:hAnsi="Times New Roman" w:cs="Times New Roman"/>
          <w:b/>
          <w:bCs/>
          <w:sz w:val="32"/>
          <w:szCs w:val="32"/>
        </w:rPr>
        <w:t>Wang et al. (2021)</w:t>
      </w:r>
      <w:r w:rsidRPr="007C78AA">
        <w:rPr>
          <w:rFonts w:ascii="Times New Roman" w:hAnsi="Times New Roman" w:cs="Times New Roman"/>
          <w:sz w:val="32"/>
          <w:szCs w:val="32"/>
        </w:rPr>
        <w:t xml:space="preserve"> explored predictors of COVID-19 vaccine acceptance, emphasizing the role of trust in public health authorities and vaccine efficacy perceptions</w:t>
      </w:r>
      <w:r w:rsidRPr="007C78AA">
        <w:rPr>
          <w:rFonts w:ascii="Times New Roman" w:hAnsi="Times New Roman" w:cs="Times New Roman"/>
          <w:b/>
          <w:bCs/>
          <w:sz w:val="32"/>
          <w:szCs w:val="32"/>
        </w:rPr>
        <w:t>.</w:t>
      </w:r>
      <w:r w:rsidR="00C11542" w:rsidRPr="007C78AA">
        <w:rPr>
          <w:rFonts w:ascii="Times New Roman" w:hAnsi="Times New Roman" w:cs="Times New Roman"/>
          <w:b/>
          <w:bCs/>
          <w:sz w:val="32"/>
          <w:szCs w:val="32"/>
        </w:rPr>
        <w:t xml:space="preserve"> Larson et al (2021)</w:t>
      </w:r>
      <w:r w:rsidR="00C11542" w:rsidRPr="007C78AA">
        <w:rPr>
          <w:rFonts w:ascii="Times New Roman" w:hAnsi="Times New Roman" w:cs="Times New Roman"/>
          <w:sz w:val="32"/>
          <w:szCs w:val="32"/>
        </w:rPr>
        <w:t xml:space="preserve"> conducted a global survey highlighting vaccine acceptance rates and concerns across different populations. Additionally, </w:t>
      </w:r>
      <w:r w:rsidR="00C11542" w:rsidRPr="007C78AA">
        <w:rPr>
          <w:rFonts w:ascii="Times New Roman" w:hAnsi="Times New Roman" w:cs="Times New Roman"/>
          <w:b/>
          <w:bCs/>
          <w:sz w:val="32"/>
          <w:szCs w:val="32"/>
        </w:rPr>
        <w:t xml:space="preserve">MacDonald (2015) </w:t>
      </w:r>
      <w:r w:rsidR="00C11542" w:rsidRPr="007C78AA">
        <w:rPr>
          <w:rFonts w:ascii="Times New Roman" w:hAnsi="Times New Roman" w:cs="Times New Roman"/>
          <w:sz w:val="32"/>
          <w:szCs w:val="32"/>
        </w:rPr>
        <w:t>explored the role of social network and community influences on vaccine decision making, emphasizing the need for targeted communication strategies.</w:t>
      </w:r>
    </w:p>
    <w:p w14:paraId="2C62E7D9" w14:textId="7D70AA9B" w:rsidR="00A42F99" w:rsidRPr="007C78AA" w:rsidRDefault="00A42F99"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Predictive modeling involves using historical data to train algorithms that can then make accurate predictions about future outcomes. Techniques such as autoregressive integrated moving average (ARIMA) models, seasonal ARIMA (SARIMA), and machine learning algorithms like Long Short-Term Memory (LSTM) networks can be employed for this purpose.</w:t>
      </w:r>
      <w:r w:rsidRPr="007C78AA">
        <w:rPr>
          <w:rFonts w:ascii="Times New Roman" w:hAnsi="Times New Roman" w:cs="Times New Roman"/>
          <w:color w:val="0D0D0D"/>
          <w:sz w:val="32"/>
          <w:szCs w:val="32"/>
          <w:shd w:val="clear" w:color="auto" w:fill="FFFFFF"/>
        </w:rPr>
        <w:t xml:space="preserve"> </w:t>
      </w:r>
      <w:r w:rsidRPr="007C78AA">
        <w:rPr>
          <w:rFonts w:ascii="Times New Roman" w:hAnsi="Times New Roman" w:cs="Times New Roman"/>
          <w:sz w:val="32"/>
          <w:szCs w:val="32"/>
        </w:rPr>
        <w:t xml:space="preserve">Previous studies have applied predictive modeling techniques to forecast vaccine uptake and disease transmission dynamics. For instance, research </w:t>
      </w:r>
      <w:r w:rsidR="00272FA9" w:rsidRPr="007C78AA">
        <w:rPr>
          <w:rFonts w:ascii="Times New Roman" w:hAnsi="Times New Roman" w:cs="Times New Roman"/>
          <w:sz w:val="32"/>
          <w:szCs w:val="32"/>
        </w:rPr>
        <w:t>by</w:t>
      </w:r>
      <w:r w:rsidRPr="007C78AA">
        <w:rPr>
          <w:rFonts w:ascii="Times New Roman" w:hAnsi="Times New Roman" w:cs="Times New Roman"/>
          <w:b/>
          <w:bCs/>
          <w:sz w:val="32"/>
          <w:szCs w:val="32"/>
        </w:rPr>
        <w:t xml:space="preserve"> Hohl et al. (2019)</w:t>
      </w:r>
      <w:r w:rsidRPr="007C78AA">
        <w:rPr>
          <w:rFonts w:ascii="Times New Roman" w:hAnsi="Times New Roman" w:cs="Times New Roman"/>
          <w:sz w:val="32"/>
          <w:szCs w:val="32"/>
        </w:rPr>
        <w:t xml:space="preserve"> utilized ARIMA models to predict influenza vaccine uptake in Canada, demonstrating the utility of time series forecasting in public health planning. Similarly, studies by </w:t>
      </w:r>
      <w:proofErr w:type="spellStart"/>
      <w:r w:rsidRPr="007C78AA">
        <w:rPr>
          <w:rFonts w:ascii="Times New Roman" w:hAnsi="Times New Roman" w:cs="Times New Roman"/>
          <w:b/>
          <w:bCs/>
          <w:sz w:val="32"/>
          <w:szCs w:val="32"/>
        </w:rPr>
        <w:t>Kossyvakis</w:t>
      </w:r>
      <w:proofErr w:type="spellEnd"/>
      <w:r w:rsidRPr="007C78AA">
        <w:rPr>
          <w:rFonts w:ascii="Times New Roman" w:hAnsi="Times New Roman" w:cs="Times New Roman"/>
          <w:b/>
          <w:bCs/>
          <w:sz w:val="32"/>
          <w:szCs w:val="32"/>
        </w:rPr>
        <w:t xml:space="preserve"> et al. (2020)</w:t>
      </w:r>
      <w:r w:rsidRPr="007C78AA">
        <w:rPr>
          <w:rFonts w:ascii="Times New Roman" w:hAnsi="Times New Roman" w:cs="Times New Roman"/>
          <w:sz w:val="32"/>
          <w:szCs w:val="32"/>
        </w:rPr>
        <w:t xml:space="preserve"> and </w:t>
      </w:r>
      <w:r w:rsidRPr="007C78AA">
        <w:rPr>
          <w:rFonts w:ascii="Times New Roman" w:hAnsi="Times New Roman" w:cs="Times New Roman"/>
          <w:b/>
          <w:bCs/>
          <w:sz w:val="32"/>
          <w:szCs w:val="32"/>
        </w:rPr>
        <w:t>Baidu et al. (2021)</w:t>
      </w:r>
      <w:r w:rsidRPr="007C78AA">
        <w:rPr>
          <w:rFonts w:ascii="Times New Roman" w:hAnsi="Times New Roman" w:cs="Times New Roman"/>
          <w:sz w:val="32"/>
          <w:szCs w:val="32"/>
        </w:rPr>
        <w:t xml:space="preserve"> employed machine learning algorithms to predict COVID-19 vaccine uptake in different populations, highlighting the importance of accurate forecasting for vaccination campaign planning.</w:t>
      </w:r>
      <w:r w:rsidR="00C11542" w:rsidRPr="007C78AA">
        <w:rPr>
          <w:rFonts w:ascii="Times New Roman" w:hAnsi="Times New Roman" w:cs="Times New Roman"/>
          <w:sz w:val="32"/>
          <w:szCs w:val="32"/>
        </w:rPr>
        <w:t xml:space="preserve"> A study by </w:t>
      </w:r>
      <w:r w:rsidR="00C11542" w:rsidRPr="007C78AA">
        <w:rPr>
          <w:rFonts w:ascii="Times New Roman" w:hAnsi="Times New Roman" w:cs="Times New Roman"/>
          <w:b/>
          <w:bCs/>
          <w:sz w:val="32"/>
          <w:szCs w:val="32"/>
        </w:rPr>
        <w:t>Correa et el. (202</w:t>
      </w:r>
      <w:r w:rsidR="00387E03" w:rsidRPr="007C78AA">
        <w:rPr>
          <w:rFonts w:ascii="Times New Roman" w:hAnsi="Times New Roman" w:cs="Times New Roman"/>
          <w:b/>
          <w:bCs/>
          <w:sz w:val="32"/>
          <w:szCs w:val="32"/>
        </w:rPr>
        <w:t>0</w:t>
      </w:r>
      <w:r w:rsidR="00C11542" w:rsidRPr="007C78AA">
        <w:rPr>
          <w:rFonts w:ascii="Times New Roman" w:hAnsi="Times New Roman" w:cs="Times New Roman"/>
          <w:b/>
          <w:bCs/>
          <w:sz w:val="32"/>
          <w:szCs w:val="32"/>
        </w:rPr>
        <w:t>)</w:t>
      </w:r>
      <w:r w:rsidR="00C11542" w:rsidRPr="007C78AA">
        <w:rPr>
          <w:rFonts w:ascii="Times New Roman" w:hAnsi="Times New Roman" w:cs="Times New Roman"/>
          <w:sz w:val="32"/>
          <w:szCs w:val="32"/>
        </w:rPr>
        <w:t xml:space="preserve"> applied ARIMA modeling to predict influenza vaccination rates, demonstrating the effectiveness in public health planning. Additionally, </w:t>
      </w:r>
      <w:r w:rsidR="00C11542" w:rsidRPr="007C78AA">
        <w:rPr>
          <w:rFonts w:ascii="Times New Roman" w:hAnsi="Times New Roman" w:cs="Times New Roman"/>
          <w:b/>
          <w:bCs/>
          <w:sz w:val="32"/>
          <w:szCs w:val="32"/>
        </w:rPr>
        <w:t>Li et</w:t>
      </w:r>
      <w:r w:rsidR="00C11542" w:rsidRPr="007C78AA">
        <w:rPr>
          <w:rFonts w:ascii="Times New Roman" w:hAnsi="Times New Roman" w:cs="Times New Roman"/>
          <w:sz w:val="32"/>
          <w:szCs w:val="32"/>
        </w:rPr>
        <w:t xml:space="preserve"> </w:t>
      </w:r>
      <w:r w:rsidR="00C11542" w:rsidRPr="007C78AA">
        <w:rPr>
          <w:rFonts w:ascii="Times New Roman" w:hAnsi="Times New Roman" w:cs="Times New Roman"/>
          <w:b/>
          <w:bCs/>
          <w:sz w:val="32"/>
          <w:szCs w:val="32"/>
        </w:rPr>
        <w:t>al. (2021)</w:t>
      </w:r>
      <w:r w:rsidR="00387E03" w:rsidRPr="007C78AA">
        <w:rPr>
          <w:rFonts w:ascii="Times New Roman" w:hAnsi="Times New Roman" w:cs="Times New Roman"/>
          <w:sz w:val="32"/>
          <w:szCs w:val="32"/>
        </w:rPr>
        <w:t xml:space="preserve"> developed a machine learning-</w:t>
      </w:r>
      <w:r w:rsidR="00387E03" w:rsidRPr="007C78AA">
        <w:rPr>
          <w:rFonts w:ascii="Times New Roman" w:hAnsi="Times New Roman" w:cs="Times New Roman"/>
          <w:sz w:val="32"/>
          <w:szCs w:val="32"/>
        </w:rPr>
        <w:lastRenderedPageBreak/>
        <w:t>based model to forecast COVID-19 vaccine demand, incorporating factors such as vaccine availability and public sentiment.</w:t>
      </w:r>
    </w:p>
    <w:p w14:paraId="74804450" w14:textId="4048B024" w:rsidR="009F6A82" w:rsidRPr="007C78AA" w:rsidRDefault="00A42F99"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By extrapolating from historical trends and incorporating relevant predictors, these forecasts can provide valuable insights for policymakers and healthcare authorities, enabling them to anticipate vaccination trends and allocate resources effectively.</w:t>
      </w:r>
      <w:r w:rsidR="009F6A82" w:rsidRPr="007C78AA">
        <w:rPr>
          <w:rFonts w:ascii="Times New Roman" w:hAnsi="Times New Roman" w:cs="Times New Roman"/>
          <w:sz w:val="32"/>
          <w:szCs w:val="32"/>
        </w:rPr>
        <w:t xml:space="preserve"> Research on forecasting vaccine uptake has practical implications for public health policy and practice. Studies such as those </w:t>
      </w:r>
      <w:r w:rsidR="00272FA9" w:rsidRPr="007C78AA">
        <w:rPr>
          <w:rFonts w:ascii="Times New Roman" w:hAnsi="Times New Roman" w:cs="Times New Roman"/>
          <w:sz w:val="32"/>
          <w:szCs w:val="32"/>
        </w:rPr>
        <w:t>by</w:t>
      </w:r>
      <w:r w:rsidR="009F6A82" w:rsidRPr="007C78AA">
        <w:rPr>
          <w:rFonts w:ascii="Times New Roman" w:hAnsi="Times New Roman" w:cs="Times New Roman"/>
          <w:b/>
          <w:bCs/>
          <w:sz w:val="32"/>
          <w:szCs w:val="32"/>
        </w:rPr>
        <w:t xml:space="preserve"> </w:t>
      </w:r>
      <w:proofErr w:type="spellStart"/>
      <w:r w:rsidR="009F6A82" w:rsidRPr="007C78AA">
        <w:rPr>
          <w:rFonts w:ascii="Times New Roman" w:hAnsi="Times New Roman" w:cs="Times New Roman"/>
          <w:b/>
          <w:bCs/>
          <w:sz w:val="32"/>
          <w:szCs w:val="32"/>
        </w:rPr>
        <w:t>Matrajt</w:t>
      </w:r>
      <w:proofErr w:type="spellEnd"/>
      <w:r w:rsidR="009F6A82" w:rsidRPr="007C78AA">
        <w:rPr>
          <w:rFonts w:ascii="Times New Roman" w:hAnsi="Times New Roman" w:cs="Times New Roman"/>
          <w:b/>
          <w:bCs/>
          <w:sz w:val="32"/>
          <w:szCs w:val="32"/>
        </w:rPr>
        <w:t xml:space="preserve"> et al. (2020) </w:t>
      </w:r>
      <w:r w:rsidR="009F6A82" w:rsidRPr="007C78AA">
        <w:rPr>
          <w:rFonts w:ascii="Times New Roman" w:hAnsi="Times New Roman" w:cs="Times New Roman"/>
          <w:sz w:val="32"/>
          <w:szCs w:val="32"/>
        </w:rPr>
        <w:t>and</w:t>
      </w:r>
      <w:r w:rsidR="009F6A82" w:rsidRPr="007C78AA">
        <w:rPr>
          <w:rFonts w:ascii="Times New Roman" w:hAnsi="Times New Roman" w:cs="Times New Roman"/>
          <w:b/>
          <w:bCs/>
          <w:sz w:val="32"/>
          <w:szCs w:val="32"/>
        </w:rPr>
        <w:t xml:space="preserve"> Yamin et al. (2021)</w:t>
      </w:r>
      <w:r w:rsidR="009F6A82" w:rsidRPr="007C78AA">
        <w:rPr>
          <w:rFonts w:ascii="Times New Roman" w:hAnsi="Times New Roman" w:cs="Times New Roman"/>
          <w:sz w:val="32"/>
          <w:szCs w:val="32"/>
        </w:rPr>
        <w:t xml:space="preserve"> have demonstrated the feasibility and accuracy of forecasting vaccine uptake for various infectious diseases, including COVID-19.</w:t>
      </w:r>
      <w:r w:rsidR="00387E03" w:rsidRPr="007C78AA">
        <w:rPr>
          <w:rFonts w:ascii="Times New Roman" w:hAnsi="Times New Roman" w:cs="Times New Roman"/>
          <w:sz w:val="32"/>
          <w:szCs w:val="32"/>
        </w:rPr>
        <w:t xml:space="preserve"> A study by </w:t>
      </w:r>
      <w:r w:rsidR="00387E03" w:rsidRPr="007C78AA">
        <w:rPr>
          <w:rFonts w:ascii="Times New Roman" w:hAnsi="Times New Roman" w:cs="Times New Roman"/>
          <w:b/>
          <w:bCs/>
          <w:sz w:val="32"/>
          <w:szCs w:val="32"/>
        </w:rPr>
        <w:t>Ruiz et al.</w:t>
      </w:r>
      <w:r w:rsidR="00387E03" w:rsidRPr="007C78AA">
        <w:rPr>
          <w:rFonts w:ascii="Times New Roman" w:hAnsi="Times New Roman" w:cs="Times New Roman"/>
          <w:sz w:val="32"/>
          <w:szCs w:val="32"/>
        </w:rPr>
        <w:t xml:space="preserve"> </w:t>
      </w:r>
      <w:r w:rsidR="00387E03" w:rsidRPr="007C78AA">
        <w:rPr>
          <w:rFonts w:ascii="Times New Roman" w:hAnsi="Times New Roman" w:cs="Times New Roman"/>
          <w:b/>
          <w:bCs/>
          <w:sz w:val="32"/>
          <w:szCs w:val="32"/>
        </w:rPr>
        <w:t>(2021)</w:t>
      </w:r>
      <w:r w:rsidR="00387E03" w:rsidRPr="007C78AA">
        <w:rPr>
          <w:rFonts w:ascii="Times New Roman" w:hAnsi="Times New Roman" w:cs="Times New Roman"/>
          <w:sz w:val="32"/>
          <w:szCs w:val="32"/>
        </w:rPr>
        <w:t xml:space="preserve"> developed a predictive model for COVID-19 acceptance, integrating socio-economic variables and health beliefs. Similarly, </w:t>
      </w:r>
      <w:r w:rsidR="00387E03" w:rsidRPr="007C78AA">
        <w:rPr>
          <w:rFonts w:ascii="Times New Roman" w:hAnsi="Times New Roman" w:cs="Times New Roman"/>
          <w:b/>
          <w:bCs/>
          <w:sz w:val="32"/>
          <w:szCs w:val="32"/>
        </w:rPr>
        <w:t>Smith et al. (2021)</w:t>
      </w:r>
      <w:r w:rsidR="00387E03" w:rsidRPr="007C78AA">
        <w:rPr>
          <w:rFonts w:ascii="Times New Roman" w:hAnsi="Times New Roman" w:cs="Times New Roman"/>
          <w:sz w:val="32"/>
          <w:szCs w:val="32"/>
        </w:rPr>
        <w:t xml:space="preserve"> investigated the impact of vaccine effectiveness and safety communication on public perception and uptake, emphasizing the importance of effective risk communication strategies.</w:t>
      </w:r>
      <w:r w:rsidR="009F6A82" w:rsidRPr="007C78AA">
        <w:rPr>
          <w:rFonts w:ascii="Times New Roman" w:hAnsi="Times New Roman" w:cs="Times New Roman"/>
          <w:sz w:val="32"/>
          <w:szCs w:val="32"/>
        </w:rPr>
        <w:t xml:space="preserve"> These findings underscore the importance of integrating predictive modeling into vaccination campaign planning to achieve optimal immunization coverage.</w:t>
      </w:r>
    </w:p>
    <w:p w14:paraId="5AE9EA6A" w14:textId="77777777" w:rsidR="009E782D" w:rsidRPr="007C78AA" w:rsidRDefault="009E782D" w:rsidP="007C78AA">
      <w:pPr>
        <w:spacing w:line="360" w:lineRule="auto"/>
        <w:jc w:val="both"/>
        <w:rPr>
          <w:rFonts w:ascii="Times New Roman" w:hAnsi="Times New Roman" w:cs="Times New Roman"/>
          <w:sz w:val="32"/>
          <w:szCs w:val="32"/>
        </w:rPr>
      </w:pPr>
    </w:p>
    <w:p w14:paraId="64EDEAB2" w14:textId="77777777" w:rsidR="009E782D" w:rsidRPr="007C78AA" w:rsidRDefault="009E782D" w:rsidP="007C78AA">
      <w:pPr>
        <w:spacing w:line="360" w:lineRule="auto"/>
        <w:jc w:val="both"/>
        <w:rPr>
          <w:rFonts w:ascii="Times New Roman" w:hAnsi="Times New Roman" w:cs="Times New Roman"/>
          <w:sz w:val="32"/>
          <w:szCs w:val="32"/>
        </w:rPr>
      </w:pPr>
    </w:p>
    <w:p w14:paraId="4A366917" w14:textId="1F143B53" w:rsidR="00A42F99" w:rsidRPr="007C78AA" w:rsidRDefault="009F6A8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CHAPTER THREE</w:t>
      </w:r>
    </w:p>
    <w:p w14:paraId="0AC19277" w14:textId="01101ADD" w:rsidR="009F6A82" w:rsidRPr="007C78AA" w:rsidRDefault="009F6A8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METHODOLOGY</w:t>
      </w:r>
    </w:p>
    <w:p w14:paraId="675D997E" w14:textId="6A6667C1" w:rsidR="009F6A82" w:rsidRPr="007C78AA" w:rsidRDefault="009F6A8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INTRODUCTION</w:t>
      </w:r>
    </w:p>
    <w:p w14:paraId="23ABDA4A" w14:textId="00CE0A89" w:rsidR="00785288" w:rsidRPr="007C78AA" w:rsidRDefault="00785288"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This study employs a mixed-methods approach, integrating time series analysis and regression modeling. It analyzes historical COVID-19 vaccination data to identify uptake patterns, develops predictive models using ARIMA, and investigates factors </w:t>
      </w:r>
      <w:r w:rsidRPr="007C78AA">
        <w:rPr>
          <w:rFonts w:ascii="Times New Roman" w:hAnsi="Times New Roman" w:cs="Times New Roman"/>
          <w:sz w:val="32"/>
          <w:szCs w:val="32"/>
        </w:rPr>
        <w:lastRenderedPageBreak/>
        <w:t>influencing vaccine acceptance through regression analysis. Findings inform evidence-based strategies for optimizing vaccination campaigns in Kenya.</w:t>
      </w:r>
    </w:p>
    <w:p w14:paraId="5C30A8D6" w14:textId="77777777" w:rsidR="00785288" w:rsidRPr="007C78AA" w:rsidRDefault="00785288" w:rsidP="007C78AA">
      <w:pPr>
        <w:spacing w:line="360" w:lineRule="auto"/>
        <w:jc w:val="both"/>
        <w:rPr>
          <w:rFonts w:ascii="Times New Roman" w:hAnsi="Times New Roman" w:cs="Times New Roman"/>
          <w:sz w:val="32"/>
          <w:szCs w:val="32"/>
        </w:rPr>
      </w:pPr>
    </w:p>
    <w:p w14:paraId="2CFEF06E" w14:textId="6004AC85" w:rsidR="009F6A82" w:rsidRPr="007C78AA" w:rsidRDefault="009F6A82"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ARIMA MODEL</w:t>
      </w:r>
    </w:p>
    <w:p w14:paraId="6D59259D" w14:textId="466A4904" w:rsidR="00AA7483" w:rsidRPr="007C78AA" w:rsidRDefault="009F6A8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Autoregressive Integrated Moving Average (ARIMA) model is a powerful statistical method used for time series analysis and forecasting.</w:t>
      </w:r>
      <w:r w:rsidR="00AA7483" w:rsidRPr="007C78AA">
        <w:rPr>
          <w:rFonts w:ascii="Times New Roman" w:hAnsi="Times New Roman" w:cs="Times New Roman"/>
          <w:sz w:val="32"/>
          <w:szCs w:val="32"/>
        </w:rPr>
        <w:t xml:space="preserve"> It includes the following steps</w:t>
      </w:r>
    </w:p>
    <w:p w14:paraId="27901978" w14:textId="5EC2FF17" w:rsidR="00AA7483" w:rsidRPr="007C78AA" w:rsidRDefault="00AA7483"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Data Preparation:</w:t>
      </w:r>
    </w:p>
    <w:p w14:paraId="7D009C2A" w14:textId="44A35006" w:rsidR="00AA7483" w:rsidRPr="007C78AA" w:rsidRDefault="00CB647D"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Data on COVID-19 vaccine uptake in Kenya was </w:t>
      </w:r>
      <w:r w:rsidR="00AA7483" w:rsidRPr="007C78AA">
        <w:rPr>
          <w:rFonts w:ascii="Times New Roman" w:hAnsi="Times New Roman" w:cs="Times New Roman"/>
          <w:sz w:val="32"/>
          <w:szCs w:val="32"/>
        </w:rPr>
        <w:t>collect</w:t>
      </w:r>
      <w:r w:rsidRPr="007C78AA">
        <w:rPr>
          <w:rFonts w:ascii="Times New Roman" w:hAnsi="Times New Roman" w:cs="Times New Roman"/>
          <w:sz w:val="32"/>
          <w:szCs w:val="32"/>
        </w:rPr>
        <w:t xml:space="preserve">ed </w:t>
      </w:r>
      <w:r w:rsidR="00AA7483" w:rsidRPr="007C78AA">
        <w:rPr>
          <w:rFonts w:ascii="Times New Roman" w:hAnsi="Times New Roman" w:cs="Times New Roman"/>
          <w:sz w:val="32"/>
          <w:szCs w:val="32"/>
        </w:rPr>
        <w:t>and preprocess</w:t>
      </w:r>
      <w:r w:rsidRPr="007C78AA">
        <w:rPr>
          <w:rFonts w:ascii="Times New Roman" w:hAnsi="Times New Roman" w:cs="Times New Roman"/>
          <w:sz w:val="32"/>
          <w:szCs w:val="32"/>
        </w:rPr>
        <w:t>ed</w:t>
      </w:r>
      <w:r w:rsidR="00AA7483" w:rsidRPr="007C78AA">
        <w:rPr>
          <w:rFonts w:ascii="Times New Roman" w:hAnsi="Times New Roman" w:cs="Times New Roman"/>
          <w:sz w:val="32"/>
          <w:szCs w:val="32"/>
        </w:rPr>
        <w:t xml:space="preserve"> the ti</w:t>
      </w:r>
      <w:r w:rsidRPr="007C78AA">
        <w:rPr>
          <w:rFonts w:ascii="Times New Roman" w:hAnsi="Times New Roman" w:cs="Times New Roman"/>
          <w:sz w:val="32"/>
          <w:szCs w:val="32"/>
        </w:rPr>
        <w:t>me series</w:t>
      </w:r>
      <w:r w:rsidR="00AA7483" w:rsidRPr="007C78AA">
        <w:rPr>
          <w:rFonts w:ascii="Times New Roman" w:hAnsi="Times New Roman" w:cs="Times New Roman"/>
          <w:sz w:val="32"/>
          <w:szCs w:val="32"/>
        </w:rPr>
        <w:t>. This involves cleaning the data</w:t>
      </w:r>
      <w:r w:rsidRPr="007C78AA">
        <w:rPr>
          <w:rFonts w:ascii="Times New Roman" w:hAnsi="Times New Roman" w:cs="Times New Roman"/>
          <w:sz w:val="32"/>
          <w:szCs w:val="32"/>
        </w:rPr>
        <w:t xml:space="preserve"> to remove an inconsistences or missing values</w:t>
      </w:r>
      <w:r w:rsidR="00AA7483" w:rsidRPr="007C78AA">
        <w:rPr>
          <w:rFonts w:ascii="Times New Roman" w:hAnsi="Times New Roman" w:cs="Times New Roman"/>
          <w:sz w:val="32"/>
          <w:szCs w:val="32"/>
        </w:rPr>
        <w:t xml:space="preserve">, </w:t>
      </w:r>
      <w:r w:rsidRPr="007C78AA">
        <w:rPr>
          <w:rFonts w:ascii="Times New Roman" w:hAnsi="Times New Roman" w:cs="Times New Roman"/>
          <w:sz w:val="32"/>
          <w:szCs w:val="32"/>
        </w:rPr>
        <w:t>normalizing the data to a common scale and transforming the data (e.g. logarithmic transformation to stabilize variance).</w:t>
      </w:r>
    </w:p>
    <w:p w14:paraId="219F2CED" w14:textId="1BF10AC8" w:rsidR="00CB647D" w:rsidRPr="007C78AA" w:rsidRDefault="00CB647D"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Stationary Check:</w:t>
      </w:r>
    </w:p>
    <w:p w14:paraId="271E87D5" w14:textId="0DBD3486" w:rsidR="00CB647D" w:rsidRPr="007C78AA" w:rsidRDefault="00CB647D"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ARIMA model</w:t>
      </w:r>
      <w:r w:rsidRPr="007C78AA">
        <w:rPr>
          <w:rFonts w:ascii="Times New Roman" w:hAnsi="Times New Roman" w:cs="Times New Roman"/>
          <w:b/>
          <w:bCs/>
          <w:sz w:val="32"/>
          <w:szCs w:val="32"/>
        </w:rPr>
        <w:t xml:space="preserve"> </w:t>
      </w:r>
      <w:r w:rsidRPr="007C78AA">
        <w:rPr>
          <w:rFonts w:ascii="Times New Roman" w:hAnsi="Times New Roman" w:cs="Times New Roman"/>
          <w:sz w:val="32"/>
          <w:szCs w:val="32"/>
        </w:rPr>
        <w:t xml:space="preserve">assumes that the </w:t>
      </w:r>
      <w:r w:rsidR="004C77E0" w:rsidRPr="007C78AA">
        <w:rPr>
          <w:rFonts w:ascii="Times New Roman" w:hAnsi="Times New Roman" w:cs="Times New Roman"/>
          <w:sz w:val="32"/>
          <w:szCs w:val="32"/>
        </w:rPr>
        <w:t xml:space="preserve">time series data is stationary, meaning that its statistical properties such as </w:t>
      </w:r>
      <w:proofErr w:type="gramStart"/>
      <w:r w:rsidR="004C77E0" w:rsidRPr="007C78AA">
        <w:rPr>
          <w:rFonts w:ascii="Times New Roman" w:hAnsi="Times New Roman" w:cs="Times New Roman"/>
          <w:sz w:val="32"/>
          <w:szCs w:val="32"/>
        </w:rPr>
        <w:t>mean</w:t>
      </w:r>
      <w:proofErr w:type="gramEnd"/>
      <w:r w:rsidR="004C77E0" w:rsidRPr="007C78AA">
        <w:rPr>
          <w:rFonts w:ascii="Times New Roman" w:hAnsi="Times New Roman" w:cs="Times New Roman"/>
          <w:sz w:val="32"/>
          <w:szCs w:val="32"/>
        </w:rPr>
        <w:t xml:space="preserve"> and variance remain constant over time. A stationary check was assessed using techniques such as visual inspection of plots (e.g. time series plot, autocorrelation plot) and   statistical tests like Augmented Dickey-Fuller (ADF) test. Differencing was applied for stationarity.</w:t>
      </w:r>
    </w:p>
    <w:p w14:paraId="4717BA74" w14:textId="651129C8" w:rsidR="004C77E0" w:rsidRPr="007C78AA" w:rsidRDefault="004C77E0"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Identification of the ARIMA Parameters</w:t>
      </w:r>
      <w:r w:rsidR="005A60B2" w:rsidRPr="007C78AA">
        <w:rPr>
          <w:rFonts w:ascii="Times New Roman" w:hAnsi="Times New Roman" w:cs="Times New Roman"/>
          <w:b/>
          <w:bCs/>
          <w:sz w:val="32"/>
          <w:szCs w:val="32"/>
        </w:rPr>
        <w:t>:</w:t>
      </w:r>
    </w:p>
    <w:p w14:paraId="76A8BA7B" w14:textId="22823A72" w:rsidR="005A60B2" w:rsidRPr="007C78AA" w:rsidRDefault="005A60B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Parameters of the ARIMA model includes the orders of Autoregression (p), Differencing (d) and Moving Average (q). This was done through visual inspection of the Autocorrelation</w:t>
      </w:r>
      <w:r w:rsidR="000B6035" w:rsidRPr="007C78AA">
        <w:rPr>
          <w:rFonts w:ascii="Times New Roman" w:hAnsi="Times New Roman" w:cs="Times New Roman"/>
          <w:sz w:val="32"/>
          <w:szCs w:val="32"/>
        </w:rPr>
        <w:t xml:space="preserve"> Function (ACF)</w:t>
      </w:r>
      <w:r w:rsidRPr="007C78AA">
        <w:rPr>
          <w:rFonts w:ascii="Times New Roman" w:hAnsi="Times New Roman" w:cs="Times New Roman"/>
          <w:sz w:val="32"/>
          <w:szCs w:val="32"/>
        </w:rPr>
        <w:t xml:space="preserve"> and Partial Autocorrelation</w:t>
      </w:r>
      <w:r w:rsidR="000B6035" w:rsidRPr="007C78AA">
        <w:rPr>
          <w:rFonts w:ascii="Times New Roman" w:hAnsi="Times New Roman" w:cs="Times New Roman"/>
          <w:sz w:val="32"/>
          <w:szCs w:val="32"/>
        </w:rPr>
        <w:t xml:space="preserve"> Function (PACF)</w:t>
      </w:r>
      <w:r w:rsidRPr="007C78AA">
        <w:rPr>
          <w:rFonts w:ascii="Times New Roman" w:hAnsi="Times New Roman" w:cs="Times New Roman"/>
          <w:sz w:val="32"/>
          <w:szCs w:val="32"/>
        </w:rPr>
        <w:t xml:space="preserve"> </w:t>
      </w:r>
      <w:r w:rsidRPr="007C78AA">
        <w:rPr>
          <w:rFonts w:ascii="Times New Roman" w:hAnsi="Times New Roman" w:cs="Times New Roman"/>
          <w:sz w:val="32"/>
          <w:szCs w:val="32"/>
        </w:rPr>
        <w:lastRenderedPageBreak/>
        <w:t>plots to determine the values of p and q, and the differencing (d) based on the number of differences required to achieve stationarity.</w:t>
      </w:r>
      <w:r w:rsidR="000B6035" w:rsidRPr="007C78AA">
        <w:rPr>
          <w:rFonts w:ascii="Times New Roman" w:hAnsi="Times New Roman" w:cs="Times New Roman"/>
          <w:sz w:val="32"/>
          <w:szCs w:val="32"/>
        </w:rPr>
        <w:t xml:space="preserve"> </w:t>
      </w:r>
    </w:p>
    <w:p w14:paraId="2E7A4973" w14:textId="32C35B78" w:rsidR="00CB647D" w:rsidRPr="007C78AA" w:rsidRDefault="000B6035"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ACF is given by;</w:t>
      </w:r>
    </w:p>
    <w:p w14:paraId="03B125CD" w14:textId="6BC458F2" w:rsidR="000B6035" w:rsidRPr="007C78AA" w:rsidRDefault="00BE2414" w:rsidP="007C78AA">
      <w:p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ACF(k)=</w:t>
      </w:r>
      <w:r w:rsidR="00F4568E" w:rsidRPr="007C78AA">
        <w:rPr>
          <w:rFonts w:ascii="Times New Roman" w:hAnsi="Times New Roman" w:cs="Times New Roman"/>
          <w:i/>
          <w:iCs/>
          <w:sz w:val="32"/>
          <w:szCs w:val="32"/>
        </w:rPr>
        <w:t xml:space="preserve"> ∑T t=k+1(y t −y</w:t>
      </w:r>
      <w:r w:rsidR="005B4E2C" w:rsidRPr="007C78AA">
        <w:rPr>
          <w:rFonts w:ascii="Times New Roman" w:hAnsi="Times New Roman" w:cs="Times New Roman"/>
          <w:i/>
          <w:iCs/>
          <w:sz w:val="32"/>
          <w:szCs w:val="32"/>
        </w:rPr>
        <w:t>¯) (</w:t>
      </w:r>
      <w:r w:rsidR="00F4568E" w:rsidRPr="007C78AA">
        <w:rPr>
          <w:rFonts w:ascii="Times New Roman" w:hAnsi="Times New Roman" w:cs="Times New Roman"/>
          <w:i/>
          <w:iCs/>
          <w:sz w:val="32"/>
          <w:szCs w:val="32"/>
        </w:rPr>
        <w:t xml:space="preserve">y t−k −y¯) ∑T t=1(y t −y¯)2 r k = ∑ t = k + 1 T </w:t>
      </w:r>
      <w:r w:rsidR="005B4E2C" w:rsidRPr="007C78AA">
        <w:rPr>
          <w:rFonts w:ascii="Times New Roman" w:hAnsi="Times New Roman" w:cs="Times New Roman"/>
          <w:i/>
          <w:iCs/>
          <w:sz w:val="32"/>
          <w:szCs w:val="32"/>
        </w:rPr>
        <w:t>(y</w:t>
      </w:r>
      <w:r w:rsidR="00F4568E" w:rsidRPr="007C78AA">
        <w:rPr>
          <w:rFonts w:ascii="Times New Roman" w:hAnsi="Times New Roman" w:cs="Times New Roman"/>
          <w:i/>
          <w:iCs/>
          <w:sz w:val="32"/>
          <w:szCs w:val="32"/>
        </w:rPr>
        <w:t xml:space="preserve"> t − y </w:t>
      </w:r>
      <w:r w:rsidR="005B4E2C" w:rsidRPr="007C78AA">
        <w:rPr>
          <w:rFonts w:ascii="Times New Roman" w:hAnsi="Times New Roman" w:cs="Times New Roman"/>
          <w:i/>
          <w:iCs/>
          <w:sz w:val="32"/>
          <w:szCs w:val="32"/>
        </w:rPr>
        <w:t>¯)</w:t>
      </w:r>
      <w:r w:rsidR="00F4568E" w:rsidRPr="007C78AA">
        <w:rPr>
          <w:rFonts w:ascii="Times New Roman" w:hAnsi="Times New Roman" w:cs="Times New Roman"/>
          <w:i/>
          <w:iCs/>
          <w:sz w:val="32"/>
          <w:szCs w:val="32"/>
        </w:rPr>
        <w:t xml:space="preserve"> </w:t>
      </w:r>
      <w:r w:rsidR="005B4E2C" w:rsidRPr="007C78AA">
        <w:rPr>
          <w:rFonts w:ascii="Times New Roman" w:hAnsi="Times New Roman" w:cs="Times New Roman"/>
          <w:i/>
          <w:iCs/>
          <w:sz w:val="32"/>
          <w:szCs w:val="32"/>
        </w:rPr>
        <w:t>(y</w:t>
      </w:r>
      <w:r w:rsidR="00F4568E" w:rsidRPr="007C78AA">
        <w:rPr>
          <w:rFonts w:ascii="Times New Roman" w:hAnsi="Times New Roman" w:cs="Times New Roman"/>
          <w:i/>
          <w:iCs/>
          <w:sz w:val="32"/>
          <w:szCs w:val="32"/>
        </w:rPr>
        <w:t xml:space="preserve"> t − k − y </w:t>
      </w:r>
      <w:r w:rsidR="005B4E2C" w:rsidRPr="007C78AA">
        <w:rPr>
          <w:rFonts w:ascii="Times New Roman" w:hAnsi="Times New Roman" w:cs="Times New Roman"/>
          <w:i/>
          <w:iCs/>
          <w:sz w:val="32"/>
          <w:szCs w:val="32"/>
        </w:rPr>
        <w:t>¯)</w:t>
      </w:r>
      <w:r w:rsidR="00F4568E" w:rsidRPr="007C78AA">
        <w:rPr>
          <w:rFonts w:ascii="Times New Roman" w:hAnsi="Times New Roman" w:cs="Times New Roman"/>
          <w:i/>
          <w:iCs/>
          <w:sz w:val="32"/>
          <w:szCs w:val="32"/>
        </w:rPr>
        <w:t xml:space="preserve"> ∑ t = 1 T </w:t>
      </w:r>
      <w:r w:rsidR="005B4E2C" w:rsidRPr="007C78AA">
        <w:rPr>
          <w:rFonts w:ascii="Times New Roman" w:hAnsi="Times New Roman" w:cs="Times New Roman"/>
          <w:i/>
          <w:iCs/>
          <w:sz w:val="32"/>
          <w:szCs w:val="32"/>
        </w:rPr>
        <w:t>(y</w:t>
      </w:r>
      <w:r w:rsidR="00F4568E" w:rsidRPr="007C78AA">
        <w:rPr>
          <w:rFonts w:ascii="Times New Roman" w:hAnsi="Times New Roman" w:cs="Times New Roman"/>
          <w:i/>
          <w:iCs/>
          <w:sz w:val="32"/>
          <w:szCs w:val="32"/>
        </w:rPr>
        <w:t xml:space="preserve"> t − y </w:t>
      </w:r>
      <w:r w:rsidR="005B4E2C" w:rsidRPr="007C78AA">
        <w:rPr>
          <w:rFonts w:ascii="Times New Roman" w:hAnsi="Times New Roman" w:cs="Times New Roman"/>
          <w:i/>
          <w:iCs/>
          <w:sz w:val="32"/>
          <w:szCs w:val="32"/>
        </w:rPr>
        <w:t>¯)</w:t>
      </w:r>
      <w:r w:rsidR="00F4568E" w:rsidRPr="007C78AA">
        <w:rPr>
          <w:rFonts w:ascii="Times New Roman" w:hAnsi="Times New Roman" w:cs="Times New Roman"/>
          <w:i/>
          <w:iCs/>
          <w:sz w:val="32"/>
          <w:szCs w:val="32"/>
        </w:rPr>
        <w:t xml:space="preserve"> 2</w:t>
      </w:r>
      <w:r w:rsidR="00E41F17" w:rsidRPr="007C78AA">
        <w:rPr>
          <w:rFonts w:ascii="Times New Roman" w:hAnsi="Times New Roman" w:cs="Times New Roman"/>
          <w:i/>
          <w:iCs/>
          <w:sz w:val="32"/>
          <w:szCs w:val="32"/>
        </w:rPr>
        <w:br/>
      </w:r>
      <w:r w:rsidR="000B6035" w:rsidRPr="007C78AA">
        <w:rPr>
          <w:rFonts w:ascii="Times New Roman" w:hAnsi="Times New Roman" w:cs="Times New Roman"/>
          <w:sz w:val="32"/>
          <w:szCs w:val="32"/>
        </w:rPr>
        <w:t>The PACF is given by;</w:t>
      </w:r>
    </w:p>
    <w:p w14:paraId="0649550F" w14:textId="77777777" w:rsidR="00F4568E" w:rsidRPr="007C78AA" w:rsidRDefault="00E41F17" w:rsidP="007C78AA">
      <w:pPr>
        <w:spacing w:line="360" w:lineRule="auto"/>
        <w:jc w:val="both"/>
        <w:rPr>
          <w:rFonts w:ascii="Times New Roman" w:hAnsi="Times New Roman" w:cs="Times New Roman"/>
          <w:i/>
          <w:iCs/>
          <w:sz w:val="32"/>
          <w:szCs w:val="32"/>
        </w:rPr>
      </w:pPr>
      <w:r w:rsidRPr="007C78AA">
        <w:rPr>
          <w:rFonts w:ascii="Times New Roman" w:hAnsi="Times New Roman" w:cs="Times New Roman"/>
          <w:i/>
          <w:iCs/>
          <w:sz w:val="32"/>
          <w:szCs w:val="32"/>
        </w:rPr>
        <w:t>PACF(k)=</w:t>
      </w:r>
      <w:r w:rsidR="00F4568E" w:rsidRPr="007C78AA">
        <w:rPr>
          <w:rFonts w:ascii="Times New Roman" w:hAnsi="Times New Roman" w:cs="Times New Roman"/>
          <w:i/>
          <w:iCs/>
          <w:color w:val="0C0D0E"/>
          <w:sz w:val="32"/>
          <w:szCs w:val="32"/>
          <w:bdr w:val="none" w:sz="0" w:space="0" w:color="auto" w:frame="1"/>
          <w:shd w:val="clear" w:color="auto" w:fill="FFFFFF"/>
        </w:rPr>
        <w:t xml:space="preserve"> </w:t>
      </w:r>
      <w:r w:rsidR="00F4568E" w:rsidRPr="007C78AA">
        <w:rPr>
          <w:rFonts w:ascii="Times New Roman" w:hAnsi="Times New Roman" w:cs="Times New Roman"/>
          <w:i/>
          <w:iCs/>
          <w:sz w:val="32"/>
          <w:szCs w:val="32"/>
        </w:rPr>
        <w:t xml:space="preserve">a0+a1Yt−1+a2Yt−2+a3Yt−3+…+a12Yt−12. </w:t>
      </w:r>
    </w:p>
    <w:p w14:paraId="170582A7" w14:textId="28A21CF5" w:rsidR="00E41F17" w:rsidRPr="007C78AA" w:rsidRDefault="00F4568E"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When lag=12</w:t>
      </w:r>
    </w:p>
    <w:p w14:paraId="3783100C" w14:textId="501806CB" w:rsidR="005D6514" w:rsidRPr="007C78AA" w:rsidRDefault="005D6514"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Model Fitting:</w:t>
      </w:r>
    </w:p>
    <w:p w14:paraId="7FC8AEA2" w14:textId="50B051A8" w:rsidR="005D6514" w:rsidRPr="007C78AA" w:rsidRDefault="005D6514"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Once the ARIMA parameters were identified, the model was fitted to the preprocessed time series data using R software package. The model was used to estimate the coefficients for the autoregressive and moving average terms based on the COVID-19 vaccine uptake data.</w:t>
      </w:r>
    </w:p>
    <w:p w14:paraId="0F2F920B" w14:textId="0D94E6F5" w:rsidR="000B6035" w:rsidRPr="007C78AA" w:rsidRDefault="000B6035"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Model Estimation:</w:t>
      </w:r>
    </w:p>
    <w:p w14:paraId="0182CF82" w14:textId="146E7510" w:rsidR="000B6035" w:rsidRPr="007C78AA" w:rsidRDefault="000B6035"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Once the parameters (p,</w:t>
      </w:r>
      <w:r w:rsidR="00097C24" w:rsidRPr="007C78AA">
        <w:rPr>
          <w:rFonts w:ascii="Times New Roman" w:hAnsi="Times New Roman" w:cs="Times New Roman"/>
          <w:sz w:val="32"/>
          <w:szCs w:val="32"/>
        </w:rPr>
        <w:t xml:space="preserve"> </w:t>
      </w:r>
      <w:r w:rsidRPr="007C78AA">
        <w:rPr>
          <w:rFonts w:ascii="Times New Roman" w:hAnsi="Times New Roman" w:cs="Times New Roman"/>
          <w:sz w:val="32"/>
          <w:szCs w:val="32"/>
        </w:rPr>
        <w:t>q,</w:t>
      </w:r>
      <w:r w:rsidR="00097C24" w:rsidRPr="007C78AA">
        <w:rPr>
          <w:rFonts w:ascii="Times New Roman" w:hAnsi="Times New Roman" w:cs="Times New Roman"/>
          <w:sz w:val="32"/>
          <w:szCs w:val="32"/>
        </w:rPr>
        <w:t xml:space="preserve"> </w:t>
      </w:r>
      <w:r w:rsidRPr="007C78AA">
        <w:rPr>
          <w:rFonts w:ascii="Times New Roman" w:hAnsi="Times New Roman" w:cs="Times New Roman"/>
          <w:sz w:val="32"/>
          <w:szCs w:val="32"/>
        </w:rPr>
        <w:t>d)</w:t>
      </w:r>
      <w:r w:rsidR="00097C24" w:rsidRPr="007C78AA">
        <w:rPr>
          <w:rFonts w:ascii="Times New Roman" w:hAnsi="Times New Roman" w:cs="Times New Roman"/>
          <w:sz w:val="32"/>
          <w:szCs w:val="32"/>
        </w:rPr>
        <w:t xml:space="preserve"> are estimated, the coefficients of the ARIMA model using the Maximum Likelihood Estimation (MLE) method were estimated. The ARIMA model can be expressed as;</w:t>
      </w:r>
    </w:p>
    <w:p w14:paraId="3A693BAC" w14:textId="74E1A772" w:rsidR="00097C24" w:rsidRPr="007C78AA" w:rsidRDefault="004B7481" w:rsidP="007C78AA">
      <w:p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Yt</w:t>
      </w:r>
      <w:r w:rsidRPr="007C78AA">
        <w:rPr>
          <w:rFonts w:ascii="Times New Roman" w:hAnsi="Times New Roman" w:cs="Times New Roman"/>
          <w:sz w:val="32"/>
          <w:szCs w:val="32"/>
        </w:rPr>
        <w:t>​=</w:t>
      </w:r>
      <w:r w:rsidRPr="007C78AA">
        <w:rPr>
          <w:rFonts w:ascii="Times New Roman" w:hAnsi="Times New Roman" w:cs="Times New Roman"/>
          <w:i/>
          <w:iCs/>
          <w:sz w:val="32"/>
          <w:szCs w:val="32"/>
        </w:rPr>
        <w:t>c</w:t>
      </w:r>
      <w:r w:rsidRPr="007C78AA">
        <w:rPr>
          <w:rFonts w:ascii="Times New Roman" w:hAnsi="Times New Roman" w:cs="Times New Roman"/>
          <w:sz w:val="32"/>
          <w:szCs w:val="32"/>
        </w:rPr>
        <w:t>+</w:t>
      </w:r>
      <w:r w:rsidRPr="007C78AA">
        <w:rPr>
          <w:rFonts w:ascii="Times New Roman" w:hAnsi="Times New Roman" w:cs="Times New Roman"/>
          <w:i/>
          <w:iCs/>
          <w:sz w:val="32"/>
          <w:szCs w:val="32"/>
        </w:rPr>
        <w:t>ϕ</w:t>
      </w:r>
      <w:r w:rsidRPr="007C78AA">
        <w:rPr>
          <w:rFonts w:ascii="Times New Roman" w:hAnsi="Times New Roman" w:cs="Times New Roman"/>
          <w:sz w:val="32"/>
          <w:szCs w:val="32"/>
        </w:rPr>
        <w:t>1​</w:t>
      </w:r>
      <w:r w:rsidRPr="007C78AA">
        <w:rPr>
          <w:rFonts w:ascii="Times New Roman" w:hAnsi="Times New Roman" w:cs="Times New Roman"/>
          <w:i/>
          <w:iCs/>
          <w:sz w:val="32"/>
          <w:szCs w:val="32"/>
        </w:rPr>
        <w:t>Yt</w:t>
      </w:r>
      <w:r w:rsidRPr="007C78AA">
        <w:rPr>
          <w:rFonts w:ascii="Times New Roman" w:hAnsi="Times New Roman" w:cs="Times New Roman"/>
          <w:sz w:val="32"/>
          <w:szCs w:val="32"/>
        </w:rPr>
        <w:t>−1​+</w:t>
      </w:r>
      <w:r w:rsidRPr="007C78AA">
        <w:rPr>
          <w:rFonts w:ascii="Times New Roman" w:hAnsi="Times New Roman" w:cs="Times New Roman"/>
          <w:i/>
          <w:iCs/>
          <w:sz w:val="32"/>
          <w:szCs w:val="32"/>
        </w:rPr>
        <w:t>ϕ</w:t>
      </w:r>
      <w:r w:rsidRPr="007C78AA">
        <w:rPr>
          <w:rFonts w:ascii="Times New Roman" w:hAnsi="Times New Roman" w:cs="Times New Roman"/>
          <w:sz w:val="32"/>
          <w:szCs w:val="32"/>
        </w:rPr>
        <w:t>2​</w:t>
      </w:r>
      <w:r w:rsidRPr="007C78AA">
        <w:rPr>
          <w:rFonts w:ascii="Times New Roman" w:hAnsi="Times New Roman" w:cs="Times New Roman"/>
          <w:i/>
          <w:iCs/>
          <w:sz w:val="32"/>
          <w:szCs w:val="32"/>
        </w:rPr>
        <w:t>Yt</w:t>
      </w:r>
      <w:r w:rsidRPr="007C78AA">
        <w:rPr>
          <w:rFonts w:ascii="Times New Roman" w:hAnsi="Times New Roman" w:cs="Times New Roman"/>
          <w:sz w:val="32"/>
          <w:szCs w:val="32"/>
        </w:rPr>
        <w:t>−2​+...+</w:t>
      </w:r>
      <w:r w:rsidRPr="007C78AA">
        <w:rPr>
          <w:rFonts w:ascii="Times New Roman" w:hAnsi="Times New Roman" w:cs="Times New Roman"/>
          <w:i/>
          <w:iCs/>
          <w:sz w:val="32"/>
          <w:szCs w:val="32"/>
        </w:rPr>
        <w:t>ϕp</w:t>
      </w:r>
      <w:r w:rsidRPr="007C78AA">
        <w:rPr>
          <w:rFonts w:ascii="Times New Roman" w:hAnsi="Times New Roman" w:cs="Times New Roman"/>
          <w:sz w:val="32"/>
          <w:szCs w:val="32"/>
        </w:rPr>
        <w:t>​</w:t>
      </w:r>
      <w:r w:rsidRPr="007C78AA">
        <w:rPr>
          <w:rFonts w:ascii="Times New Roman" w:hAnsi="Times New Roman" w:cs="Times New Roman"/>
          <w:i/>
          <w:iCs/>
          <w:sz w:val="32"/>
          <w:szCs w:val="32"/>
        </w:rPr>
        <w:t>Yt</w:t>
      </w:r>
      <w:r w:rsidRPr="007C78AA">
        <w:rPr>
          <w:rFonts w:ascii="Times New Roman" w:hAnsi="Times New Roman" w:cs="Times New Roman"/>
          <w:sz w:val="32"/>
          <w:szCs w:val="32"/>
        </w:rPr>
        <w:t>−</w:t>
      </w:r>
      <w:r w:rsidRPr="007C78AA">
        <w:rPr>
          <w:rFonts w:ascii="Times New Roman" w:hAnsi="Times New Roman" w:cs="Times New Roman"/>
          <w:i/>
          <w:iCs/>
          <w:sz w:val="32"/>
          <w:szCs w:val="32"/>
        </w:rPr>
        <w:t>p</w:t>
      </w:r>
      <w:r w:rsidRPr="007C78AA">
        <w:rPr>
          <w:rFonts w:ascii="Times New Roman" w:hAnsi="Times New Roman" w:cs="Times New Roman"/>
          <w:sz w:val="32"/>
          <w:szCs w:val="32"/>
        </w:rPr>
        <w:t>​−</w:t>
      </w:r>
      <w:r w:rsidRPr="007C78AA">
        <w:rPr>
          <w:rFonts w:ascii="Times New Roman" w:hAnsi="Times New Roman" w:cs="Times New Roman"/>
          <w:i/>
          <w:iCs/>
          <w:sz w:val="32"/>
          <w:szCs w:val="32"/>
        </w:rPr>
        <w:t>θ</w:t>
      </w:r>
      <w:r w:rsidRPr="007C78AA">
        <w:rPr>
          <w:rFonts w:ascii="Times New Roman" w:hAnsi="Times New Roman" w:cs="Times New Roman"/>
          <w:sz w:val="32"/>
          <w:szCs w:val="32"/>
        </w:rPr>
        <w:t>1​</w:t>
      </w:r>
      <w:r w:rsidRPr="007C78AA">
        <w:rPr>
          <w:rFonts w:ascii="Times New Roman" w:hAnsi="Times New Roman" w:cs="Times New Roman"/>
          <w:i/>
          <w:iCs/>
          <w:sz w:val="32"/>
          <w:szCs w:val="32"/>
        </w:rPr>
        <w:t>et</w:t>
      </w:r>
      <w:r w:rsidRPr="007C78AA">
        <w:rPr>
          <w:rFonts w:ascii="Times New Roman" w:hAnsi="Times New Roman" w:cs="Times New Roman"/>
          <w:sz w:val="32"/>
          <w:szCs w:val="32"/>
        </w:rPr>
        <w:t>−1​−</w:t>
      </w:r>
      <w:r w:rsidRPr="007C78AA">
        <w:rPr>
          <w:rFonts w:ascii="Times New Roman" w:hAnsi="Times New Roman" w:cs="Times New Roman"/>
          <w:i/>
          <w:iCs/>
          <w:sz w:val="32"/>
          <w:szCs w:val="32"/>
        </w:rPr>
        <w:t>θ</w:t>
      </w:r>
      <w:r w:rsidRPr="007C78AA">
        <w:rPr>
          <w:rFonts w:ascii="Times New Roman" w:hAnsi="Times New Roman" w:cs="Times New Roman"/>
          <w:sz w:val="32"/>
          <w:szCs w:val="32"/>
        </w:rPr>
        <w:t>2​</w:t>
      </w:r>
      <w:r w:rsidRPr="007C78AA">
        <w:rPr>
          <w:rFonts w:ascii="Times New Roman" w:hAnsi="Times New Roman" w:cs="Times New Roman"/>
          <w:i/>
          <w:iCs/>
          <w:sz w:val="32"/>
          <w:szCs w:val="32"/>
        </w:rPr>
        <w:t>et</w:t>
      </w:r>
      <w:r w:rsidRPr="007C78AA">
        <w:rPr>
          <w:rFonts w:ascii="Times New Roman" w:hAnsi="Times New Roman" w:cs="Times New Roman"/>
          <w:sz w:val="32"/>
          <w:szCs w:val="32"/>
        </w:rPr>
        <w:t>−2​−...−</w:t>
      </w:r>
      <w:r w:rsidRPr="007C78AA">
        <w:rPr>
          <w:rFonts w:ascii="Times New Roman" w:hAnsi="Times New Roman" w:cs="Times New Roman"/>
          <w:i/>
          <w:iCs/>
          <w:sz w:val="32"/>
          <w:szCs w:val="32"/>
        </w:rPr>
        <w:t>θq</w:t>
      </w:r>
      <w:r w:rsidRPr="007C78AA">
        <w:rPr>
          <w:rFonts w:ascii="Times New Roman" w:hAnsi="Times New Roman" w:cs="Times New Roman"/>
          <w:sz w:val="32"/>
          <w:szCs w:val="32"/>
        </w:rPr>
        <w:t>​</w:t>
      </w:r>
      <w:r w:rsidRPr="007C78AA">
        <w:rPr>
          <w:rFonts w:ascii="Times New Roman" w:hAnsi="Times New Roman" w:cs="Times New Roman"/>
          <w:i/>
          <w:iCs/>
          <w:sz w:val="32"/>
          <w:szCs w:val="32"/>
        </w:rPr>
        <w:t>et</w:t>
      </w:r>
      <w:r w:rsidRPr="007C78AA">
        <w:rPr>
          <w:rFonts w:ascii="Times New Roman" w:hAnsi="Times New Roman" w:cs="Times New Roman"/>
          <w:sz w:val="32"/>
          <w:szCs w:val="32"/>
        </w:rPr>
        <w:t>−</w:t>
      </w:r>
      <w:r w:rsidRPr="007C78AA">
        <w:rPr>
          <w:rFonts w:ascii="Times New Roman" w:hAnsi="Times New Roman" w:cs="Times New Roman"/>
          <w:i/>
          <w:iCs/>
          <w:sz w:val="32"/>
          <w:szCs w:val="32"/>
        </w:rPr>
        <w:t>q</w:t>
      </w:r>
      <w:r w:rsidRPr="007C78AA">
        <w:rPr>
          <w:rFonts w:ascii="Times New Roman" w:hAnsi="Times New Roman" w:cs="Times New Roman"/>
          <w:sz w:val="32"/>
          <w:szCs w:val="32"/>
        </w:rPr>
        <w:t>​+</w:t>
      </w:r>
      <w:r w:rsidRPr="007C78AA">
        <w:rPr>
          <w:rFonts w:ascii="Times New Roman" w:hAnsi="Times New Roman" w:cs="Times New Roman"/>
          <w:i/>
          <w:iCs/>
          <w:sz w:val="32"/>
          <w:szCs w:val="32"/>
        </w:rPr>
        <w:t>et</w:t>
      </w:r>
      <w:r w:rsidRPr="007C78AA">
        <w:rPr>
          <w:rFonts w:ascii="Times New Roman" w:hAnsi="Times New Roman" w:cs="Times New Roman"/>
          <w:sz w:val="32"/>
          <w:szCs w:val="32"/>
        </w:rPr>
        <w:t>​</w:t>
      </w:r>
      <w:r w:rsidRPr="007C78AA">
        <w:rPr>
          <w:rFonts w:ascii="Times New Roman" w:hAnsi="Times New Roman" w:cs="Times New Roman"/>
          <w:sz w:val="32"/>
          <w:szCs w:val="32"/>
        </w:rPr>
        <w:br/>
      </w:r>
      <w:r w:rsidR="00097C24" w:rsidRPr="007C78AA">
        <w:rPr>
          <w:rFonts w:ascii="Times New Roman" w:hAnsi="Times New Roman" w:cs="Times New Roman"/>
          <w:sz w:val="32"/>
          <w:szCs w:val="32"/>
        </w:rPr>
        <w:t>Where:</w:t>
      </w:r>
    </w:p>
    <w:p w14:paraId="722316BD" w14:textId="33FD18DD" w:rsidR="00097C24" w:rsidRPr="007C78AA" w:rsidRDefault="00097C24" w:rsidP="007C78AA">
      <w:pPr>
        <w:numPr>
          <w:ilvl w:val="0"/>
          <w:numId w:val="3"/>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 = Observed value at time t</w:t>
      </w:r>
    </w:p>
    <w:p w14:paraId="472C4805" w14:textId="0FAFA078" w:rsidR="00097C24" w:rsidRPr="007C78AA" w:rsidRDefault="00097C24" w:rsidP="007C78AA">
      <w:pPr>
        <w:numPr>
          <w:ilvl w:val="0"/>
          <w:numId w:val="3"/>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c</w:t>
      </w:r>
      <w:r w:rsidRPr="007C78AA">
        <w:rPr>
          <w:rFonts w:ascii="Times New Roman" w:hAnsi="Times New Roman" w:cs="Times New Roman"/>
          <w:sz w:val="32"/>
          <w:szCs w:val="32"/>
        </w:rPr>
        <w:t xml:space="preserve"> = Constant</w:t>
      </w:r>
    </w:p>
    <w:p w14:paraId="08D3CF4C" w14:textId="5C3102D9" w:rsidR="00097C24" w:rsidRPr="007C78AA" w:rsidRDefault="00097C24" w:rsidP="007C78AA">
      <w:pPr>
        <w:numPr>
          <w:ilvl w:val="0"/>
          <w:numId w:val="3"/>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ϕi</w:t>
      </w:r>
      <w:proofErr w:type="spellEnd"/>
      <w:r w:rsidRPr="007C78AA">
        <w:rPr>
          <w:rFonts w:ascii="Times New Roman" w:hAnsi="Times New Roman" w:cs="Times New Roman"/>
          <w:sz w:val="32"/>
          <w:szCs w:val="32"/>
        </w:rPr>
        <w:t>​ = Autoregressive coefficients</w:t>
      </w:r>
    </w:p>
    <w:p w14:paraId="40C4442B" w14:textId="495024B4" w:rsidR="00097C24" w:rsidRPr="007C78AA" w:rsidRDefault="00097C24" w:rsidP="007C78AA">
      <w:pPr>
        <w:numPr>
          <w:ilvl w:val="0"/>
          <w:numId w:val="3"/>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lastRenderedPageBreak/>
        <w:t>θi</w:t>
      </w:r>
      <w:proofErr w:type="spellEnd"/>
      <w:r w:rsidRPr="007C78AA">
        <w:rPr>
          <w:rFonts w:ascii="Times New Roman" w:hAnsi="Times New Roman" w:cs="Times New Roman"/>
          <w:sz w:val="32"/>
          <w:szCs w:val="32"/>
        </w:rPr>
        <w:t>​ = Moving average coefficients</w:t>
      </w:r>
    </w:p>
    <w:p w14:paraId="3F6BECE1" w14:textId="7CBE09A0" w:rsidR="00097C24" w:rsidRPr="007C78AA" w:rsidRDefault="00097C24" w:rsidP="007C78AA">
      <w:pPr>
        <w:numPr>
          <w:ilvl w:val="0"/>
          <w:numId w:val="3"/>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et</w:t>
      </w:r>
      <w:r w:rsidRPr="007C78AA">
        <w:rPr>
          <w:rFonts w:ascii="Times New Roman" w:hAnsi="Times New Roman" w:cs="Times New Roman"/>
          <w:sz w:val="32"/>
          <w:szCs w:val="32"/>
        </w:rPr>
        <w:t>​ = Residuals at time t</w:t>
      </w:r>
    </w:p>
    <w:p w14:paraId="66FA683B" w14:textId="6E050BCC" w:rsidR="00097C24" w:rsidRPr="007C78AA" w:rsidRDefault="00097C24"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Autoregressive (AR) Component:</w:t>
      </w:r>
    </w:p>
    <w:p w14:paraId="4ED21F3B" w14:textId="71A2E493" w:rsidR="00097C24" w:rsidRPr="007C78AA" w:rsidRDefault="00097C24"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autoregressive component represents the relationship between an observation and a certain number of lagged observations</w:t>
      </w:r>
      <w:r w:rsidR="00B26D36" w:rsidRPr="007C78AA">
        <w:rPr>
          <w:rFonts w:ascii="Times New Roman" w:hAnsi="Times New Roman" w:cs="Times New Roman"/>
          <w:sz w:val="32"/>
          <w:szCs w:val="32"/>
        </w:rPr>
        <w:t>. It is denoted by “p”, which indicates the number of lag terms included in the model. The AR component was used to capture the linear relationship between the current COVID-19 vaccine uptake and its past values,</w:t>
      </w:r>
    </w:p>
    <w:p w14:paraId="0F9C5C87" w14:textId="7F89C1C8" w:rsidR="00B26D36" w:rsidRPr="007C78AA" w:rsidRDefault="00B26D36"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AR components are represented as;</w:t>
      </w:r>
    </w:p>
    <w:p w14:paraId="7C38BE1F" w14:textId="77777777" w:rsidR="00B26D36" w:rsidRPr="007C78AA" w:rsidRDefault="00B26D36" w:rsidP="007C78AA">
      <w:p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w:t>
      </w:r>
      <w:r w:rsidRPr="007C78AA">
        <w:rPr>
          <w:rFonts w:ascii="Times New Roman" w:hAnsi="Times New Roman" w:cs="Times New Roman"/>
          <w:i/>
          <w:iCs/>
          <w:sz w:val="32"/>
          <w:szCs w:val="32"/>
        </w:rPr>
        <w:t>c</w:t>
      </w:r>
      <w:r w:rsidRPr="007C78AA">
        <w:rPr>
          <w:rFonts w:ascii="Times New Roman" w:hAnsi="Times New Roman" w:cs="Times New Roman"/>
          <w:sz w:val="32"/>
          <w:szCs w:val="32"/>
        </w:rPr>
        <w:t>+</w:t>
      </w:r>
      <w:r w:rsidRPr="007C78AA">
        <w:rPr>
          <w:rFonts w:ascii="Times New Roman" w:hAnsi="Times New Roman" w:cs="Times New Roman"/>
          <w:i/>
          <w:iCs/>
          <w:sz w:val="32"/>
          <w:szCs w:val="32"/>
        </w:rPr>
        <w:t>ϕ</w:t>
      </w:r>
      <w:r w:rsidRPr="007C78AA">
        <w:rPr>
          <w:rFonts w:ascii="Times New Roman" w:hAnsi="Times New Roman" w:cs="Times New Roman"/>
          <w:sz w:val="32"/>
          <w:szCs w:val="32"/>
        </w:rPr>
        <w:t>1​</w:t>
      </w:r>
      <w:r w:rsidRPr="007C78AA">
        <w:rPr>
          <w:rFonts w:ascii="Times New Roman" w:hAnsi="Times New Roman" w:cs="Times New Roman"/>
          <w:i/>
          <w:iCs/>
          <w:sz w:val="32"/>
          <w:szCs w:val="32"/>
        </w:rPr>
        <w:t>yt</w:t>
      </w:r>
      <w:r w:rsidRPr="007C78AA">
        <w:rPr>
          <w:rFonts w:ascii="Times New Roman" w:hAnsi="Times New Roman" w:cs="Times New Roman"/>
          <w:sz w:val="32"/>
          <w:szCs w:val="32"/>
        </w:rPr>
        <w:t>−1​+</w:t>
      </w:r>
      <w:r w:rsidRPr="007C78AA">
        <w:rPr>
          <w:rFonts w:ascii="Times New Roman" w:hAnsi="Times New Roman" w:cs="Times New Roman"/>
          <w:i/>
          <w:iCs/>
          <w:sz w:val="32"/>
          <w:szCs w:val="32"/>
        </w:rPr>
        <w:t>ϕ</w:t>
      </w:r>
      <w:r w:rsidRPr="007C78AA">
        <w:rPr>
          <w:rFonts w:ascii="Times New Roman" w:hAnsi="Times New Roman" w:cs="Times New Roman"/>
          <w:sz w:val="32"/>
          <w:szCs w:val="32"/>
        </w:rPr>
        <w:t>2​</w:t>
      </w:r>
      <w:r w:rsidRPr="007C78AA">
        <w:rPr>
          <w:rFonts w:ascii="Times New Roman" w:hAnsi="Times New Roman" w:cs="Times New Roman"/>
          <w:i/>
          <w:iCs/>
          <w:sz w:val="32"/>
          <w:szCs w:val="32"/>
        </w:rPr>
        <w:t>yt</w:t>
      </w:r>
      <w:r w:rsidRPr="007C78AA">
        <w:rPr>
          <w:rFonts w:ascii="Times New Roman" w:hAnsi="Times New Roman" w:cs="Times New Roman"/>
          <w:sz w:val="32"/>
          <w:szCs w:val="32"/>
        </w:rPr>
        <w:t>−2​+...+</w:t>
      </w:r>
      <w:proofErr w:type="spellStart"/>
      <w:r w:rsidRPr="007C78AA">
        <w:rPr>
          <w:rFonts w:ascii="Times New Roman" w:hAnsi="Times New Roman" w:cs="Times New Roman"/>
          <w:i/>
          <w:iCs/>
          <w:sz w:val="32"/>
          <w:szCs w:val="32"/>
        </w:rPr>
        <w:t>ϕp</w:t>
      </w:r>
      <w:proofErr w:type="spellEnd"/>
      <w:r w:rsidRPr="007C78AA">
        <w:rPr>
          <w:rFonts w:ascii="Times New Roman" w:hAnsi="Times New Roman" w:cs="Times New Roman"/>
          <w:sz w:val="32"/>
          <w:szCs w:val="32"/>
        </w:rPr>
        <w:t>​</w:t>
      </w: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w:t>
      </w:r>
      <w:r w:rsidRPr="007C78AA">
        <w:rPr>
          <w:rFonts w:ascii="Times New Roman" w:hAnsi="Times New Roman" w:cs="Times New Roman"/>
          <w:i/>
          <w:iCs/>
          <w:sz w:val="32"/>
          <w:szCs w:val="32"/>
        </w:rPr>
        <w:t>p</w:t>
      </w:r>
      <w:r w:rsidRPr="007C78AA">
        <w:rPr>
          <w:rFonts w:ascii="Times New Roman" w:hAnsi="Times New Roman" w:cs="Times New Roman"/>
          <w:sz w:val="32"/>
          <w:szCs w:val="32"/>
        </w:rPr>
        <w:t>​+</w:t>
      </w:r>
      <w:proofErr w:type="spellStart"/>
      <w:r w:rsidRPr="007C78AA">
        <w:rPr>
          <w:rFonts w:ascii="Times New Roman" w:hAnsi="Times New Roman" w:cs="Times New Roman"/>
          <w:i/>
          <w:iCs/>
          <w:sz w:val="32"/>
          <w:szCs w:val="32"/>
        </w:rPr>
        <w:t>εt</w:t>
      </w:r>
      <w:proofErr w:type="spellEnd"/>
      <w:r w:rsidRPr="007C78AA">
        <w:rPr>
          <w:rFonts w:ascii="Times New Roman" w:hAnsi="Times New Roman" w:cs="Times New Roman"/>
          <w:sz w:val="32"/>
          <w:szCs w:val="32"/>
        </w:rPr>
        <w:t>​</w:t>
      </w:r>
      <w:r w:rsidRPr="007C78AA">
        <w:rPr>
          <w:rFonts w:ascii="Times New Roman" w:hAnsi="Times New Roman" w:cs="Times New Roman"/>
          <w:sz w:val="32"/>
          <w:szCs w:val="32"/>
        </w:rPr>
        <w:br/>
        <w:t>Where:</w:t>
      </w:r>
    </w:p>
    <w:p w14:paraId="27E2A04D" w14:textId="279FE716" w:rsidR="00B26D36" w:rsidRPr="007C78AA" w:rsidRDefault="00B26D36" w:rsidP="007C78AA">
      <w:pPr>
        <w:numPr>
          <w:ilvl w:val="0"/>
          <w:numId w:val="4"/>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 is the observation at time 't'.</w:t>
      </w:r>
    </w:p>
    <w:p w14:paraId="3C2C7953" w14:textId="3C710FC8" w:rsidR="00B26D36" w:rsidRPr="007C78AA" w:rsidRDefault="00B26D36" w:rsidP="007C78AA">
      <w:pPr>
        <w:numPr>
          <w:ilvl w:val="0"/>
          <w:numId w:val="4"/>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c</w:t>
      </w:r>
      <w:r w:rsidRPr="007C78AA">
        <w:rPr>
          <w:rFonts w:ascii="Times New Roman" w:hAnsi="Times New Roman" w:cs="Times New Roman"/>
          <w:sz w:val="32"/>
          <w:szCs w:val="32"/>
        </w:rPr>
        <w:t xml:space="preserve"> is a constant.</w:t>
      </w:r>
    </w:p>
    <w:p w14:paraId="11372658" w14:textId="447E39A8" w:rsidR="00B26D36" w:rsidRPr="007C78AA" w:rsidRDefault="00B26D36" w:rsidP="007C78AA">
      <w:pPr>
        <w:numPr>
          <w:ilvl w:val="0"/>
          <w:numId w:val="4"/>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ϕ</w:t>
      </w:r>
      <w:r w:rsidRPr="007C78AA">
        <w:rPr>
          <w:rFonts w:ascii="Times New Roman" w:hAnsi="Times New Roman" w:cs="Times New Roman"/>
          <w:sz w:val="32"/>
          <w:szCs w:val="32"/>
        </w:rPr>
        <w:t>1</w:t>
      </w:r>
      <w:r w:rsidR="005D6514" w:rsidRPr="007C78AA">
        <w:rPr>
          <w:rFonts w:ascii="Times New Roman" w:hAnsi="Times New Roman" w:cs="Times New Roman"/>
          <w:sz w:val="32"/>
          <w:szCs w:val="32"/>
        </w:rPr>
        <w:t>​,</w:t>
      </w:r>
      <w:r w:rsidR="005D6514" w:rsidRPr="007C78AA">
        <w:rPr>
          <w:rFonts w:ascii="Times New Roman" w:hAnsi="Times New Roman" w:cs="Times New Roman"/>
          <w:i/>
          <w:iCs/>
          <w:sz w:val="32"/>
          <w:szCs w:val="32"/>
        </w:rPr>
        <w:t xml:space="preserve"> ϕ</w:t>
      </w:r>
      <w:r w:rsidRPr="007C78AA">
        <w:rPr>
          <w:rFonts w:ascii="Times New Roman" w:hAnsi="Times New Roman" w:cs="Times New Roman"/>
          <w:sz w:val="32"/>
          <w:szCs w:val="32"/>
        </w:rPr>
        <w:t>2</w:t>
      </w:r>
      <w:r w:rsidR="005D6514" w:rsidRPr="007C78AA">
        <w:rPr>
          <w:rFonts w:ascii="Times New Roman" w:hAnsi="Times New Roman" w:cs="Times New Roman"/>
          <w:sz w:val="32"/>
          <w:szCs w:val="32"/>
        </w:rPr>
        <w:t xml:space="preserve"> ​...</w:t>
      </w:r>
      <w:r w:rsidRPr="007C78AA">
        <w:rPr>
          <w:rFonts w:ascii="Times New Roman" w:hAnsi="Times New Roman" w:cs="Times New Roman"/>
          <w:sz w:val="32"/>
          <w:szCs w:val="32"/>
        </w:rPr>
        <w:t>,</w:t>
      </w:r>
      <w:r w:rsidR="005D6514" w:rsidRPr="007C78AA">
        <w:rPr>
          <w:rFonts w:ascii="Times New Roman" w:hAnsi="Times New Roman" w:cs="Times New Roman"/>
          <w:sz w:val="32"/>
          <w:szCs w:val="32"/>
        </w:rPr>
        <w:t xml:space="preserve"> </w:t>
      </w:r>
      <w:proofErr w:type="spellStart"/>
      <w:r w:rsidRPr="007C78AA">
        <w:rPr>
          <w:rFonts w:ascii="Times New Roman" w:hAnsi="Times New Roman" w:cs="Times New Roman"/>
          <w:i/>
          <w:iCs/>
          <w:sz w:val="32"/>
          <w:szCs w:val="32"/>
        </w:rPr>
        <w:t>ϕp</w:t>
      </w:r>
      <w:proofErr w:type="spellEnd"/>
      <w:r w:rsidRPr="007C78AA">
        <w:rPr>
          <w:rFonts w:ascii="Times New Roman" w:hAnsi="Times New Roman" w:cs="Times New Roman"/>
          <w:sz w:val="32"/>
          <w:szCs w:val="32"/>
        </w:rPr>
        <w:t>​ are the autoregressive coefficients.</w:t>
      </w:r>
    </w:p>
    <w:p w14:paraId="0BC6B27F" w14:textId="67351AE2" w:rsidR="00B26D36" w:rsidRPr="007C78AA" w:rsidRDefault="00B26D36" w:rsidP="007C78AA">
      <w:pPr>
        <w:numPr>
          <w:ilvl w:val="0"/>
          <w:numId w:val="4"/>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εt</w:t>
      </w:r>
      <w:proofErr w:type="spellEnd"/>
      <w:r w:rsidRPr="007C78AA">
        <w:rPr>
          <w:rFonts w:ascii="Times New Roman" w:hAnsi="Times New Roman" w:cs="Times New Roman"/>
          <w:sz w:val="32"/>
          <w:szCs w:val="32"/>
        </w:rPr>
        <w:t>​ is the white noise error term.</w:t>
      </w:r>
    </w:p>
    <w:p w14:paraId="2E3FC1B1" w14:textId="59A97CD0" w:rsidR="00B26D36" w:rsidRPr="007C78AA" w:rsidRDefault="00B26D36"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Integrated (I) Component:</w:t>
      </w:r>
    </w:p>
    <w:p w14:paraId="1119C431" w14:textId="71007A5F" w:rsidR="00B26D36" w:rsidRPr="007C78AA" w:rsidRDefault="00B26D36"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integrated components represent the differencing of the time series data to achieve stationarity. It is denoted by parameter “d”, which indicates the differences needed to make the data stationary.</w:t>
      </w:r>
      <w:r w:rsidR="009165CE" w:rsidRPr="007C78AA">
        <w:rPr>
          <w:rFonts w:ascii="Times New Roman" w:hAnsi="Times New Roman" w:cs="Times New Roman"/>
          <w:sz w:val="32"/>
          <w:szCs w:val="32"/>
        </w:rPr>
        <w:t xml:space="preserve"> Differencing was applied to the time series data when data was found to be non-stationary.</w:t>
      </w:r>
    </w:p>
    <w:p w14:paraId="15813599" w14:textId="613B5AA9" w:rsidR="009165CE" w:rsidRPr="007C78AA" w:rsidRDefault="009165CE"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Differencing operations are represented as;</w:t>
      </w:r>
    </w:p>
    <w:p w14:paraId="272B55BF" w14:textId="77777777" w:rsidR="009165CE" w:rsidRPr="007C78AA" w:rsidRDefault="009165CE" w:rsidP="007C78AA">
      <w:p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w:t>
      </w: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w:t>
      </w:r>
      <w:r w:rsidRPr="007C78AA">
        <w:rPr>
          <w:rFonts w:ascii="Times New Roman" w:hAnsi="Times New Roman" w:cs="Times New Roman"/>
          <w:i/>
          <w:iCs/>
          <w:sz w:val="32"/>
          <w:szCs w:val="32"/>
        </w:rPr>
        <w:t>yt</w:t>
      </w:r>
      <w:r w:rsidRPr="007C78AA">
        <w:rPr>
          <w:rFonts w:ascii="Times New Roman" w:hAnsi="Times New Roman" w:cs="Times New Roman"/>
          <w:sz w:val="32"/>
          <w:szCs w:val="32"/>
        </w:rPr>
        <w:t>−1​</w:t>
      </w:r>
    </w:p>
    <w:p w14:paraId="448546E5" w14:textId="77777777" w:rsidR="009165CE" w:rsidRPr="007C78AA" w:rsidRDefault="009165CE"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lastRenderedPageBreak/>
        <w:t>Where:</w:t>
      </w:r>
    </w:p>
    <w:p w14:paraId="47FD961C" w14:textId="0B8CF8A9" w:rsidR="009165CE" w:rsidRPr="007C78AA" w:rsidRDefault="009165CE" w:rsidP="007C78AA">
      <w:pPr>
        <w:numPr>
          <w:ilvl w:val="0"/>
          <w:numId w:val="5"/>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 is the differenced series at time 't'.</w:t>
      </w:r>
    </w:p>
    <w:p w14:paraId="66747E9F" w14:textId="48085570" w:rsidR="009165CE" w:rsidRPr="007C78AA" w:rsidRDefault="009165CE" w:rsidP="007C78AA">
      <w:pPr>
        <w:numPr>
          <w:ilvl w:val="0"/>
          <w:numId w:val="5"/>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 is the original series at time 't'.</w:t>
      </w:r>
    </w:p>
    <w:p w14:paraId="1E2A7A6C" w14:textId="38BDC727" w:rsidR="009165CE" w:rsidRPr="007C78AA" w:rsidRDefault="009165CE" w:rsidP="007C78AA">
      <w:pPr>
        <w:numPr>
          <w:ilvl w:val="0"/>
          <w:numId w:val="5"/>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yt</w:t>
      </w:r>
      <w:r w:rsidRPr="007C78AA">
        <w:rPr>
          <w:rFonts w:ascii="Times New Roman" w:hAnsi="Times New Roman" w:cs="Times New Roman"/>
          <w:sz w:val="32"/>
          <w:szCs w:val="32"/>
        </w:rPr>
        <w:t>−1​ is the lagged series at time 't-1'.</w:t>
      </w:r>
    </w:p>
    <w:p w14:paraId="55C34ED7" w14:textId="11650C80" w:rsidR="009165CE" w:rsidRPr="007C78AA" w:rsidRDefault="009165CE"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Moving Average (MA) Component:</w:t>
      </w:r>
    </w:p>
    <w:p w14:paraId="0FB8FD3C" w14:textId="2D9430E3" w:rsidR="009165CE" w:rsidRPr="007C78AA" w:rsidRDefault="009165CE"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moving average component represent the relationship between an observation and a linear combination of past white noise error terms. It is denoted by the parameter “q”, which indicates the number of lagged error terms included in the model. The MA components will capture the influence of past white noise errors on the current COVID-19 vaccine uptake.</w:t>
      </w:r>
    </w:p>
    <w:p w14:paraId="6D61C019" w14:textId="3D802B18" w:rsidR="009165CE" w:rsidRPr="007C78AA" w:rsidRDefault="005D6514"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MA component is represented as;</w:t>
      </w:r>
    </w:p>
    <w:p w14:paraId="39DDE4B4" w14:textId="2CA3258B" w:rsidR="005D6514" w:rsidRPr="007C78AA" w:rsidRDefault="005D6514" w:rsidP="007C78AA">
      <w:p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yt</w:t>
      </w:r>
      <w:proofErr w:type="spellEnd"/>
      <w:r w:rsidRPr="007C78AA">
        <w:rPr>
          <w:rFonts w:ascii="Times New Roman" w:hAnsi="Times New Roman" w:cs="Times New Roman"/>
          <w:sz w:val="32"/>
          <w:szCs w:val="32"/>
        </w:rPr>
        <w:t>​=</w:t>
      </w:r>
      <w:proofErr w:type="spellStart"/>
      <w:r w:rsidRPr="007C78AA">
        <w:rPr>
          <w:rFonts w:ascii="Times New Roman" w:hAnsi="Times New Roman" w:cs="Times New Roman"/>
          <w:i/>
          <w:iCs/>
          <w:sz w:val="32"/>
          <w:szCs w:val="32"/>
        </w:rPr>
        <w:t>μ</w:t>
      </w:r>
      <w:r w:rsidRPr="007C78AA">
        <w:rPr>
          <w:rFonts w:ascii="Times New Roman" w:hAnsi="Times New Roman" w:cs="Times New Roman"/>
          <w:sz w:val="32"/>
          <w:szCs w:val="32"/>
        </w:rPr>
        <w:t>+</w:t>
      </w:r>
      <w:r w:rsidRPr="007C78AA">
        <w:rPr>
          <w:rFonts w:ascii="Times New Roman" w:hAnsi="Times New Roman" w:cs="Times New Roman"/>
          <w:i/>
          <w:iCs/>
          <w:sz w:val="32"/>
          <w:szCs w:val="32"/>
        </w:rPr>
        <w:t>εt</w:t>
      </w:r>
      <w:proofErr w:type="spellEnd"/>
      <w:r w:rsidRPr="007C78AA">
        <w:rPr>
          <w:rFonts w:ascii="Times New Roman" w:hAnsi="Times New Roman" w:cs="Times New Roman"/>
          <w:sz w:val="32"/>
          <w:szCs w:val="32"/>
        </w:rPr>
        <w:t>​+</w:t>
      </w:r>
      <w:r w:rsidRPr="007C78AA">
        <w:rPr>
          <w:rFonts w:ascii="Times New Roman" w:hAnsi="Times New Roman" w:cs="Times New Roman"/>
          <w:i/>
          <w:iCs/>
          <w:sz w:val="32"/>
          <w:szCs w:val="32"/>
        </w:rPr>
        <w:t>θ</w:t>
      </w:r>
      <w:r w:rsidRPr="007C78AA">
        <w:rPr>
          <w:rFonts w:ascii="Times New Roman" w:hAnsi="Times New Roman" w:cs="Times New Roman"/>
          <w:sz w:val="32"/>
          <w:szCs w:val="32"/>
        </w:rPr>
        <w:t>1​</w:t>
      </w:r>
      <w:r w:rsidRPr="007C78AA">
        <w:rPr>
          <w:rFonts w:ascii="Times New Roman" w:hAnsi="Times New Roman" w:cs="Times New Roman"/>
          <w:i/>
          <w:iCs/>
          <w:sz w:val="32"/>
          <w:szCs w:val="32"/>
        </w:rPr>
        <w:t>εt</w:t>
      </w:r>
      <w:r w:rsidRPr="007C78AA">
        <w:rPr>
          <w:rFonts w:ascii="Times New Roman" w:hAnsi="Times New Roman" w:cs="Times New Roman"/>
          <w:sz w:val="32"/>
          <w:szCs w:val="32"/>
        </w:rPr>
        <w:t>−1​+</w:t>
      </w:r>
      <w:r w:rsidRPr="007C78AA">
        <w:rPr>
          <w:rFonts w:ascii="Times New Roman" w:hAnsi="Times New Roman" w:cs="Times New Roman"/>
          <w:i/>
          <w:iCs/>
          <w:sz w:val="32"/>
          <w:szCs w:val="32"/>
        </w:rPr>
        <w:t>θ</w:t>
      </w:r>
      <w:r w:rsidRPr="007C78AA">
        <w:rPr>
          <w:rFonts w:ascii="Times New Roman" w:hAnsi="Times New Roman" w:cs="Times New Roman"/>
          <w:sz w:val="32"/>
          <w:szCs w:val="32"/>
        </w:rPr>
        <w:t>2​</w:t>
      </w:r>
      <w:r w:rsidRPr="007C78AA">
        <w:rPr>
          <w:rFonts w:ascii="Times New Roman" w:hAnsi="Times New Roman" w:cs="Times New Roman"/>
          <w:i/>
          <w:iCs/>
          <w:sz w:val="32"/>
          <w:szCs w:val="32"/>
        </w:rPr>
        <w:t>εt</w:t>
      </w:r>
      <w:r w:rsidRPr="007C78AA">
        <w:rPr>
          <w:rFonts w:ascii="Times New Roman" w:hAnsi="Times New Roman" w:cs="Times New Roman"/>
          <w:sz w:val="32"/>
          <w:szCs w:val="32"/>
        </w:rPr>
        <w:t>−2​+...+</w:t>
      </w:r>
      <w:proofErr w:type="spellStart"/>
      <w:r w:rsidRPr="007C78AA">
        <w:rPr>
          <w:rFonts w:ascii="Times New Roman" w:hAnsi="Times New Roman" w:cs="Times New Roman"/>
          <w:i/>
          <w:iCs/>
          <w:sz w:val="32"/>
          <w:szCs w:val="32"/>
        </w:rPr>
        <w:t>θq</w:t>
      </w:r>
      <w:proofErr w:type="spellEnd"/>
      <w:r w:rsidRPr="007C78AA">
        <w:rPr>
          <w:rFonts w:ascii="Times New Roman" w:hAnsi="Times New Roman" w:cs="Times New Roman"/>
          <w:sz w:val="32"/>
          <w:szCs w:val="32"/>
        </w:rPr>
        <w:t>​</w:t>
      </w:r>
      <w:proofErr w:type="spellStart"/>
      <w:r w:rsidRPr="007C78AA">
        <w:rPr>
          <w:rFonts w:ascii="Times New Roman" w:hAnsi="Times New Roman" w:cs="Times New Roman"/>
          <w:i/>
          <w:iCs/>
          <w:sz w:val="32"/>
          <w:szCs w:val="32"/>
        </w:rPr>
        <w:t>εt</w:t>
      </w:r>
      <w:proofErr w:type="spellEnd"/>
      <w:r w:rsidRPr="007C78AA">
        <w:rPr>
          <w:rFonts w:ascii="Times New Roman" w:hAnsi="Times New Roman" w:cs="Times New Roman"/>
          <w:sz w:val="32"/>
          <w:szCs w:val="32"/>
        </w:rPr>
        <w:t>−</w:t>
      </w:r>
      <w:r w:rsidRPr="007C78AA">
        <w:rPr>
          <w:rFonts w:ascii="Times New Roman" w:hAnsi="Times New Roman" w:cs="Times New Roman"/>
          <w:i/>
          <w:iCs/>
          <w:sz w:val="32"/>
          <w:szCs w:val="32"/>
        </w:rPr>
        <w:t>q</w:t>
      </w:r>
      <w:r w:rsidRPr="007C78AA">
        <w:rPr>
          <w:rFonts w:ascii="Times New Roman" w:hAnsi="Times New Roman" w:cs="Times New Roman"/>
          <w:sz w:val="32"/>
          <w:szCs w:val="32"/>
        </w:rPr>
        <w:t>​</w:t>
      </w:r>
      <w:r w:rsidRPr="007C78AA">
        <w:rPr>
          <w:rFonts w:ascii="Times New Roman" w:hAnsi="Times New Roman" w:cs="Times New Roman"/>
          <w:sz w:val="32"/>
          <w:szCs w:val="32"/>
        </w:rPr>
        <w:br/>
        <w:t>Where:</w:t>
      </w:r>
    </w:p>
    <w:p w14:paraId="109BB279" w14:textId="09E3FEBF" w:rsidR="005D6514" w:rsidRPr="007C78AA" w:rsidRDefault="005D6514" w:rsidP="007C78AA">
      <w:pPr>
        <w:numPr>
          <w:ilvl w:val="0"/>
          <w:numId w:val="6"/>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μ</w:t>
      </w:r>
      <w:r w:rsidRPr="007C78AA">
        <w:rPr>
          <w:rFonts w:ascii="Times New Roman" w:hAnsi="Times New Roman" w:cs="Times New Roman"/>
          <w:sz w:val="32"/>
          <w:szCs w:val="32"/>
        </w:rPr>
        <w:t xml:space="preserve"> is the mean of the series.</w:t>
      </w:r>
    </w:p>
    <w:p w14:paraId="401A80B5" w14:textId="3297B6F6" w:rsidR="005D6514" w:rsidRPr="007C78AA" w:rsidRDefault="005D6514" w:rsidP="007C78AA">
      <w:pPr>
        <w:numPr>
          <w:ilvl w:val="0"/>
          <w:numId w:val="6"/>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i/>
          <w:iCs/>
          <w:sz w:val="32"/>
          <w:szCs w:val="32"/>
        </w:rPr>
        <w:t>εt</w:t>
      </w:r>
      <w:proofErr w:type="spellEnd"/>
      <w:r w:rsidRPr="007C78AA">
        <w:rPr>
          <w:rFonts w:ascii="Times New Roman" w:hAnsi="Times New Roman" w:cs="Times New Roman"/>
          <w:sz w:val="32"/>
          <w:szCs w:val="32"/>
        </w:rPr>
        <w:t>​ is the white noise error term at time 't'.</w:t>
      </w:r>
    </w:p>
    <w:p w14:paraId="53C874CC" w14:textId="282ADACF" w:rsidR="005D6514" w:rsidRPr="007C78AA" w:rsidRDefault="005D6514" w:rsidP="007C78AA">
      <w:pPr>
        <w:numPr>
          <w:ilvl w:val="0"/>
          <w:numId w:val="6"/>
        </w:numPr>
        <w:spacing w:line="360" w:lineRule="auto"/>
        <w:jc w:val="both"/>
        <w:rPr>
          <w:rFonts w:ascii="Times New Roman" w:hAnsi="Times New Roman" w:cs="Times New Roman"/>
          <w:sz w:val="32"/>
          <w:szCs w:val="32"/>
        </w:rPr>
      </w:pPr>
      <w:r w:rsidRPr="007C78AA">
        <w:rPr>
          <w:rFonts w:ascii="Times New Roman" w:hAnsi="Times New Roman" w:cs="Times New Roman"/>
          <w:i/>
          <w:iCs/>
          <w:sz w:val="32"/>
          <w:szCs w:val="32"/>
        </w:rPr>
        <w:t>θ</w:t>
      </w:r>
      <w:r w:rsidRPr="007C78AA">
        <w:rPr>
          <w:rFonts w:ascii="Times New Roman" w:hAnsi="Times New Roman" w:cs="Times New Roman"/>
          <w:sz w:val="32"/>
          <w:szCs w:val="32"/>
        </w:rPr>
        <w:t>1</w:t>
      </w:r>
      <w:r w:rsidR="00E41F17" w:rsidRPr="007C78AA">
        <w:rPr>
          <w:rFonts w:ascii="Times New Roman" w:hAnsi="Times New Roman" w:cs="Times New Roman"/>
          <w:sz w:val="32"/>
          <w:szCs w:val="32"/>
        </w:rPr>
        <w:t>​,</w:t>
      </w:r>
      <w:r w:rsidR="00E41F17" w:rsidRPr="007C78AA">
        <w:rPr>
          <w:rFonts w:ascii="Times New Roman" w:hAnsi="Times New Roman" w:cs="Times New Roman"/>
          <w:i/>
          <w:iCs/>
          <w:sz w:val="32"/>
          <w:szCs w:val="32"/>
        </w:rPr>
        <w:t xml:space="preserve"> θ</w:t>
      </w:r>
      <w:r w:rsidRPr="007C78AA">
        <w:rPr>
          <w:rFonts w:ascii="Times New Roman" w:hAnsi="Times New Roman" w:cs="Times New Roman"/>
          <w:sz w:val="32"/>
          <w:szCs w:val="32"/>
        </w:rPr>
        <w:t>2</w:t>
      </w:r>
      <w:r w:rsidR="00E41F17" w:rsidRPr="007C78AA">
        <w:rPr>
          <w:rFonts w:ascii="Times New Roman" w:hAnsi="Times New Roman" w:cs="Times New Roman"/>
          <w:sz w:val="32"/>
          <w:szCs w:val="32"/>
        </w:rPr>
        <w:t>​...,</w:t>
      </w:r>
      <w:r w:rsidR="00E41F17" w:rsidRPr="007C78AA">
        <w:rPr>
          <w:rFonts w:ascii="Times New Roman" w:hAnsi="Times New Roman" w:cs="Times New Roman"/>
          <w:i/>
          <w:iCs/>
          <w:sz w:val="32"/>
          <w:szCs w:val="32"/>
        </w:rPr>
        <w:t xml:space="preserve"> </w:t>
      </w:r>
      <w:proofErr w:type="spellStart"/>
      <w:r w:rsidR="00E41F17" w:rsidRPr="007C78AA">
        <w:rPr>
          <w:rFonts w:ascii="Times New Roman" w:hAnsi="Times New Roman" w:cs="Times New Roman"/>
          <w:i/>
          <w:iCs/>
          <w:sz w:val="32"/>
          <w:szCs w:val="32"/>
        </w:rPr>
        <w:t>θ</w:t>
      </w:r>
      <w:r w:rsidRPr="007C78AA">
        <w:rPr>
          <w:rFonts w:ascii="Times New Roman" w:hAnsi="Times New Roman" w:cs="Times New Roman"/>
          <w:i/>
          <w:iCs/>
          <w:sz w:val="32"/>
          <w:szCs w:val="32"/>
        </w:rPr>
        <w:t>q</w:t>
      </w:r>
      <w:proofErr w:type="spellEnd"/>
      <w:r w:rsidRPr="007C78AA">
        <w:rPr>
          <w:rFonts w:ascii="Times New Roman" w:hAnsi="Times New Roman" w:cs="Times New Roman"/>
          <w:sz w:val="32"/>
          <w:szCs w:val="32"/>
        </w:rPr>
        <w:t>​ are the moving average coefficients.</w:t>
      </w:r>
    </w:p>
    <w:p w14:paraId="0663929F" w14:textId="56472857" w:rsidR="005D6514" w:rsidRPr="007C78AA" w:rsidRDefault="005D6514"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Model Evaluation</w:t>
      </w:r>
      <w:r w:rsidR="00A81651" w:rsidRPr="007C78AA">
        <w:rPr>
          <w:rFonts w:ascii="Times New Roman" w:hAnsi="Times New Roman" w:cs="Times New Roman"/>
          <w:b/>
          <w:bCs/>
          <w:sz w:val="32"/>
          <w:szCs w:val="32"/>
        </w:rPr>
        <w:t>:</w:t>
      </w:r>
    </w:p>
    <w:p w14:paraId="6D581B26" w14:textId="03181E1B" w:rsidR="00A81651" w:rsidRPr="007C78AA" w:rsidRDefault="00A81651"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The fitted ARIMA model was evaluated to assess its goodness-of-fit and predictive performance. This involved diagnostic checks such as residual plots to ensure that they are normally distributed and do not exhibit any patterns, as well as calculating appropriate performance metrics (e.g. mean absolute error, root mean squared error) to quantify the accuracy of the </w:t>
      </w:r>
      <w:r w:rsidR="001C757A" w:rsidRPr="007C78AA">
        <w:rPr>
          <w:rFonts w:ascii="Times New Roman" w:hAnsi="Times New Roman" w:cs="Times New Roman"/>
          <w:sz w:val="32"/>
          <w:szCs w:val="32"/>
        </w:rPr>
        <w:t>model’s predictions.</w:t>
      </w:r>
      <w:r w:rsidR="00E5292F" w:rsidRPr="007C78AA">
        <w:rPr>
          <w:rFonts w:ascii="Times New Roman" w:hAnsi="Times New Roman" w:cs="Times New Roman"/>
          <w:sz w:val="32"/>
          <w:szCs w:val="32"/>
        </w:rPr>
        <w:t xml:space="preserve"> The residual plots include the </w:t>
      </w:r>
      <w:r w:rsidR="00E5292F" w:rsidRPr="007C78AA">
        <w:rPr>
          <w:rFonts w:ascii="Times New Roman" w:hAnsi="Times New Roman" w:cs="Times New Roman"/>
          <w:sz w:val="32"/>
          <w:szCs w:val="32"/>
        </w:rPr>
        <w:lastRenderedPageBreak/>
        <w:t>ACF of residuals, histogram of residuals and the Q-Q plots to check for normality, randomness and absence of autocorrelation in residuals.</w:t>
      </w:r>
    </w:p>
    <w:p w14:paraId="00C85650" w14:textId="11E46808" w:rsidR="001C757A" w:rsidRPr="007C78AA" w:rsidRDefault="001C757A"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Forecasting:</w:t>
      </w:r>
    </w:p>
    <w:p w14:paraId="54BD02B1" w14:textId="619DB6A9" w:rsidR="009E782D" w:rsidRPr="007C78AA" w:rsidRDefault="001C757A"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Once the ARIMA model was validated, </w:t>
      </w:r>
      <w:r w:rsidR="00E5292F" w:rsidRPr="007C78AA">
        <w:rPr>
          <w:rFonts w:ascii="Times New Roman" w:hAnsi="Times New Roman" w:cs="Times New Roman"/>
          <w:sz w:val="32"/>
          <w:szCs w:val="32"/>
        </w:rPr>
        <w:t>it</w:t>
      </w:r>
      <w:r w:rsidRPr="007C78AA">
        <w:rPr>
          <w:rFonts w:ascii="Times New Roman" w:hAnsi="Times New Roman" w:cs="Times New Roman"/>
          <w:sz w:val="32"/>
          <w:szCs w:val="32"/>
        </w:rPr>
        <w:t xml:space="preserve"> was used to forecast future COVID-19 vaccine uptake trends in Kenya. </w:t>
      </w:r>
      <w:r w:rsidR="00E5292F" w:rsidRPr="007C78AA">
        <w:rPr>
          <w:rFonts w:ascii="Times New Roman" w:hAnsi="Times New Roman" w:cs="Times New Roman"/>
          <w:sz w:val="32"/>
          <w:szCs w:val="32"/>
        </w:rPr>
        <w:t xml:space="preserve">The forecasted values provided insights into future trends and patterns in vaccine uptake. Uncertainty intervals were calculated to quantify the uncertainty associated with the forecasts. </w:t>
      </w:r>
    </w:p>
    <w:p w14:paraId="7FF91130" w14:textId="1C5E0D4B" w:rsidR="009F6A82" w:rsidRPr="007C78AA" w:rsidRDefault="00E02118"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POPULATION AND SAMPLING</w:t>
      </w:r>
    </w:p>
    <w:p w14:paraId="64CAE2DB" w14:textId="4E7E862D" w:rsidR="009E782D" w:rsidRPr="007C78AA" w:rsidRDefault="00E02118"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population of this study consists of individuals residing in Kenya who are eligible to receive COVID-19 vaccines. Sampling involves selecting a representative subset of this population for data collection and analysis.</w:t>
      </w:r>
    </w:p>
    <w:p w14:paraId="65E0BFC5" w14:textId="66953658" w:rsidR="00D10CEA" w:rsidRPr="007C78AA" w:rsidRDefault="00E02118"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 </w:t>
      </w:r>
    </w:p>
    <w:p w14:paraId="2D88648D" w14:textId="3EDB701A" w:rsidR="00785288" w:rsidRPr="007C78AA" w:rsidRDefault="00785288"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DATA COLLECTION PROCEDURE</w:t>
      </w:r>
    </w:p>
    <w:p w14:paraId="57D59CF3" w14:textId="67594F40" w:rsidR="00785288" w:rsidRPr="007C78AA" w:rsidRDefault="00785288"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Data collection involves accessing official records from the Ministry of Health</w:t>
      </w:r>
      <w:r w:rsidR="00D10CEA" w:rsidRPr="007C78AA">
        <w:rPr>
          <w:rFonts w:ascii="Times New Roman" w:hAnsi="Times New Roman" w:cs="Times New Roman"/>
          <w:sz w:val="32"/>
          <w:szCs w:val="32"/>
        </w:rPr>
        <w:t>, World Health Organization (WHO)</w:t>
      </w:r>
      <w:r w:rsidRPr="007C78AA">
        <w:rPr>
          <w:rFonts w:ascii="Times New Roman" w:hAnsi="Times New Roman" w:cs="Times New Roman"/>
          <w:sz w:val="32"/>
          <w:szCs w:val="32"/>
        </w:rPr>
        <w:t xml:space="preserve"> and other relevant sources. This include</w:t>
      </w:r>
      <w:r w:rsidR="00D10CEA" w:rsidRPr="007C78AA">
        <w:rPr>
          <w:rFonts w:ascii="Times New Roman" w:hAnsi="Times New Roman" w:cs="Times New Roman"/>
          <w:sz w:val="32"/>
          <w:szCs w:val="32"/>
        </w:rPr>
        <w:t>d</w:t>
      </w:r>
      <w:r w:rsidRPr="007C78AA">
        <w:rPr>
          <w:rFonts w:ascii="Times New Roman" w:hAnsi="Times New Roman" w:cs="Times New Roman"/>
          <w:sz w:val="32"/>
          <w:szCs w:val="32"/>
        </w:rPr>
        <w:t xml:space="preserve"> historical COVID-19 vaccination data, demographic information, and public health interventions. Data </w:t>
      </w:r>
      <w:r w:rsidR="00D10CEA" w:rsidRPr="007C78AA">
        <w:rPr>
          <w:rFonts w:ascii="Times New Roman" w:hAnsi="Times New Roman" w:cs="Times New Roman"/>
          <w:sz w:val="32"/>
          <w:szCs w:val="32"/>
        </w:rPr>
        <w:t>was</w:t>
      </w:r>
      <w:r w:rsidRPr="007C78AA">
        <w:rPr>
          <w:rFonts w:ascii="Times New Roman" w:hAnsi="Times New Roman" w:cs="Times New Roman"/>
          <w:sz w:val="32"/>
          <w:szCs w:val="32"/>
        </w:rPr>
        <w:t xml:space="preserve"> cleaned, organized, and prepared for analysis. Ethical considerations </w:t>
      </w:r>
      <w:r w:rsidR="00D10CEA" w:rsidRPr="007C78AA">
        <w:rPr>
          <w:rFonts w:ascii="Times New Roman" w:hAnsi="Times New Roman" w:cs="Times New Roman"/>
          <w:sz w:val="32"/>
          <w:szCs w:val="32"/>
        </w:rPr>
        <w:t>were</w:t>
      </w:r>
      <w:r w:rsidRPr="007C78AA">
        <w:rPr>
          <w:rFonts w:ascii="Times New Roman" w:hAnsi="Times New Roman" w:cs="Times New Roman"/>
          <w:sz w:val="32"/>
          <w:szCs w:val="32"/>
        </w:rPr>
        <w:t xml:space="preserve"> ensured throughout the process, with confidentiality</w:t>
      </w:r>
      <w:r w:rsidR="00D10CEA" w:rsidRPr="007C78AA">
        <w:rPr>
          <w:rFonts w:ascii="Times New Roman" w:hAnsi="Times New Roman" w:cs="Times New Roman"/>
          <w:sz w:val="32"/>
          <w:szCs w:val="32"/>
        </w:rPr>
        <w:t>.</w:t>
      </w:r>
    </w:p>
    <w:p w14:paraId="4F318995" w14:textId="77777777" w:rsidR="009E782D" w:rsidRPr="007C78AA" w:rsidRDefault="009E782D" w:rsidP="007C78AA">
      <w:pPr>
        <w:spacing w:line="360" w:lineRule="auto"/>
        <w:jc w:val="both"/>
        <w:rPr>
          <w:rFonts w:ascii="Times New Roman" w:hAnsi="Times New Roman" w:cs="Times New Roman"/>
          <w:sz w:val="32"/>
          <w:szCs w:val="32"/>
        </w:rPr>
      </w:pPr>
    </w:p>
    <w:p w14:paraId="2DEF4635" w14:textId="77777777" w:rsidR="00D10CEA" w:rsidRPr="007C78AA" w:rsidRDefault="00785288"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DATA ANALYSIS PROCEDURE</w:t>
      </w:r>
    </w:p>
    <w:p w14:paraId="223C5F24" w14:textId="1E0AC282" w:rsidR="00785288" w:rsidRPr="007C78AA" w:rsidRDefault="00D10CEA"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sz w:val="32"/>
          <w:szCs w:val="32"/>
        </w:rPr>
        <w:t>E</w:t>
      </w:r>
      <w:r w:rsidR="00785288" w:rsidRPr="007C78AA">
        <w:rPr>
          <w:rFonts w:ascii="Times New Roman" w:hAnsi="Times New Roman" w:cs="Times New Roman"/>
          <w:sz w:val="32"/>
          <w:szCs w:val="32"/>
        </w:rPr>
        <w:t>xploratory analysis</w:t>
      </w:r>
      <w:r w:rsidRPr="007C78AA">
        <w:rPr>
          <w:rFonts w:ascii="Times New Roman" w:hAnsi="Times New Roman" w:cs="Times New Roman"/>
          <w:sz w:val="32"/>
          <w:szCs w:val="32"/>
        </w:rPr>
        <w:t xml:space="preserve"> was done</w:t>
      </w:r>
      <w:r w:rsidR="00785288" w:rsidRPr="007C78AA">
        <w:rPr>
          <w:rFonts w:ascii="Times New Roman" w:hAnsi="Times New Roman" w:cs="Times New Roman"/>
          <w:sz w:val="32"/>
          <w:szCs w:val="32"/>
        </w:rPr>
        <w:t xml:space="preserve"> to identify patterns and trends in COVID-19 vaccine uptake. Time series modeling techniques, including ARIMA, w</w:t>
      </w:r>
      <w:r w:rsidRPr="007C78AA">
        <w:rPr>
          <w:rFonts w:ascii="Times New Roman" w:hAnsi="Times New Roman" w:cs="Times New Roman"/>
          <w:sz w:val="32"/>
          <w:szCs w:val="32"/>
        </w:rPr>
        <w:t xml:space="preserve">as </w:t>
      </w:r>
      <w:r w:rsidR="00785288" w:rsidRPr="007C78AA">
        <w:rPr>
          <w:rFonts w:ascii="Times New Roman" w:hAnsi="Times New Roman" w:cs="Times New Roman"/>
          <w:sz w:val="32"/>
          <w:szCs w:val="32"/>
        </w:rPr>
        <w:t>applied to develop predictive models for forecasting future vaccine uptake. The models w</w:t>
      </w:r>
      <w:r w:rsidRPr="007C78AA">
        <w:rPr>
          <w:rFonts w:ascii="Times New Roman" w:hAnsi="Times New Roman" w:cs="Times New Roman"/>
          <w:sz w:val="32"/>
          <w:szCs w:val="32"/>
        </w:rPr>
        <w:t>are</w:t>
      </w:r>
      <w:r w:rsidR="00785288" w:rsidRPr="007C78AA">
        <w:rPr>
          <w:rFonts w:ascii="Times New Roman" w:hAnsi="Times New Roman" w:cs="Times New Roman"/>
          <w:sz w:val="32"/>
          <w:szCs w:val="32"/>
        </w:rPr>
        <w:t xml:space="preserve"> validated </w:t>
      </w:r>
      <w:r w:rsidR="00785288" w:rsidRPr="007C78AA">
        <w:rPr>
          <w:rFonts w:ascii="Times New Roman" w:hAnsi="Times New Roman" w:cs="Times New Roman"/>
          <w:sz w:val="32"/>
          <w:szCs w:val="32"/>
        </w:rPr>
        <w:lastRenderedPageBreak/>
        <w:t>using appropriate statistical measures, and their accuracy w</w:t>
      </w:r>
      <w:r w:rsidRPr="007C78AA">
        <w:rPr>
          <w:rFonts w:ascii="Times New Roman" w:hAnsi="Times New Roman" w:cs="Times New Roman"/>
          <w:sz w:val="32"/>
          <w:szCs w:val="32"/>
        </w:rPr>
        <w:t>as</w:t>
      </w:r>
      <w:r w:rsidR="00785288" w:rsidRPr="007C78AA">
        <w:rPr>
          <w:rFonts w:ascii="Times New Roman" w:hAnsi="Times New Roman" w:cs="Times New Roman"/>
          <w:sz w:val="32"/>
          <w:szCs w:val="32"/>
        </w:rPr>
        <w:t xml:space="preserve"> assessed. Factors influencing vaccine uptake w</w:t>
      </w:r>
      <w:r w:rsidRPr="007C78AA">
        <w:rPr>
          <w:rFonts w:ascii="Times New Roman" w:hAnsi="Times New Roman" w:cs="Times New Roman"/>
          <w:sz w:val="32"/>
          <w:szCs w:val="32"/>
        </w:rPr>
        <w:t>ere</w:t>
      </w:r>
      <w:r w:rsidR="00785288" w:rsidRPr="007C78AA">
        <w:rPr>
          <w:rFonts w:ascii="Times New Roman" w:hAnsi="Times New Roman" w:cs="Times New Roman"/>
          <w:sz w:val="32"/>
          <w:szCs w:val="32"/>
        </w:rPr>
        <w:t xml:space="preserve"> identified through regression analysis. Results w</w:t>
      </w:r>
      <w:r w:rsidRPr="007C78AA">
        <w:rPr>
          <w:rFonts w:ascii="Times New Roman" w:hAnsi="Times New Roman" w:cs="Times New Roman"/>
          <w:sz w:val="32"/>
          <w:szCs w:val="32"/>
        </w:rPr>
        <w:t>ere</w:t>
      </w:r>
      <w:r w:rsidR="00785288" w:rsidRPr="007C78AA">
        <w:rPr>
          <w:rFonts w:ascii="Times New Roman" w:hAnsi="Times New Roman" w:cs="Times New Roman"/>
          <w:sz w:val="32"/>
          <w:szCs w:val="32"/>
        </w:rPr>
        <w:t xml:space="preserve"> interpreted to provide insights for decision-making and intervention planning to optimize vaccination campaigns in Kenya.</w:t>
      </w:r>
    </w:p>
    <w:p w14:paraId="2A4E7C20" w14:textId="77777777" w:rsidR="009E782D" w:rsidRPr="007C78AA" w:rsidRDefault="009E782D" w:rsidP="007C78AA">
      <w:pPr>
        <w:spacing w:line="360" w:lineRule="auto"/>
        <w:jc w:val="both"/>
        <w:rPr>
          <w:rFonts w:ascii="Times New Roman" w:hAnsi="Times New Roman" w:cs="Times New Roman"/>
          <w:sz w:val="32"/>
          <w:szCs w:val="32"/>
        </w:rPr>
      </w:pPr>
    </w:p>
    <w:p w14:paraId="03702B91" w14:textId="4DDBE6B3" w:rsidR="00785288" w:rsidRPr="007C78AA" w:rsidRDefault="00785288"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DATA PRESENTATION</w:t>
      </w:r>
    </w:p>
    <w:p w14:paraId="3E197251" w14:textId="3AE43C47" w:rsidR="00785288" w:rsidRPr="007C78AA" w:rsidRDefault="00785288"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The findings w</w:t>
      </w:r>
      <w:r w:rsidR="00D10CEA" w:rsidRPr="007C78AA">
        <w:rPr>
          <w:rFonts w:ascii="Times New Roman" w:hAnsi="Times New Roman" w:cs="Times New Roman"/>
          <w:sz w:val="32"/>
          <w:szCs w:val="32"/>
        </w:rPr>
        <w:t>ere</w:t>
      </w:r>
      <w:r w:rsidRPr="007C78AA">
        <w:rPr>
          <w:rFonts w:ascii="Times New Roman" w:hAnsi="Times New Roman" w:cs="Times New Roman"/>
          <w:sz w:val="32"/>
          <w:szCs w:val="32"/>
        </w:rPr>
        <w:t xml:space="preserve"> presented through descriptive statistics, charts, and graphs illustrating COVID-19 vaccine uptake trends over time. Visualizations </w:t>
      </w:r>
      <w:r w:rsidR="00D10CEA" w:rsidRPr="007C78AA">
        <w:rPr>
          <w:rFonts w:ascii="Times New Roman" w:hAnsi="Times New Roman" w:cs="Times New Roman"/>
          <w:sz w:val="32"/>
          <w:szCs w:val="32"/>
        </w:rPr>
        <w:t>were used to</w:t>
      </w:r>
      <w:r w:rsidRPr="007C78AA">
        <w:rPr>
          <w:rFonts w:ascii="Times New Roman" w:hAnsi="Times New Roman" w:cs="Times New Roman"/>
          <w:sz w:val="32"/>
          <w:szCs w:val="32"/>
        </w:rPr>
        <w:t xml:space="preserve"> highlight patterns, seasonality, and correlations with demographic factors. Forecasted vaccine uptake rates w</w:t>
      </w:r>
      <w:r w:rsidR="00D10CEA" w:rsidRPr="007C78AA">
        <w:rPr>
          <w:rFonts w:ascii="Times New Roman" w:hAnsi="Times New Roman" w:cs="Times New Roman"/>
          <w:sz w:val="32"/>
          <w:szCs w:val="32"/>
        </w:rPr>
        <w:t>ere</w:t>
      </w:r>
      <w:r w:rsidRPr="007C78AA">
        <w:rPr>
          <w:rFonts w:ascii="Times New Roman" w:hAnsi="Times New Roman" w:cs="Times New Roman"/>
          <w:sz w:val="32"/>
          <w:szCs w:val="32"/>
        </w:rPr>
        <w:t xml:space="preserve"> presented alongside historical data for comparison. Additionally, key findings from regression analysis identifying factors influencing vaccine uptake w</w:t>
      </w:r>
      <w:r w:rsidR="00D10CEA" w:rsidRPr="007C78AA">
        <w:rPr>
          <w:rFonts w:ascii="Times New Roman" w:hAnsi="Times New Roman" w:cs="Times New Roman"/>
          <w:sz w:val="32"/>
          <w:szCs w:val="32"/>
        </w:rPr>
        <w:t>ere</w:t>
      </w:r>
      <w:r w:rsidRPr="007C78AA">
        <w:rPr>
          <w:rFonts w:ascii="Times New Roman" w:hAnsi="Times New Roman" w:cs="Times New Roman"/>
          <w:sz w:val="32"/>
          <w:szCs w:val="32"/>
        </w:rPr>
        <w:t xml:space="preserve"> summarized. The presentation </w:t>
      </w:r>
      <w:r w:rsidR="00D10CEA" w:rsidRPr="007C78AA">
        <w:rPr>
          <w:rFonts w:ascii="Times New Roman" w:hAnsi="Times New Roman" w:cs="Times New Roman"/>
          <w:sz w:val="32"/>
          <w:szCs w:val="32"/>
        </w:rPr>
        <w:t>was clear</w:t>
      </w:r>
      <w:r w:rsidRPr="007C78AA">
        <w:rPr>
          <w:rFonts w:ascii="Times New Roman" w:hAnsi="Times New Roman" w:cs="Times New Roman"/>
          <w:sz w:val="32"/>
          <w:szCs w:val="32"/>
        </w:rPr>
        <w:t xml:space="preserve"> and accessible, facilitating understanding and decision-making for stakeholders involved in COVID-19 vaccination efforts in Kenya.</w:t>
      </w:r>
    </w:p>
    <w:p w14:paraId="22DE91CC" w14:textId="77777777" w:rsidR="00836292" w:rsidRPr="007C78AA" w:rsidRDefault="00836292" w:rsidP="007C78AA">
      <w:pPr>
        <w:spacing w:line="360" w:lineRule="auto"/>
        <w:jc w:val="both"/>
        <w:rPr>
          <w:rFonts w:ascii="Times New Roman" w:hAnsi="Times New Roman" w:cs="Times New Roman"/>
          <w:sz w:val="32"/>
          <w:szCs w:val="32"/>
        </w:rPr>
      </w:pPr>
    </w:p>
    <w:p w14:paraId="65305410" w14:textId="76B46732" w:rsidR="000E4C32" w:rsidRPr="007C78AA" w:rsidRDefault="000E4C32" w:rsidP="007C78AA">
      <w:pPr>
        <w:spacing w:line="360" w:lineRule="auto"/>
        <w:jc w:val="both"/>
        <w:rPr>
          <w:rFonts w:ascii="Times New Roman" w:hAnsi="Times New Roman" w:cs="Times New Roman"/>
          <w:b/>
          <w:sz w:val="32"/>
          <w:szCs w:val="32"/>
        </w:rPr>
      </w:pPr>
    </w:p>
    <w:p w14:paraId="01E7E4F3" w14:textId="3846F474" w:rsidR="00393967" w:rsidRPr="007C78AA" w:rsidRDefault="00393967" w:rsidP="007C78AA">
      <w:pPr>
        <w:spacing w:line="360" w:lineRule="auto"/>
        <w:jc w:val="both"/>
        <w:rPr>
          <w:rFonts w:ascii="Times New Roman" w:hAnsi="Times New Roman" w:cs="Times New Roman"/>
          <w:b/>
          <w:sz w:val="32"/>
          <w:szCs w:val="32"/>
        </w:rPr>
      </w:pPr>
    </w:p>
    <w:p w14:paraId="151CC622" w14:textId="0BE9D57B" w:rsidR="00393967" w:rsidRPr="007C78AA" w:rsidRDefault="00393967" w:rsidP="007C78AA">
      <w:pPr>
        <w:spacing w:line="360" w:lineRule="auto"/>
        <w:jc w:val="both"/>
        <w:rPr>
          <w:rFonts w:ascii="Times New Roman" w:hAnsi="Times New Roman" w:cs="Times New Roman"/>
          <w:b/>
          <w:sz w:val="32"/>
          <w:szCs w:val="32"/>
        </w:rPr>
      </w:pPr>
    </w:p>
    <w:p w14:paraId="24AF7BF8" w14:textId="7B3399FA" w:rsidR="00393967" w:rsidRPr="007C78AA" w:rsidRDefault="00393967" w:rsidP="007C78AA">
      <w:pPr>
        <w:spacing w:line="360" w:lineRule="auto"/>
        <w:jc w:val="both"/>
        <w:rPr>
          <w:rFonts w:ascii="Times New Roman" w:hAnsi="Times New Roman" w:cs="Times New Roman"/>
          <w:b/>
          <w:sz w:val="32"/>
          <w:szCs w:val="32"/>
        </w:rPr>
      </w:pPr>
    </w:p>
    <w:p w14:paraId="05A71791" w14:textId="763FC002" w:rsidR="00393967" w:rsidRPr="007C78AA" w:rsidRDefault="00393967" w:rsidP="007C78AA">
      <w:pPr>
        <w:spacing w:line="360" w:lineRule="auto"/>
        <w:jc w:val="both"/>
        <w:rPr>
          <w:rFonts w:ascii="Times New Roman" w:hAnsi="Times New Roman" w:cs="Times New Roman"/>
          <w:b/>
          <w:sz w:val="32"/>
          <w:szCs w:val="32"/>
        </w:rPr>
      </w:pPr>
    </w:p>
    <w:p w14:paraId="06B5FE9F" w14:textId="0EF5D0D6" w:rsidR="00393967" w:rsidRPr="007C78AA" w:rsidRDefault="00393967" w:rsidP="007C78AA">
      <w:pPr>
        <w:spacing w:line="360" w:lineRule="auto"/>
        <w:jc w:val="both"/>
        <w:rPr>
          <w:rFonts w:ascii="Times New Roman" w:hAnsi="Times New Roman" w:cs="Times New Roman"/>
          <w:b/>
          <w:sz w:val="32"/>
          <w:szCs w:val="32"/>
        </w:rPr>
      </w:pPr>
    </w:p>
    <w:p w14:paraId="49464DFC" w14:textId="77777777" w:rsidR="00393967" w:rsidRPr="007C78AA" w:rsidRDefault="00393967" w:rsidP="007C78AA">
      <w:pPr>
        <w:spacing w:line="360" w:lineRule="auto"/>
        <w:jc w:val="both"/>
        <w:rPr>
          <w:rFonts w:ascii="Times New Roman" w:hAnsi="Times New Roman" w:cs="Times New Roman"/>
          <w:b/>
          <w:sz w:val="32"/>
          <w:szCs w:val="32"/>
        </w:rPr>
      </w:pPr>
    </w:p>
    <w:p w14:paraId="69AB3339" w14:textId="29D82C83" w:rsidR="000E4C32" w:rsidRPr="007C78AA" w:rsidRDefault="000E4C32" w:rsidP="007C78AA">
      <w:pPr>
        <w:spacing w:line="360" w:lineRule="auto"/>
        <w:jc w:val="both"/>
        <w:rPr>
          <w:rFonts w:ascii="Times New Roman" w:hAnsi="Times New Roman" w:cs="Times New Roman"/>
          <w:b/>
          <w:sz w:val="32"/>
          <w:szCs w:val="32"/>
        </w:rPr>
      </w:pPr>
      <w:r w:rsidRPr="007C78AA">
        <w:rPr>
          <w:rFonts w:ascii="Times New Roman" w:hAnsi="Times New Roman" w:cs="Times New Roman"/>
          <w:b/>
          <w:sz w:val="32"/>
          <w:szCs w:val="32"/>
        </w:rPr>
        <w:lastRenderedPageBreak/>
        <w:t>CHAPTER FOUR: FINDINGS AND ANALYSIS</w:t>
      </w:r>
    </w:p>
    <w:p w14:paraId="13AA3DB1" w14:textId="63C2E4F2" w:rsidR="000E4C32" w:rsidRPr="007C78AA" w:rsidRDefault="00393967" w:rsidP="007C78AA">
      <w:pPr>
        <w:spacing w:line="360" w:lineRule="auto"/>
        <w:jc w:val="both"/>
        <w:rPr>
          <w:rFonts w:ascii="Times New Roman" w:hAnsi="Times New Roman" w:cs="Times New Roman"/>
          <w:b/>
          <w:sz w:val="32"/>
          <w:szCs w:val="32"/>
        </w:rPr>
      </w:pPr>
      <w:r w:rsidRPr="007C78AA">
        <w:rPr>
          <w:rFonts w:ascii="Times New Roman" w:hAnsi="Times New Roman" w:cs="Times New Roman"/>
          <w:b/>
          <w:sz w:val="32"/>
          <w:szCs w:val="32"/>
        </w:rPr>
        <w:t xml:space="preserve">4.1. </w:t>
      </w:r>
      <w:r w:rsidR="000E4C32" w:rsidRPr="007C78AA">
        <w:rPr>
          <w:rFonts w:ascii="Times New Roman" w:hAnsi="Times New Roman" w:cs="Times New Roman"/>
          <w:b/>
          <w:sz w:val="32"/>
          <w:szCs w:val="32"/>
        </w:rPr>
        <w:t>Introduction</w:t>
      </w:r>
    </w:p>
    <w:p w14:paraId="7092BB6F" w14:textId="4A8C774C" w:rsidR="000E4C32" w:rsidRPr="007C78AA" w:rsidRDefault="000E4C3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In this chapter, we presented the findings and analysis based on the ARIMA forecast generated for vaccination</w:t>
      </w:r>
      <w:r w:rsidR="00367950" w:rsidRPr="007C78AA">
        <w:rPr>
          <w:rFonts w:ascii="Times New Roman" w:hAnsi="Times New Roman" w:cs="Times New Roman"/>
          <w:sz w:val="32"/>
          <w:szCs w:val="32"/>
        </w:rPr>
        <w:t xml:space="preserve"> uptake</w:t>
      </w:r>
      <w:r w:rsidRPr="007C78AA">
        <w:rPr>
          <w:rFonts w:ascii="Times New Roman" w:hAnsi="Times New Roman" w:cs="Times New Roman"/>
          <w:sz w:val="32"/>
          <w:szCs w:val="32"/>
        </w:rPr>
        <w:t xml:space="preserve"> using R. </w:t>
      </w:r>
      <w:r w:rsidR="0006439C" w:rsidRPr="007C78AA">
        <w:rPr>
          <w:rFonts w:ascii="Times New Roman" w:hAnsi="Times New Roman" w:cs="Times New Roman"/>
          <w:sz w:val="32"/>
          <w:szCs w:val="32"/>
        </w:rPr>
        <w:t xml:space="preserve">The goal of this analysis was to develop </w:t>
      </w:r>
      <w:proofErr w:type="gramStart"/>
      <w:r w:rsidR="0006439C" w:rsidRPr="007C78AA">
        <w:rPr>
          <w:rFonts w:ascii="Times New Roman" w:hAnsi="Times New Roman" w:cs="Times New Roman"/>
          <w:sz w:val="32"/>
          <w:szCs w:val="32"/>
        </w:rPr>
        <w:t>a</w:t>
      </w:r>
      <w:proofErr w:type="gramEnd"/>
      <w:r w:rsidR="0006439C" w:rsidRPr="007C78AA">
        <w:rPr>
          <w:rFonts w:ascii="Times New Roman" w:hAnsi="Times New Roman" w:cs="Times New Roman"/>
          <w:sz w:val="32"/>
          <w:szCs w:val="32"/>
        </w:rPr>
        <w:t xml:space="preserve"> ARIMA model to forecast future values of the time series and provide insights into the expected trends and patterns.</w:t>
      </w:r>
    </w:p>
    <w:p w14:paraId="021EC4CD" w14:textId="41661FAF" w:rsidR="00846609" w:rsidRPr="007C78AA" w:rsidRDefault="00846609" w:rsidP="007C78AA">
      <w:pPr>
        <w:tabs>
          <w:tab w:val="left" w:pos="3180"/>
        </w:tabs>
        <w:spacing w:line="360" w:lineRule="auto"/>
        <w:jc w:val="both"/>
        <w:rPr>
          <w:rFonts w:ascii="Times New Roman" w:hAnsi="Times New Roman" w:cs="Times New Roman"/>
          <w:b/>
          <w:sz w:val="32"/>
          <w:szCs w:val="32"/>
        </w:rPr>
      </w:pPr>
      <w:r w:rsidRPr="007C78AA">
        <w:rPr>
          <w:rFonts w:ascii="Times New Roman" w:hAnsi="Times New Roman" w:cs="Times New Roman"/>
          <w:b/>
          <w:sz w:val="32"/>
          <w:szCs w:val="32"/>
        </w:rPr>
        <w:t>4.</w:t>
      </w:r>
      <w:r w:rsidRPr="007C78AA">
        <w:rPr>
          <w:rFonts w:ascii="Times New Roman" w:hAnsi="Times New Roman" w:cs="Times New Roman"/>
          <w:b/>
          <w:sz w:val="32"/>
          <w:szCs w:val="32"/>
        </w:rPr>
        <w:t>2</w:t>
      </w:r>
      <w:r w:rsidRPr="007C78AA">
        <w:rPr>
          <w:rFonts w:ascii="Times New Roman" w:hAnsi="Times New Roman" w:cs="Times New Roman"/>
          <w:b/>
          <w:sz w:val="32"/>
          <w:szCs w:val="32"/>
        </w:rPr>
        <w:t>. DIAGNOSTIC CHECKING</w:t>
      </w:r>
    </w:p>
    <w:p w14:paraId="717095FB" w14:textId="0B2455FD" w:rsidR="00846609" w:rsidRPr="007C78AA" w:rsidRDefault="00846609" w:rsidP="007C78AA">
      <w:pPr>
        <w:tabs>
          <w:tab w:val="left" w:pos="3180"/>
        </w:tabs>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Diagnostic checks were performed on the fitted ARIMA model to assess its adequacy.</w:t>
      </w:r>
      <w:r w:rsidR="0006439C" w:rsidRPr="007C78AA">
        <w:rPr>
          <w:rFonts w:ascii="Times New Roman" w:hAnsi="Times New Roman" w:cs="Times New Roman"/>
          <w:sz w:val="32"/>
          <w:szCs w:val="32"/>
        </w:rPr>
        <w:t xml:space="preserve"> </w:t>
      </w:r>
      <w:r w:rsidR="0006439C" w:rsidRPr="007C78AA">
        <w:rPr>
          <w:rFonts w:ascii="Times New Roman" w:hAnsi="Times New Roman" w:cs="Times New Roman"/>
          <w:sz w:val="32"/>
          <w:szCs w:val="32"/>
        </w:rPr>
        <w:t xml:space="preserve">The ARIMA forecast analysis yielded valuable insights into the future </w:t>
      </w:r>
      <w:proofErr w:type="spellStart"/>
      <w:r w:rsidR="0006439C" w:rsidRPr="007C78AA">
        <w:rPr>
          <w:rFonts w:ascii="Times New Roman" w:hAnsi="Times New Roman" w:cs="Times New Roman"/>
          <w:sz w:val="32"/>
          <w:szCs w:val="32"/>
        </w:rPr>
        <w:t>behaviour</w:t>
      </w:r>
      <w:proofErr w:type="spellEnd"/>
      <w:r w:rsidR="0006439C" w:rsidRPr="007C78AA">
        <w:rPr>
          <w:rFonts w:ascii="Times New Roman" w:hAnsi="Times New Roman" w:cs="Times New Roman"/>
          <w:sz w:val="32"/>
          <w:szCs w:val="32"/>
        </w:rPr>
        <w:t xml:space="preserve"> of the time series. The forecasted values indicated a steady increase in the trend component of the time series, with periodic fluctuations corresponding to the seasonal patterns. The prediction intervals widened towards the end of the forecast horizon, reflecting the increasing uncertainty in the long-term forecasts.</w:t>
      </w:r>
      <w:r w:rsidR="0006439C" w:rsidRPr="007C78AA">
        <w:rPr>
          <w:rFonts w:ascii="Times New Roman" w:hAnsi="Times New Roman" w:cs="Times New Roman"/>
          <w:sz w:val="32"/>
          <w:szCs w:val="32"/>
        </w:rPr>
        <w:t xml:space="preserve"> </w:t>
      </w:r>
      <w:r w:rsidRPr="007C78AA">
        <w:rPr>
          <w:rFonts w:ascii="Times New Roman" w:hAnsi="Times New Roman" w:cs="Times New Roman"/>
          <w:sz w:val="32"/>
          <w:szCs w:val="32"/>
        </w:rPr>
        <w:t>We examined the residuals to ensure that they were stationary and free from autocorrelation. Additionally, we plotted the autocorrelation function (ACF) and partial autocorrelation function (PACF) of the residuals to detect any remaining patterns.</w:t>
      </w:r>
    </w:p>
    <w:p w14:paraId="0C038F06" w14:textId="337EC64E" w:rsidR="0006439C" w:rsidRPr="007C78AA" w:rsidRDefault="0006439C" w:rsidP="007C78AA">
      <w:pPr>
        <w:tabs>
          <w:tab w:val="left" w:pos="3180"/>
        </w:tabs>
        <w:spacing w:line="360" w:lineRule="auto"/>
        <w:jc w:val="both"/>
        <w:rPr>
          <w:rFonts w:ascii="Times New Roman" w:hAnsi="Times New Roman" w:cs="Times New Roman"/>
          <w:sz w:val="32"/>
          <w:szCs w:val="32"/>
        </w:rPr>
      </w:pPr>
      <w:r w:rsidRPr="007C78AA">
        <w:rPr>
          <w:rFonts w:ascii="Times New Roman" w:hAnsi="Times New Roman" w:cs="Times New Roman"/>
          <w:noProof/>
          <w:sz w:val="32"/>
          <w:szCs w:val="32"/>
        </w:rPr>
        <w:lastRenderedPageBreak/>
        <w:drawing>
          <wp:inline distT="0" distB="0" distL="0" distR="0" wp14:anchorId="5C65F64F" wp14:editId="03537366">
            <wp:extent cx="6858000" cy="3442771"/>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3442771"/>
                    </a:xfrm>
                    <a:prstGeom prst="rect">
                      <a:avLst/>
                    </a:prstGeom>
                    <a:noFill/>
                  </pic:spPr>
                </pic:pic>
              </a:graphicData>
            </a:graphic>
          </wp:inline>
        </w:drawing>
      </w:r>
    </w:p>
    <w:p w14:paraId="218A654C" w14:textId="3F3F4865" w:rsidR="0006439C" w:rsidRPr="007C78AA" w:rsidRDefault="0006439C" w:rsidP="007C78AA">
      <w:pPr>
        <w:tabs>
          <w:tab w:val="left" w:pos="3180"/>
        </w:tabs>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drawing>
          <wp:inline distT="0" distB="0" distL="0" distR="0" wp14:anchorId="79C91B03" wp14:editId="331E3781">
            <wp:extent cx="5458587" cy="116221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8587" cy="1162212"/>
                    </a:xfrm>
                    <a:prstGeom prst="rect">
                      <a:avLst/>
                    </a:prstGeom>
                  </pic:spPr>
                </pic:pic>
              </a:graphicData>
            </a:graphic>
          </wp:inline>
        </w:drawing>
      </w:r>
      <w:bookmarkStart w:id="0" w:name="_GoBack"/>
      <w:bookmarkEnd w:id="0"/>
    </w:p>
    <w:p w14:paraId="3C50C83E" w14:textId="2B8167E1" w:rsidR="00846609" w:rsidRPr="007C78AA" w:rsidRDefault="00846609" w:rsidP="007C78AA">
      <w:pPr>
        <w:spacing w:line="360" w:lineRule="auto"/>
        <w:jc w:val="both"/>
        <w:rPr>
          <w:rFonts w:ascii="Times New Roman" w:hAnsi="Times New Roman" w:cs="Times New Roman"/>
          <w:sz w:val="32"/>
          <w:szCs w:val="32"/>
        </w:rPr>
      </w:pPr>
      <w:r w:rsidRPr="007C78AA">
        <w:rPr>
          <w:rFonts w:ascii="Times New Roman" w:hAnsi="Times New Roman" w:cs="Times New Roman"/>
          <w:noProof/>
          <w:sz w:val="32"/>
          <w:szCs w:val="32"/>
        </w:rPr>
        <w:drawing>
          <wp:inline distT="0" distB="0" distL="0" distR="0" wp14:anchorId="002188B8" wp14:editId="2186AED9">
            <wp:extent cx="6591300" cy="3457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1300" cy="3457575"/>
                    </a:xfrm>
                    <a:prstGeom prst="rect">
                      <a:avLst/>
                    </a:prstGeom>
                    <a:noFill/>
                  </pic:spPr>
                </pic:pic>
              </a:graphicData>
            </a:graphic>
          </wp:inline>
        </w:drawing>
      </w:r>
    </w:p>
    <w:p w14:paraId="1E7AFB4E" w14:textId="71E6F4DB" w:rsidR="00846609" w:rsidRPr="007C78AA" w:rsidRDefault="00846609" w:rsidP="007C78AA">
      <w:pPr>
        <w:spacing w:line="360" w:lineRule="auto"/>
        <w:jc w:val="both"/>
        <w:rPr>
          <w:rFonts w:ascii="Times New Roman" w:hAnsi="Times New Roman" w:cs="Times New Roman"/>
          <w:sz w:val="32"/>
          <w:szCs w:val="32"/>
        </w:rPr>
      </w:pPr>
      <w:r w:rsidRPr="007C78AA">
        <w:rPr>
          <w:rFonts w:ascii="Times New Roman" w:hAnsi="Times New Roman" w:cs="Times New Roman"/>
          <w:noProof/>
          <w:sz w:val="32"/>
          <w:szCs w:val="32"/>
        </w:rPr>
        <w:lastRenderedPageBreak/>
        <w:drawing>
          <wp:inline distT="0" distB="0" distL="0" distR="0" wp14:anchorId="5882089C" wp14:editId="0F913014">
            <wp:extent cx="654367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3675" cy="3333750"/>
                    </a:xfrm>
                    <a:prstGeom prst="rect">
                      <a:avLst/>
                    </a:prstGeom>
                    <a:noFill/>
                  </pic:spPr>
                </pic:pic>
              </a:graphicData>
            </a:graphic>
          </wp:inline>
        </w:drawing>
      </w:r>
    </w:p>
    <w:p w14:paraId="444C7683" w14:textId="7C4D20F7" w:rsidR="00846609" w:rsidRPr="007C78AA" w:rsidRDefault="00846609" w:rsidP="007C78AA">
      <w:pPr>
        <w:spacing w:line="360" w:lineRule="auto"/>
        <w:jc w:val="both"/>
        <w:rPr>
          <w:rFonts w:ascii="Times New Roman" w:hAnsi="Times New Roman" w:cs="Times New Roman"/>
          <w:sz w:val="32"/>
          <w:szCs w:val="32"/>
        </w:rPr>
      </w:pPr>
    </w:p>
    <w:p w14:paraId="67BE8E53" w14:textId="3CE2A6CF" w:rsidR="00846609" w:rsidRPr="007C78AA" w:rsidRDefault="00846609" w:rsidP="007C78AA">
      <w:pPr>
        <w:tabs>
          <w:tab w:val="left" w:pos="3180"/>
        </w:tabs>
        <w:spacing w:line="360" w:lineRule="auto"/>
        <w:jc w:val="both"/>
        <w:rPr>
          <w:rFonts w:ascii="Times New Roman" w:hAnsi="Times New Roman" w:cs="Times New Roman"/>
          <w:b/>
          <w:sz w:val="32"/>
          <w:szCs w:val="32"/>
        </w:rPr>
      </w:pPr>
      <w:r w:rsidRPr="007C78AA">
        <w:rPr>
          <w:rFonts w:ascii="Times New Roman" w:hAnsi="Times New Roman" w:cs="Times New Roman"/>
          <w:b/>
          <w:sz w:val="32"/>
          <w:szCs w:val="32"/>
        </w:rPr>
        <w:t>4.</w:t>
      </w:r>
      <w:r w:rsidRPr="007C78AA">
        <w:rPr>
          <w:rFonts w:ascii="Times New Roman" w:hAnsi="Times New Roman" w:cs="Times New Roman"/>
          <w:b/>
          <w:sz w:val="32"/>
          <w:szCs w:val="32"/>
        </w:rPr>
        <w:t>3</w:t>
      </w:r>
      <w:r w:rsidRPr="007C78AA">
        <w:rPr>
          <w:rFonts w:ascii="Times New Roman" w:hAnsi="Times New Roman" w:cs="Times New Roman"/>
          <w:b/>
          <w:sz w:val="32"/>
          <w:szCs w:val="32"/>
        </w:rPr>
        <w:t>. MODEL DESCRIPTION</w:t>
      </w:r>
    </w:p>
    <w:p w14:paraId="1466E730" w14:textId="6034FB48" w:rsidR="00846609" w:rsidRPr="007C78AA" w:rsidRDefault="00846609" w:rsidP="007C78AA">
      <w:pPr>
        <w:tabs>
          <w:tab w:val="left" w:pos="3180"/>
        </w:tabs>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We applied the Autoregressive Integrated Moving Average (ARIMA) model to the cabbage prices data. The ARIMA model is characterized by its non-seasonal and seasonal components, represented by the parameters (</w:t>
      </w:r>
      <w:r w:rsidRPr="007C78AA">
        <w:rPr>
          <w:rFonts w:ascii="Times New Roman" w:hAnsi="Times New Roman" w:cs="Times New Roman"/>
          <w:sz w:val="32"/>
          <w:szCs w:val="32"/>
        </w:rPr>
        <w:t>0,1,1</w:t>
      </w:r>
      <w:r w:rsidRPr="007C78AA">
        <w:rPr>
          <w:rFonts w:ascii="Times New Roman" w:hAnsi="Times New Roman" w:cs="Times New Roman"/>
          <w:sz w:val="32"/>
          <w:szCs w:val="32"/>
        </w:rPr>
        <w:t>) (0</w:t>
      </w:r>
      <w:r w:rsidRPr="007C78AA">
        <w:rPr>
          <w:rFonts w:ascii="Times New Roman" w:hAnsi="Times New Roman" w:cs="Times New Roman"/>
          <w:sz w:val="32"/>
          <w:szCs w:val="32"/>
        </w:rPr>
        <w:t>,1,0</w:t>
      </w:r>
      <w:r w:rsidRPr="007C78AA">
        <w:rPr>
          <w:rFonts w:ascii="Times New Roman" w:hAnsi="Times New Roman" w:cs="Times New Roman"/>
          <w:sz w:val="32"/>
          <w:szCs w:val="32"/>
        </w:rPr>
        <w:t>) [12]. The non-seasonal components capture the temporal dynamics within the data, while the seasonal components account for recurring patterns over a specific time interval.</w:t>
      </w:r>
    </w:p>
    <w:p w14:paraId="7B5B90DD" w14:textId="35AA4010" w:rsidR="000E4C32" w:rsidRPr="007C78AA" w:rsidRDefault="000E4C32" w:rsidP="007C78AA">
      <w:pPr>
        <w:spacing w:line="360" w:lineRule="auto"/>
        <w:jc w:val="both"/>
        <w:rPr>
          <w:rFonts w:ascii="Times New Roman" w:hAnsi="Times New Roman" w:cs="Times New Roman"/>
          <w:sz w:val="32"/>
          <w:szCs w:val="32"/>
        </w:rPr>
      </w:pPr>
    </w:p>
    <w:p w14:paraId="5F6863C7" w14:textId="77777777" w:rsidR="00846609" w:rsidRPr="007C78AA" w:rsidRDefault="00846609" w:rsidP="007C78AA">
      <w:pPr>
        <w:spacing w:line="360" w:lineRule="auto"/>
        <w:jc w:val="both"/>
        <w:rPr>
          <w:rFonts w:ascii="Times New Roman" w:hAnsi="Times New Roman" w:cs="Times New Roman"/>
          <w:sz w:val="32"/>
          <w:szCs w:val="32"/>
        </w:rPr>
      </w:pPr>
    </w:p>
    <w:p w14:paraId="132362D8" w14:textId="6039492E" w:rsidR="00846609" w:rsidRPr="007C78AA" w:rsidRDefault="00846609"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lastRenderedPageBreak/>
        <w:drawing>
          <wp:inline distT="0" distB="0" distL="0" distR="0" wp14:anchorId="70D013F8" wp14:editId="38DF0E6D">
            <wp:extent cx="6858000" cy="22586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258695"/>
                    </a:xfrm>
                    <a:prstGeom prst="rect">
                      <a:avLst/>
                    </a:prstGeom>
                  </pic:spPr>
                </pic:pic>
              </a:graphicData>
            </a:graphic>
          </wp:inline>
        </w:drawing>
      </w:r>
    </w:p>
    <w:p w14:paraId="10B964E5" w14:textId="3C2035C0" w:rsidR="00846609" w:rsidRPr="007C78AA" w:rsidRDefault="00846609" w:rsidP="007C78AA">
      <w:pPr>
        <w:spacing w:line="360" w:lineRule="auto"/>
        <w:jc w:val="both"/>
        <w:rPr>
          <w:rFonts w:ascii="Times New Roman" w:hAnsi="Times New Roman" w:cs="Times New Roman"/>
          <w:sz w:val="32"/>
          <w:szCs w:val="32"/>
        </w:rPr>
      </w:pPr>
    </w:p>
    <w:p w14:paraId="3ABAD1E7" w14:textId="0BCDA014" w:rsidR="00846609" w:rsidRPr="007C78AA" w:rsidRDefault="00846609"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drawing>
          <wp:inline distT="0" distB="0" distL="0" distR="0" wp14:anchorId="6A82C69A" wp14:editId="0CE4840B">
            <wp:extent cx="6858000" cy="15798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579880"/>
                    </a:xfrm>
                    <a:prstGeom prst="rect">
                      <a:avLst/>
                    </a:prstGeom>
                  </pic:spPr>
                </pic:pic>
              </a:graphicData>
            </a:graphic>
          </wp:inline>
        </w:drawing>
      </w:r>
    </w:p>
    <w:p w14:paraId="771357E7" w14:textId="77777777" w:rsidR="00846609" w:rsidRPr="007C78AA" w:rsidRDefault="00846609" w:rsidP="007C78AA">
      <w:pPr>
        <w:spacing w:line="360" w:lineRule="auto"/>
        <w:jc w:val="both"/>
        <w:rPr>
          <w:rFonts w:ascii="Times New Roman" w:hAnsi="Times New Roman" w:cs="Times New Roman"/>
          <w:sz w:val="32"/>
          <w:szCs w:val="32"/>
        </w:rPr>
      </w:pPr>
    </w:p>
    <w:p w14:paraId="731F849B" w14:textId="6671E412" w:rsidR="000E4C32" w:rsidRPr="007C78AA" w:rsidRDefault="000E4C32" w:rsidP="007C78AA">
      <w:pPr>
        <w:spacing w:line="360" w:lineRule="auto"/>
        <w:jc w:val="both"/>
        <w:rPr>
          <w:rFonts w:ascii="Times New Roman" w:hAnsi="Times New Roman" w:cs="Times New Roman"/>
          <w:sz w:val="32"/>
          <w:szCs w:val="32"/>
        </w:rPr>
      </w:pPr>
      <w:r w:rsidRPr="007C78AA">
        <w:rPr>
          <w:rFonts w:ascii="Times New Roman" w:hAnsi="Times New Roman" w:cs="Times New Roman"/>
          <w:noProof/>
          <w:sz w:val="32"/>
          <w:szCs w:val="32"/>
        </w:rPr>
        <w:drawing>
          <wp:inline distT="0" distB="0" distL="0" distR="0" wp14:anchorId="446B1452" wp14:editId="2D09A7AA">
            <wp:extent cx="6858000" cy="1746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746885"/>
                    </a:xfrm>
                    <a:prstGeom prst="rect">
                      <a:avLst/>
                    </a:prstGeom>
                  </pic:spPr>
                </pic:pic>
              </a:graphicData>
            </a:graphic>
          </wp:inline>
        </w:drawing>
      </w:r>
    </w:p>
    <w:p w14:paraId="3A477309" w14:textId="77777777" w:rsidR="000E4C32" w:rsidRPr="007C78AA" w:rsidRDefault="000E4C32" w:rsidP="007C78AA">
      <w:pPr>
        <w:spacing w:line="360" w:lineRule="auto"/>
        <w:jc w:val="both"/>
        <w:rPr>
          <w:rFonts w:ascii="Times New Roman" w:hAnsi="Times New Roman" w:cs="Times New Roman"/>
          <w:sz w:val="32"/>
          <w:szCs w:val="32"/>
        </w:rPr>
      </w:pPr>
    </w:p>
    <w:p w14:paraId="4EF3BC7D" w14:textId="698F7318" w:rsidR="00846609" w:rsidRPr="007C78AA" w:rsidRDefault="00846609" w:rsidP="007C78AA">
      <w:pPr>
        <w:tabs>
          <w:tab w:val="left" w:pos="3180"/>
        </w:tabs>
        <w:spacing w:line="360" w:lineRule="auto"/>
        <w:jc w:val="both"/>
        <w:rPr>
          <w:rFonts w:ascii="Times New Roman" w:hAnsi="Times New Roman" w:cs="Times New Roman"/>
          <w:b/>
          <w:sz w:val="32"/>
          <w:szCs w:val="32"/>
        </w:rPr>
      </w:pPr>
    </w:p>
    <w:p w14:paraId="1AFD5511" w14:textId="540B5926" w:rsidR="0006439C" w:rsidRPr="007C78AA" w:rsidRDefault="0006439C" w:rsidP="007C78AA">
      <w:pPr>
        <w:spacing w:line="360" w:lineRule="auto"/>
        <w:jc w:val="both"/>
        <w:rPr>
          <w:rFonts w:ascii="Times New Roman" w:hAnsi="Times New Roman" w:cs="Times New Roman"/>
          <w:b/>
          <w:sz w:val="32"/>
          <w:szCs w:val="32"/>
        </w:rPr>
      </w:pPr>
      <w:r w:rsidRPr="007C78AA">
        <w:rPr>
          <w:rFonts w:ascii="Times New Roman" w:hAnsi="Times New Roman" w:cs="Times New Roman"/>
          <w:b/>
          <w:sz w:val="32"/>
          <w:szCs w:val="32"/>
        </w:rPr>
        <w:t>4.</w:t>
      </w:r>
      <w:r w:rsidRPr="007C78AA">
        <w:rPr>
          <w:rFonts w:ascii="Times New Roman" w:hAnsi="Times New Roman" w:cs="Times New Roman"/>
          <w:b/>
          <w:sz w:val="32"/>
          <w:szCs w:val="32"/>
        </w:rPr>
        <w:t>5</w:t>
      </w:r>
      <w:r w:rsidRPr="007C78AA">
        <w:rPr>
          <w:rFonts w:ascii="Times New Roman" w:hAnsi="Times New Roman" w:cs="Times New Roman"/>
          <w:b/>
          <w:sz w:val="32"/>
          <w:szCs w:val="32"/>
        </w:rPr>
        <w:t>. INTERPRETATION OF FINDINGS</w:t>
      </w:r>
    </w:p>
    <w:p w14:paraId="50239D47" w14:textId="01559E3D" w:rsidR="0006439C" w:rsidRPr="007C78AA" w:rsidRDefault="0006439C" w:rsidP="007C78AA">
      <w:pPr>
        <w:tabs>
          <w:tab w:val="left" w:pos="3180"/>
        </w:tabs>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The fitted ARIMA model was used to generate forecasts for future values of the time series. We forecasted the next 12 time points to provide a one-year outlook. The </w:t>
      </w:r>
      <w:r w:rsidRPr="007C78AA">
        <w:rPr>
          <w:rFonts w:ascii="Times New Roman" w:hAnsi="Times New Roman" w:cs="Times New Roman"/>
          <w:sz w:val="32"/>
          <w:szCs w:val="32"/>
        </w:rPr>
        <w:lastRenderedPageBreak/>
        <w:t>forecasted values were accompanied by prediction intervals to quantify the uncertainty associated with the forecasts.</w:t>
      </w:r>
    </w:p>
    <w:p w14:paraId="0746AC9D" w14:textId="77777777" w:rsidR="00846609" w:rsidRPr="007C78AA" w:rsidRDefault="00846609" w:rsidP="007C78AA">
      <w:pPr>
        <w:spacing w:line="360" w:lineRule="auto"/>
        <w:jc w:val="both"/>
        <w:rPr>
          <w:rFonts w:ascii="Times New Roman" w:hAnsi="Times New Roman" w:cs="Times New Roman"/>
          <w:sz w:val="32"/>
          <w:szCs w:val="32"/>
        </w:rPr>
      </w:pPr>
    </w:p>
    <w:p w14:paraId="031D355B" w14:textId="6F1E26C2" w:rsidR="00BF7082" w:rsidRPr="007C78AA" w:rsidRDefault="00BF7082" w:rsidP="007C78AA">
      <w:pPr>
        <w:spacing w:line="360" w:lineRule="auto"/>
        <w:jc w:val="both"/>
        <w:rPr>
          <w:rFonts w:ascii="Times New Roman" w:hAnsi="Times New Roman" w:cs="Times New Roman"/>
          <w:sz w:val="32"/>
          <w:szCs w:val="32"/>
        </w:rPr>
      </w:pPr>
      <w:r w:rsidRPr="007C78AA">
        <w:rPr>
          <w:rFonts w:ascii="Times New Roman" w:hAnsi="Times New Roman" w:cs="Times New Roman"/>
          <w:noProof/>
          <w:sz w:val="32"/>
          <w:szCs w:val="32"/>
        </w:rPr>
        <w:drawing>
          <wp:inline distT="0" distB="0" distL="0" distR="0" wp14:anchorId="30A65BA9" wp14:editId="787301EF">
            <wp:extent cx="6962775" cy="3000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963799" cy="3000816"/>
                    </a:xfrm>
                    <a:prstGeom prst="rect">
                      <a:avLst/>
                    </a:prstGeom>
                  </pic:spPr>
                </pic:pic>
              </a:graphicData>
            </a:graphic>
          </wp:inline>
        </w:drawing>
      </w:r>
    </w:p>
    <w:p w14:paraId="7B165177" w14:textId="2B6B26FD" w:rsidR="000E4C32" w:rsidRPr="007C78AA" w:rsidRDefault="00367950" w:rsidP="007C78AA">
      <w:pPr>
        <w:spacing w:line="360" w:lineRule="auto"/>
        <w:jc w:val="both"/>
        <w:rPr>
          <w:rFonts w:ascii="Times New Roman" w:hAnsi="Times New Roman" w:cs="Times New Roman"/>
          <w:sz w:val="32"/>
          <w:szCs w:val="32"/>
        </w:rPr>
      </w:pPr>
      <w:r w:rsidRPr="007C78AA">
        <w:rPr>
          <w:rFonts w:ascii="Times New Roman" w:hAnsi="Times New Roman" w:cs="Times New Roman"/>
          <w:noProof/>
          <w:sz w:val="32"/>
          <w:szCs w:val="32"/>
        </w:rPr>
        <w:drawing>
          <wp:inline distT="0" distB="0" distL="0" distR="0" wp14:anchorId="08428017" wp14:editId="72E3E23D">
            <wp:extent cx="6844030" cy="3854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5719" cy="3889480"/>
                    </a:xfrm>
                    <a:prstGeom prst="rect">
                      <a:avLst/>
                    </a:prstGeom>
                    <a:noFill/>
                  </pic:spPr>
                </pic:pic>
              </a:graphicData>
            </a:graphic>
          </wp:inline>
        </w:drawing>
      </w:r>
    </w:p>
    <w:p w14:paraId="4C6FC3B9" w14:textId="77777777" w:rsidR="00393967" w:rsidRPr="007C78AA" w:rsidRDefault="00393967" w:rsidP="007C78AA">
      <w:pPr>
        <w:spacing w:line="360" w:lineRule="auto"/>
        <w:jc w:val="both"/>
        <w:rPr>
          <w:rFonts w:ascii="Times New Roman" w:hAnsi="Times New Roman" w:cs="Times New Roman"/>
          <w:b/>
          <w:sz w:val="32"/>
          <w:szCs w:val="32"/>
        </w:rPr>
      </w:pPr>
    </w:p>
    <w:p w14:paraId="1094FF90" w14:textId="17C1ED49" w:rsidR="000E4C32" w:rsidRPr="007C78AA" w:rsidRDefault="00393967" w:rsidP="007C78AA">
      <w:pPr>
        <w:spacing w:line="360" w:lineRule="auto"/>
        <w:jc w:val="both"/>
        <w:rPr>
          <w:rFonts w:ascii="Times New Roman" w:hAnsi="Times New Roman" w:cs="Times New Roman"/>
          <w:b/>
          <w:sz w:val="32"/>
          <w:szCs w:val="32"/>
        </w:rPr>
      </w:pPr>
      <w:r w:rsidRPr="007C78AA">
        <w:rPr>
          <w:rFonts w:ascii="Times New Roman" w:hAnsi="Times New Roman" w:cs="Times New Roman"/>
          <w:b/>
          <w:sz w:val="32"/>
          <w:szCs w:val="32"/>
        </w:rPr>
        <w:lastRenderedPageBreak/>
        <w:t>CONCLUSION</w:t>
      </w:r>
    </w:p>
    <w:p w14:paraId="0BC81742" w14:textId="6D84ACD0" w:rsidR="00367950" w:rsidRPr="007C78AA" w:rsidRDefault="000E4C32" w:rsidP="007C78AA">
      <w:p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In conclusion, </w:t>
      </w:r>
      <w:r w:rsidR="00393967" w:rsidRPr="007C78AA">
        <w:rPr>
          <w:rFonts w:ascii="Times New Roman" w:hAnsi="Times New Roman" w:cs="Times New Roman"/>
          <w:sz w:val="32"/>
          <w:szCs w:val="32"/>
        </w:rPr>
        <w:t>in the context of forecasting COVID-19 vaccine uptake, the ARIMA model offers several advantages. It can capture underlying trends, seasonal variations, and other temporal patterns in vaccine uptake data, providing valuable insights for decision-making and resource allocation. By using historical vaccination data and relevant predictors, the ARIMA model enables accurate predictions of future vaccine uptake trends.</w:t>
      </w:r>
      <w:r w:rsidRPr="007C78AA">
        <w:rPr>
          <w:rFonts w:ascii="Times New Roman" w:hAnsi="Times New Roman" w:cs="Times New Roman"/>
          <w:sz w:val="32"/>
          <w:szCs w:val="32"/>
        </w:rPr>
        <w:t xml:space="preserve"> Despite limitations, the forecast offers useful information for decision-making</w:t>
      </w:r>
      <w:r w:rsidR="00393967" w:rsidRPr="007C78AA">
        <w:rPr>
          <w:rFonts w:ascii="Times New Roman" w:hAnsi="Times New Roman" w:cs="Times New Roman"/>
          <w:sz w:val="32"/>
          <w:szCs w:val="32"/>
        </w:rPr>
        <w:t xml:space="preserve"> or </w:t>
      </w:r>
      <w:r w:rsidRPr="007C78AA">
        <w:rPr>
          <w:rFonts w:ascii="Times New Roman" w:hAnsi="Times New Roman" w:cs="Times New Roman"/>
          <w:sz w:val="32"/>
          <w:szCs w:val="32"/>
        </w:rPr>
        <w:t xml:space="preserve">planning. </w:t>
      </w:r>
    </w:p>
    <w:p w14:paraId="15E692A3" w14:textId="4994406B" w:rsidR="00367950" w:rsidRPr="007C78AA" w:rsidRDefault="00367950" w:rsidP="007C78AA">
      <w:pPr>
        <w:spacing w:line="360" w:lineRule="auto"/>
        <w:jc w:val="both"/>
        <w:rPr>
          <w:rFonts w:ascii="Times New Roman" w:hAnsi="Times New Roman" w:cs="Times New Roman"/>
          <w:sz w:val="32"/>
          <w:szCs w:val="32"/>
        </w:rPr>
      </w:pPr>
    </w:p>
    <w:p w14:paraId="57783478" w14:textId="3981B324" w:rsidR="00367950" w:rsidRPr="007C78AA" w:rsidRDefault="00367950" w:rsidP="007C78AA">
      <w:pPr>
        <w:spacing w:line="360" w:lineRule="auto"/>
        <w:jc w:val="both"/>
        <w:rPr>
          <w:rFonts w:ascii="Times New Roman" w:hAnsi="Times New Roman" w:cs="Times New Roman"/>
          <w:sz w:val="32"/>
          <w:szCs w:val="32"/>
        </w:rPr>
      </w:pPr>
    </w:p>
    <w:p w14:paraId="3FC233DC" w14:textId="77777777" w:rsidR="00367950" w:rsidRPr="007C78AA" w:rsidRDefault="00367950" w:rsidP="007C78AA">
      <w:pPr>
        <w:spacing w:line="360" w:lineRule="auto"/>
        <w:jc w:val="both"/>
        <w:rPr>
          <w:rFonts w:ascii="Times New Roman" w:hAnsi="Times New Roman" w:cs="Times New Roman"/>
          <w:sz w:val="32"/>
          <w:szCs w:val="32"/>
        </w:rPr>
      </w:pPr>
    </w:p>
    <w:p w14:paraId="73A8C4E2" w14:textId="32DBA657" w:rsidR="00785288" w:rsidRPr="007C78AA" w:rsidRDefault="00785288" w:rsidP="007C78AA">
      <w:pPr>
        <w:spacing w:line="360" w:lineRule="auto"/>
        <w:jc w:val="both"/>
        <w:rPr>
          <w:rFonts w:ascii="Times New Roman" w:hAnsi="Times New Roman" w:cs="Times New Roman"/>
          <w:b/>
          <w:bCs/>
          <w:sz w:val="32"/>
          <w:szCs w:val="32"/>
        </w:rPr>
      </w:pPr>
      <w:r w:rsidRPr="007C78AA">
        <w:rPr>
          <w:rFonts w:ascii="Times New Roman" w:hAnsi="Times New Roman" w:cs="Times New Roman"/>
          <w:b/>
          <w:bCs/>
          <w:sz w:val="32"/>
          <w:szCs w:val="32"/>
        </w:rPr>
        <w:t>REFERENCES</w:t>
      </w:r>
    </w:p>
    <w:p w14:paraId="7FC62A46"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Smith, P.J., et al. (2019). Predictors of U.S. influenza vaccination among adults. Vaccine, 37(37), 5168-5174.</w:t>
      </w:r>
    </w:p>
    <w:p w14:paraId="7050CC84" w14:textId="49C33530" w:rsidR="009E782D" w:rsidRPr="007C78AA" w:rsidRDefault="009E782D"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Brown, A., et al. (2020). A COVID-19 vaccine education campaign: Relationships between vaccine knowledge, vaccine attitudes, and vaccine acceptance. Human Vaccines &amp; </w:t>
      </w:r>
      <w:r w:rsidR="00836292" w:rsidRPr="007C78AA">
        <w:rPr>
          <w:rFonts w:ascii="Times New Roman" w:hAnsi="Times New Roman" w:cs="Times New Roman"/>
          <w:sz w:val="32"/>
          <w:szCs w:val="32"/>
        </w:rPr>
        <w:t>Immunotherapeutic</w:t>
      </w:r>
      <w:r w:rsidRPr="007C78AA">
        <w:rPr>
          <w:rFonts w:ascii="Times New Roman" w:hAnsi="Times New Roman" w:cs="Times New Roman"/>
          <w:sz w:val="32"/>
          <w:szCs w:val="32"/>
        </w:rPr>
        <w:t>, 16(10), 2219-2222.</w:t>
      </w:r>
    </w:p>
    <w:p w14:paraId="746E9DE4" w14:textId="63E74650" w:rsidR="00836292" w:rsidRPr="007C78AA" w:rsidRDefault="00836292"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Larson, H. J., Clarke, R.M., Jarret, C., </w:t>
      </w:r>
      <w:proofErr w:type="spellStart"/>
      <w:r w:rsidRPr="007C78AA">
        <w:rPr>
          <w:rFonts w:ascii="Times New Roman" w:hAnsi="Times New Roman" w:cs="Times New Roman"/>
          <w:sz w:val="32"/>
          <w:szCs w:val="32"/>
        </w:rPr>
        <w:t>Eckersberger</w:t>
      </w:r>
      <w:proofErr w:type="spellEnd"/>
      <w:r w:rsidRPr="007C78AA">
        <w:rPr>
          <w:rFonts w:ascii="Times New Roman" w:hAnsi="Times New Roman" w:cs="Times New Roman"/>
          <w:sz w:val="32"/>
          <w:szCs w:val="32"/>
        </w:rPr>
        <w:t>, E., Levin, Z., Schulz, W. S., …&amp; Paterson, P. (2021). Measuring trust in COVID-19 vaccines: a multinational study. Vaccines, 9(8), 1-17.</w:t>
      </w:r>
    </w:p>
    <w:p w14:paraId="2DC2CC2F" w14:textId="77777777" w:rsidR="00836292" w:rsidRPr="007C78AA" w:rsidRDefault="00836292"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MacDonald, N. E. (2015). Vaccine hesitancy: Definition, scope and determinants. Vaccine, 33(34), 4161-4164.</w:t>
      </w:r>
    </w:p>
    <w:p w14:paraId="2A9770E9" w14:textId="77777777" w:rsidR="00836292" w:rsidRPr="007C78AA" w:rsidRDefault="00836292"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lastRenderedPageBreak/>
        <w:t>Correa, A., Hoberg, E., &amp; Marcellin, R. (2020). Influenza vaccination rate prediction using time series and machine learning models. International Journal of Environmental Research and Public Health, 17(5), 1-13.</w:t>
      </w:r>
    </w:p>
    <w:p w14:paraId="0C82207D" w14:textId="5252A40D" w:rsidR="00836292" w:rsidRPr="007C78AA" w:rsidRDefault="000136AC" w:rsidP="007C78AA">
      <w:pPr>
        <w:pStyle w:val="ListParagraph"/>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Li, H., Chen, X., Huang, H., Yang, T., Qiu, Q., Jia, Y., ... &amp; Wang, Y. (2021). Prediction of COVID-19 vaccine demand in China based on machine learning and internet search index: An observational study. JMIR public health and surveillance, 7(3), e28319.</w:t>
      </w:r>
    </w:p>
    <w:p w14:paraId="66C2E55A"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Wang, K., et al. (2021). COVID-19 vaccine acceptance among the general population: A meta-analysis of cross-sectional studies. Vaccine, 39(42), 6537-6542.</w:t>
      </w:r>
    </w:p>
    <w:p w14:paraId="5DE5A235"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Hohl, A., et al. (2019). Forecasting influenza vaccine uptake using data from publicly available online search queries. Vaccine, 37(5), 743-748.</w:t>
      </w:r>
    </w:p>
    <w:p w14:paraId="4D8CB667"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sz w:val="32"/>
          <w:szCs w:val="32"/>
        </w:rPr>
        <w:t>Kossyvakis</w:t>
      </w:r>
      <w:proofErr w:type="spellEnd"/>
      <w:r w:rsidRPr="007C78AA">
        <w:rPr>
          <w:rFonts w:ascii="Times New Roman" w:hAnsi="Times New Roman" w:cs="Times New Roman"/>
          <w:sz w:val="32"/>
          <w:szCs w:val="32"/>
        </w:rPr>
        <w:t>, A., et al. (2020). Machine learning in forecasting COVID-19 vaccine uptake. International Journal of Environmental Research and Public Health, 17(23), 8973.</w:t>
      </w:r>
    </w:p>
    <w:p w14:paraId="2A3E5D85"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Baidu, L., et al. (2021). Predicting COVID-19 vaccine uptake using machine learning in the United States: A cross-sectional study. Vaccines, 9(5), 438.</w:t>
      </w:r>
    </w:p>
    <w:p w14:paraId="35967176"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proofErr w:type="spellStart"/>
      <w:r w:rsidRPr="007C78AA">
        <w:rPr>
          <w:rFonts w:ascii="Times New Roman" w:hAnsi="Times New Roman" w:cs="Times New Roman"/>
          <w:sz w:val="32"/>
          <w:szCs w:val="32"/>
        </w:rPr>
        <w:t>Matrajt</w:t>
      </w:r>
      <w:proofErr w:type="spellEnd"/>
      <w:r w:rsidRPr="007C78AA">
        <w:rPr>
          <w:rFonts w:ascii="Times New Roman" w:hAnsi="Times New Roman" w:cs="Times New Roman"/>
          <w:sz w:val="32"/>
          <w:szCs w:val="32"/>
        </w:rPr>
        <w:t>, L., et al. (2020). Vaccine optimization for COVID-19: Who to vaccinate first? Science Advances, 7(6), eabf1374.</w:t>
      </w:r>
    </w:p>
    <w:p w14:paraId="678B93E8" w14:textId="77777777" w:rsidR="009E782D" w:rsidRPr="007C78AA" w:rsidRDefault="009E782D"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Yamin, D., et al. (2021). A model to predict SARS-CoV-2 vaccine uptake in the United States. Proceedings of the National Academy of Sciences, 118(25), e2026583118.</w:t>
      </w:r>
    </w:p>
    <w:p w14:paraId="764E2C32" w14:textId="77777777" w:rsidR="000136AC" w:rsidRPr="007C78AA" w:rsidRDefault="000136AC" w:rsidP="007C78AA">
      <w:pPr>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lastRenderedPageBreak/>
        <w:t>Ruiz, J. B., Bell, R. A., &amp; Scherer, A. M. (2021). The impact of communication on COVID-19 vaccine acceptance: Using vaccine administration and attitudes tracking survey (VAATS) data. Vaccine, 39(14), 1-8.</w:t>
      </w:r>
    </w:p>
    <w:p w14:paraId="4B1491A6" w14:textId="77777777" w:rsidR="000136AC" w:rsidRPr="007C78AA" w:rsidRDefault="000136AC" w:rsidP="007C78AA">
      <w:pPr>
        <w:pStyle w:val="ListParagraph"/>
        <w:numPr>
          <w:ilvl w:val="0"/>
          <w:numId w:val="2"/>
        </w:numPr>
        <w:spacing w:line="360" w:lineRule="auto"/>
        <w:jc w:val="both"/>
        <w:rPr>
          <w:rFonts w:ascii="Times New Roman" w:hAnsi="Times New Roman" w:cs="Times New Roman"/>
          <w:sz w:val="32"/>
          <w:szCs w:val="32"/>
        </w:rPr>
      </w:pPr>
      <w:r w:rsidRPr="007C78AA">
        <w:rPr>
          <w:rFonts w:ascii="Times New Roman" w:hAnsi="Times New Roman" w:cs="Times New Roman"/>
          <w:sz w:val="32"/>
          <w:szCs w:val="32"/>
        </w:rPr>
        <w:t xml:space="preserve">Smith, L. E., </w:t>
      </w:r>
      <w:proofErr w:type="spellStart"/>
      <w:r w:rsidRPr="007C78AA">
        <w:rPr>
          <w:rFonts w:ascii="Times New Roman" w:hAnsi="Times New Roman" w:cs="Times New Roman"/>
          <w:sz w:val="32"/>
          <w:szCs w:val="32"/>
        </w:rPr>
        <w:t>Amlôt</w:t>
      </w:r>
      <w:proofErr w:type="spellEnd"/>
      <w:r w:rsidRPr="007C78AA">
        <w:rPr>
          <w:rFonts w:ascii="Times New Roman" w:hAnsi="Times New Roman" w:cs="Times New Roman"/>
          <w:sz w:val="32"/>
          <w:szCs w:val="32"/>
        </w:rPr>
        <w:t xml:space="preserve">, R., Weinman, J., </w:t>
      </w:r>
      <w:proofErr w:type="spellStart"/>
      <w:r w:rsidRPr="007C78AA">
        <w:rPr>
          <w:rFonts w:ascii="Times New Roman" w:hAnsi="Times New Roman" w:cs="Times New Roman"/>
          <w:sz w:val="32"/>
          <w:szCs w:val="32"/>
        </w:rPr>
        <w:t>Yiend</w:t>
      </w:r>
      <w:proofErr w:type="spellEnd"/>
      <w:r w:rsidRPr="007C78AA">
        <w:rPr>
          <w:rFonts w:ascii="Times New Roman" w:hAnsi="Times New Roman" w:cs="Times New Roman"/>
          <w:sz w:val="32"/>
          <w:szCs w:val="32"/>
        </w:rPr>
        <w:t>, J., Rubin, G. J., &amp; Fear, N. T. (2021). A systematic review of factors affecting vaccine uptake in young children. Vaccine, 39(33), 1-15.</w:t>
      </w:r>
    </w:p>
    <w:p w14:paraId="2BD38796" w14:textId="77777777" w:rsidR="000136AC" w:rsidRPr="007C78AA" w:rsidRDefault="000136AC" w:rsidP="007C78AA">
      <w:pPr>
        <w:numPr>
          <w:ilvl w:val="0"/>
          <w:numId w:val="2"/>
        </w:numPr>
        <w:spacing w:line="360" w:lineRule="auto"/>
        <w:jc w:val="both"/>
        <w:rPr>
          <w:rFonts w:ascii="Times New Roman" w:hAnsi="Times New Roman" w:cs="Times New Roman"/>
          <w:sz w:val="32"/>
          <w:szCs w:val="32"/>
        </w:rPr>
      </w:pPr>
    </w:p>
    <w:p w14:paraId="087BC544" w14:textId="24C07BF3" w:rsidR="00836292" w:rsidRPr="007C78AA" w:rsidRDefault="00836292" w:rsidP="007C78AA">
      <w:pPr>
        <w:pStyle w:val="ListParagraph"/>
        <w:spacing w:line="360" w:lineRule="auto"/>
        <w:jc w:val="both"/>
        <w:rPr>
          <w:rFonts w:ascii="Times New Roman" w:hAnsi="Times New Roman" w:cs="Times New Roman"/>
          <w:sz w:val="32"/>
          <w:szCs w:val="32"/>
        </w:rPr>
      </w:pPr>
    </w:p>
    <w:p w14:paraId="42062C79" w14:textId="3EDAA337" w:rsidR="009E782D" w:rsidRPr="007C78AA" w:rsidRDefault="009E782D" w:rsidP="007C78AA">
      <w:pPr>
        <w:spacing w:line="360" w:lineRule="auto"/>
        <w:jc w:val="both"/>
        <w:rPr>
          <w:rFonts w:ascii="Times New Roman" w:hAnsi="Times New Roman" w:cs="Times New Roman"/>
          <w:sz w:val="32"/>
          <w:szCs w:val="32"/>
        </w:rPr>
      </w:pPr>
    </w:p>
    <w:p w14:paraId="3A049913" w14:textId="77777777" w:rsidR="00785288" w:rsidRPr="007C78AA" w:rsidRDefault="00785288" w:rsidP="007C78AA">
      <w:pPr>
        <w:spacing w:line="360" w:lineRule="auto"/>
        <w:jc w:val="both"/>
        <w:rPr>
          <w:rFonts w:ascii="Times New Roman" w:hAnsi="Times New Roman" w:cs="Times New Roman"/>
          <w:b/>
          <w:bCs/>
          <w:sz w:val="32"/>
          <w:szCs w:val="32"/>
        </w:rPr>
      </w:pPr>
    </w:p>
    <w:p w14:paraId="01E84481" w14:textId="77777777" w:rsidR="00A42F99" w:rsidRPr="007C78AA" w:rsidRDefault="00A42F99" w:rsidP="007C78AA">
      <w:pPr>
        <w:spacing w:line="360" w:lineRule="auto"/>
        <w:jc w:val="both"/>
        <w:rPr>
          <w:rFonts w:ascii="Times New Roman" w:hAnsi="Times New Roman" w:cs="Times New Roman"/>
          <w:sz w:val="32"/>
          <w:szCs w:val="32"/>
        </w:rPr>
      </w:pPr>
    </w:p>
    <w:p w14:paraId="11CEAE3E" w14:textId="77777777" w:rsidR="00A42F99" w:rsidRPr="007C78AA" w:rsidRDefault="00A42F99" w:rsidP="007C78AA">
      <w:pPr>
        <w:spacing w:line="360" w:lineRule="auto"/>
        <w:jc w:val="both"/>
        <w:rPr>
          <w:rFonts w:ascii="Times New Roman" w:hAnsi="Times New Roman" w:cs="Times New Roman"/>
          <w:sz w:val="32"/>
          <w:szCs w:val="32"/>
        </w:rPr>
      </w:pPr>
    </w:p>
    <w:p w14:paraId="48F03D9C" w14:textId="5AE0C647" w:rsidR="009E1942" w:rsidRPr="007C78AA" w:rsidRDefault="009E1942" w:rsidP="007C78AA">
      <w:pPr>
        <w:spacing w:line="360" w:lineRule="auto"/>
        <w:jc w:val="both"/>
        <w:rPr>
          <w:rFonts w:ascii="Times New Roman" w:hAnsi="Times New Roman" w:cs="Times New Roman"/>
          <w:sz w:val="32"/>
          <w:szCs w:val="32"/>
        </w:rPr>
      </w:pPr>
    </w:p>
    <w:p w14:paraId="4843DEE9" w14:textId="77777777" w:rsidR="009E1942" w:rsidRPr="007C78AA" w:rsidRDefault="009E1942" w:rsidP="007C78AA">
      <w:pPr>
        <w:spacing w:line="360" w:lineRule="auto"/>
        <w:jc w:val="both"/>
        <w:rPr>
          <w:rFonts w:ascii="Times New Roman" w:hAnsi="Times New Roman" w:cs="Times New Roman"/>
          <w:sz w:val="32"/>
          <w:szCs w:val="32"/>
        </w:rPr>
      </w:pPr>
    </w:p>
    <w:sectPr w:rsidR="009E1942" w:rsidRPr="007C78AA" w:rsidSect="000E4C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83D2D"/>
    <w:multiLevelType w:val="multilevel"/>
    <w:tmpl w:val="5F2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44BD4"/>
    <w:multiLevelType w:val="multilevel"/>
    <w:tmpl w:val="826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D7575"/>
    <w:multiLevelType w:val="hybridMultilevel"/>
    <w:tmpl w:val="15222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45FD0"/>
    <w:multiLevelType w:val="multilevel"/>
    <w:tmpl w:val="FA6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DB08EB"/>
    <w:multiLevelType w:val="multilevel"/>
    <w:tmpl w:val="8EF4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24184"/>
    <w:multiLevelType w:val="multilevel"/>
    <w:tmpl w:val="53E0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CE07B3"/>
    <w:multiLevelType w:val="multilevel"/>
    <w:tmpl w:val="FD1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5"/>
  </w:num>
  <w:num w:numId="4">
    <w:abstractNumId w:val="6"/>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A2"/>
    <w:rsid w:val="000136AC"/>
    <w:rsid w:val="0006439C"/>
    <w:rsid w:val="00097C24"/>
    <w:rsid w:val="000B6035"/>
    <w:rsid w:val="000D2F22"/>
    <w:rsid w:val="000E4C32"/>
    <w:rsid w:val="001746CE"/>
    <w:rsid w:val="001A66A2"/>
    <w:rsid w:val="001C757A"/>
    <w:rsid w:val="00210D2F"/>
    <w:rsid w:val="002250A0"/>
    <w:rsid w:val="00226E42"/>
    <w:rsid w:val="00272FA9"/>
    <w:rsid w:val="0034736C"/>
    <w:rsid w:val="00367950"/>
    <w:rsid w:val="003808C1"/>
    <w:rsid w:val="00387E03"/>
    <w:rsid w:val="00393967"/>
    <w:rsid w:val="004A4EC3"/>
    <w:rsid w:val="004B3A90"/>
    <w:rsid w:val="004B7481"/>
    <w:rsid w:val="004C77E0"/>
    <w:rsid w:val="005A60B2"/>
    <w:rsid w:val="005B4E2C"/>
    <w:rsid w:val="005D6514"/>
    <w:rsid w:val="00610B58"/>
    <w:rsid w:val="006852F2"/>
    <w:rsid w:val="006B6FFD"/>
    <w:rsid w:val="007616EC"/>
    <w:rsid w:val="00785288"/>
    <w:rsid w:val="007C78AA"/>
    <w:rsid w:val="00836292"/>
    <w:rsid w:val="00846609"/>
    <w:rsid w:val="00886323"/>
    <w:rsid w:val="008D0390"/>
    <w:rsid w:val="009165CE"/>
    <w:rsid w:val="00970E4F"/>
    <w:rsid w:val="009E1942"/>
    <w:rsid w:val="009E782D"/>
    <w:rsid w:val="009F6A82"/>
    <w:rsid w:val="00A13B31"/>
    <w:rsid w:val="00A15673"/>
    <w:rsid w:val="00A42F99"/>
    <w:rsid w:val="00A77654"/>
    <w:rsid w:val="00A81651"/>
    <w:rsid w:val="00AA7483"/>
    <w:rsid w:val="00B26D36"/>
    <w:rsid w:val="00BE2414"/>
    <w:rsid w:val="00BF7082"/>
    <w:rsid w:val="00C11542"/>
    <w:rsid w:val="00CB647D"/>
    <w:rsid w:val="00D10CEA"/>
    <w:rsid w:val="00DA4473"/>
    <w:rsid w:val="00E02118"/>
    <w:rsid w:val="00E41F17"/>
    <w:rsid w:val="00E5292F"/>
    <w:rsid w:val="00F4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1F4E3"/>
  <w15:chartTrackingRefBased/>
  <w15:docId w15:val="{C2A2FB13-887C-45C4-86B2-A4DE040A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2F99"/>
    <w:rPr>
      <w:rFonts w:ascii="Times New Roman" w:hAnsi="Times New Roman" w:cs="Times New Roman"/>
      <w:sz w:val="24"/>
      <w:szCs w:val="24"/>
    </w:rPr>
  </w:style>
  <w:style w:type="paragraph" w:styleId="ListParagraph">
    <w:name w:val="List Paragraph"/>
    <w:basedOn w:val="Normal"/>
    <w:uiPriority w:val="34"/>
    <w:qFormat/>
    <w:rsid w:val="00E02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658467">
      <w:bodyDiv w:val="1"/>
      <w:marLeft w:val="0"/>
      <w:marRight w:val="0"/>
      <w:marTop w:val="0"/>
      <w:marBottom w:val="0"/>
      <w:divBdr>
        <w:top w:val="none" w:sz="0" w:space="0" w:color="auto"/>
        <w:left w:val="none" w:sz="0" w:space="0" w:color="auto"/>
        <w:bottom w:val="none" w:sz="0" w:space="0" w:color="auto"/>
        <w:right w:val="none" w:sz="0" w:space="0" w:color="auto"/>
      </w:divBdr>
      <w:divsChild>
        <w:div w:id="1673874174">
          <w:marLeft w:val="0"/>
          <w:marRight w:val="0"/>
          <w:marTop w:val="0"/>
          <w:marBottom w:val="0"/>
          <w:divBdr>
            <w:top w:val="single" w:sz="2" w:space="0" w:color="E3E3E3"/>
            <w:left w:val="single" w:sz="2" w:space="0" w:color="E3E3E3"/>
            <w:bottom w:val="single" w:sz="2" w:space="0" w:color="E3E3E3"/>
            <w:right w:val="single" w:sz="2" w:space="0" w:color="E3E3E3"/>
          </w:divBdr>
          <w:divsChild>
            <w:div w:id="2023433191">
              <w:marLeft w:val="0"/>
              <w:marRight w:val="0"/>
              <w:marTop w:val="100"/>
              <w:marBottom w:val="100"/>
              <w:divBdr>
                <w:top w:val="single" w:sz="2" w:space="0" w:color="E3E3E3"/>
                <w:left w:val="single" w:sz="2" w:space="0" w:color="E3E3E3"/>
                <w:bottom w:val="single" w:sz="2" w:space="0" w:color="E3E3E3"/>
                <w:right w:val="single" w:sz="2" w:space="0" w:color="E3E3E3"/>
              </w:divBdr>
              <w:divsChild>
                <w:div w:id="1198011919">
                  <w:marLeft w:val="0"/>
                  <w:marRight w:val="0"/>
                  <w:marTop w:val="0"/>
                  <w:marBottom w:val="0"/>
                  <w:divBdr>
                    <w:top w:val="single" w:sz="2" w:space="0" w:color="E3E3E3"/>
                    <w:left w:val="single" w:sz="2" w:space="0" w:color="E3E3E3"/>
                    <w:bottom w:val="single" w:sz="2" w:space="0" w:color="E3E3E3"/>
                    <w:right w:val="single" w:sz="2" w:space="0" w:color="E3E3E3"/>
                  </w:divBdr>
                  <w:divsChild>
                    <w:div w:id="990864266">
                      <w:marLeft w:val="0"/>
                      <w:marRight w:val="0"/>
                      <w:marTop w:val="0"/>
                      <w:marBottom w:val="0"/>
                      <w:divBdr>
                        <w:top w:val="single" w:sz="2" w:space="0" w:color="E3E3E3"/>
                        <w:left w:val="single" w:sz="2" w:space="0" w:color="E3E3E3"/>
                        <w:bottom w:val="single" w:sz="2" w:space="0" w:color="E3E3E3"/>
                        <w:right w:val="single" w:sz="2" w:space="0" w:color="E3E3E3"/>
                      </w:divBdr>
                      <w:divsChild>
                        <w:div w:id="1950351832">
                          <w:marLeft w:val="0"/>
                          <w:marRight w:val="0"/>
                          <w:marTop w:val="0"/>
                          <w:marBottom w:val="0"/>
                          <w:divBdr>
                            <w:top w:val="single" w:sz="2" w:space="0" w:color="E3E3E3"/>
                            <w:left w:val="single" w:sz="2" w:space="0" w:color="E3E3E3"/>
                            <w:bottom w:val="single" w:sz="2" w:space="0" w:color="E3E3E3"/>
                            <w:right w:val="single" w:sz="2" w:space="0" w:color="E3E3E3"/>
                          </w:divBdr>
                          <w:divsChild>
                            <w:div w:id="1314872770">
                              <w:marLeft w:val="0"/>
                              <w:marRight w:val="0"/>
                              <w:marTop w:val="0"/>
                              <w:marBottom w:val="0"/>
                              <w:divBdr>
                                <w:top w:val="single" w:sz="2" w:space="0" w:color="E3E3E3"/>
                                <w:left w:val="single" w:sz="2" w:space="0" w:color="E3E3E3"/>
                                <w:bottom w:val="single" w:sz="2" w:space="0" w:color="E3E3E3"/>
                                <w:right w:val="single" w:sz="2" w:space="0" w:color="E3E3E3"/>
                              </w:divBdr>
                              <w:divsChild>
                                <w:div w:id="997464264">
                                  <w:marLeft w:val="0"/>
                                  <w:marRight w:val="0"/>
                                  <w:marTop w:val="0"/>
                                  <w:marBottom w:val="0"/>
                                  <w:divBdr>
                                    <w:top w:val="single" w:sz="2" w:space="0" w:color="E3E3E3"/>
                                    <w:left w:val="single" w:sz="2" w:space="0" w:color="E3E3E3"/>
                                    <w:bottom w:val="single" w:sz="2" w:space="0" w:color="E3E3E3"/>
                                    <w:right w:val="single" w:sz="2" w:space="0" w:color="E3E3E3"/>
                                  </w:divBdr>
                                  <w:divsChild>
                                    <w:div w:id="74010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22122911">
      <w:bodyDiv w:val="1"/>
      <w:marLeft w:val="0"/>
      <w:marRight w:val="0"/>
      <w:marTop w:val="0"/>
      <w:marBottom w:val="0"/>
      <w:divBdr>
        <w:top w:val="none" w:sz="0" w:space="0" w:color="auto"/>
        <w:left w:val="none" w:sz="0" w:space="0" w:color="auto"/>
        <w:bottom w:val="none" w:sz="0" w:space="0" w:color="auto"/>
        <w:right w:val="none" w:sz="0" w:space="0" w:color="auto"/>
      </w:divBdr>
      <w:divsChild>
        <w:div w:id="975064099">
          <w:marLeft w:val="0"/>
          <w:marRight w:val="0"/>
          <w:marTop w:val="0"/>
          <w:marBottom w:val="0"/>
          <w:divBdr>
            <w:top w:val="single" w:sz="2" w:space="0" w:color="E3E3E3"/>
            <w:left w:val="single" w:sz="2" w:space="0" w:color="E3E3E3"/>
            <w:bottom w:val="single" w:sz="2" w:space="0" w:color="E3E3E3"/>
            <w:right w:val="single" w:sz="2" w:space="0" w:color="E3E3E3"/>
          </w:divBdr>
          <w:divsChild>
            <w:div w:id="467671083">
              <w:marLeft w:val="0"/>
              <w:marRight w:val="0"/>
              <w:marTop w:val="100"/>
              <w:marBottom w:val="100"/>
              <w:divBdr>
                <w:top w:val="single" w:sz="2" w:space="0" w:color="E3E3E3"/>
                <w:left w:val="single" w:sz="2" w:space="0" w:color="E3E3E3"/>
                <w:bottom w:val="single" w:sz="2" w:space="0" w:color="E3E3E3"/>
                <w:right w:val="single" w:sz="2" w:space="0" w:color="E3E3E3"/>
              </w:divBdr>
              <w:divsChild>
                <w:div w:id="1962153679">
                  <w:marLeft w:val="0"/>
                  <w:marRight w:val="0"/>
                  <w:marTop w:val="0"/>
                  <w:marBottom w:val="0"/>
                  <w:divBdr>
                    <w:top w:val="single" w:sz="2" w:space="0" w:color="E3E3E3"/>
                    <w:left w:val="single" w:sz="2" w:space="0" w:color="E3E3E3"/>
                    <w:bottom w:val="single" w:sz="2" w:space="0" w:color="E3E3E3"/>
                    <w:right w:val="single" w:sz="2" w:space="0" w:color="E3E3E3"/>
                  </w:divBdr>
                  <w:divsChild>
                    <w:div w:id="567573259">
                      <w:marLeft w:val="0"/>
                      <w:marRight w:val="0"/>
                      <w:marTop w:val="0"/>
                      <w:marBottom w:val="0"/>
                      <w:divBdr>
                        <w:top w:val="single" w:sz="2" w:space="0" w:color="E3E3E3"/>
                        <w:left w:val="single" w:sz="2" w:space="0" w:color="E3E3E3"/>
                        <w:bottom w:val="single" w:sz="2" w:space="0" w:color="E3E3E3"/>
                        <w:right w:val="single" w:sz="2" w:space="0" w:color="E3E3E3"/>
                      </w:divBdr>
                      <w:divsChild>
                        <w:div w:id="1639800099">
                          <w:marLeft w:val="0"/>
                          <w:marRight w:val="0"/>
                          <w:marTop w:val="0"/>
                          <w:marBottom w:val="0"/>
                          <w:divBdr>
                            <w:top w:val="single" w:sz="2" w:space="0" w:color="E3E3E3"/>
                            <w:left w:val="single" w:sz="2" w:space="0" w:color="E3E3E3"/>
                            <w:bottom w:val="single" w:sz="2" w:space="0" w:color="E3E3E3"/>
                            <w:right w:val="single" w:sz="2" w:space="0" w:color="E3E3E3"/>
                          </w:divBdr>
                          <w:divsChild>
                            <w:div w:id="1169252051">
                              <w:marLeft w:val="0"/>
                              <w:marRight w:val="0"/>
                              <w:marTop w:val="0"/>
                              <w:marBottom w:val="0"/>
                              <w:divBdr>
                                <w:top w:val="single" w:sz="2" w:space="0" w:color="E3E3E3"/>
                                <w:left w:val="single" w:sz="2" w:space="0" w:color="E3E3E3"/>
                                <w:bottom w:val="single" w:sz="2" w:space="0" w:color="E3E3E3"/>
                                <w:right w:val="single" w:sz="2" w:space="0" w:color="E3E3E3"/>
                              </w:divBdr>
                              <w:divsChild>
                                <w:div w:id="1173254597">
                                  <w:marLeft w:val="0"/>
                                  <w:marRight w:val="0"/>
                                  <w:marTop w:val="0"/>
                                  <w:marBottom w:val="0"/>
                                  <w:divBdr>
                                    <w:top w:val="single" w:sz="2" w:space="0" w:color="E3E3E3"/>
                                    <w:left w:val="single" w:sz="2" w:space="0" w:color="E3E3E3"/>
                                    <w:bottom w:val="single" w:sz="2" w:space="0" w:color="E3E3E3"/>
                                    <w:right w:val="single" w:sz="2" w:space="0" w:color="E3E3E3"/>
                                  </w:divBdr>
                                  <w:divsChild>
                                    <w:div w:id="2053184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49379636">
      <w:bodyDiv w:val="1"/>
      <w:marLeft w:val="0"/>
      <w:marRight w:val="0"/>
      <w:marTop w:val="0"/>
      <w:marBottom w:val="0"/>
      <w:divBdr>
        <w:top w:val="none" w:sz="0" w:space="0" w:color="auto"/>
        <w:left w:val="none" w:sz="0" w:space="0" w:color="auto"/>
        <w:bottom w:val="none" w:sz="0" w:space="0" w:color="auto"/>
        <w:right w:val="none" w:sz="0" w:space="0" w:color="auto"/>
      </w:divBdr>
    </w:div>
    <w:div w:id="396169923">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7">
          <w:marLeft w:val="0"/>
          <w:marRight w:val="0"/>
          <w:marTop w:val="0"/>
          <w:marBottom w:val="0"/>
          <w:divBdr>
            <w:top w:val="single" w:sz="2" w:space="0" w:color="E3E3E3"/>
            <w:left w:val="single" w:sz="2" w:space="0" w:color="E3E3E3"/>
            <w:bottom w:val="single" w:sz="2" w:space="0" w:color="E3E3E3"/>
            <w:right w:val="single" w:sz="2" w:space="0" w:color="E3E3E3"/>
          </w:divBdr>
          <w:divsChild>
            <w:div w:id="809785196">
              <w:marLeft w:val="0"/>
              <w:marRight w:val="0"/>
              <w:marTop w:val="100"/>
              <w:marBottom w:val="100"/>
              <w:divBdr>
                <w:top w:val="single" w:sz="2" w:space="0" w:color="E3E3E3"/>
                <w:left w:val="single" w:sz="2" w:space="0" w:color="E3E3E3"/>
                <w:bottom w:val="single" w:sz="2" w:space="0" w:color="E3E3E3"/>
                <w:right w:val="single" w:sz="2" w:space="0" w:color="E3E3E3"/>
              </w:divBdr>
              <w:divsChild>
                <w:div w:id="549612409">
                  <w:marLeft w:val="0"/>
                  <w:marRight w:val="0"/>
                  <w:marTop w:val="0"/>
                  <w:marBottom w:val="0"/>
                  <w:divBdr>
                    <w:top w:val="single" w:sz="2" w:space="0" w:color="E3E3E3"/>
                    <w:left w:val="single" w:sz="2" w:space="0" w:color="E3E3E3"/>
                    <w:bottom w:val="single" w:sz="2" w:space="0" w:color="E3E3E3"/>
                    <w:right w:val="single" w:sz="2" w:space="0" w:color="E3E3E3"/>
                  </w:divBdr>
                  <w:divsChild>
                    <w:div w:id="111486165">
                      <w:marLeft w:val="0"/>
                      <w:marRight w:val="0"/>
                      <w:marTop w:val="0"/>
                      <w:marBottom w:val="0"/>
                      <w:divBdr>
                        <w:top w:val="single" w:sz="2" w:space="0" w:color="E3E3E3"/>
                        <w:left w:val="single" w:sz="2" w:space="0" w:color="E3E3E3"/>
                        <w:bottom w:val="single" w:sz="2" w:space="0" w:color="E3E3E3"/>
                        <w:right w:val="single" w:sz="2" w:space="0" w:color="E3E3E3"/>
                      </w:divBdr>
                      <w:divsChild>
                        <w:div w:id="676034398">
                          <w:marLeft w:val="0"/>
                          <w:marRight w:val="0"/>
                          <w:marTop w:val="0"/>
                          <w:marBottom w:val="0"/>
                          <w:divBdr>
                            <w:top w:val="single" w:sz="2" w:space="0" w:color="E3E3E3"/>
                            <w:left w:val="single" w:sz="2" w:space="0" w:color="E3E3E3"/>
                            <w:bottom w:val="single" w:sz="2" w:space="0" w:color="E3E3E3"/>
                            <w:right w:val="single" w:sz="2" w:space="0" w:color="E3E3E3"/>
                          </w:divBdr>
                          <w:divsChild>
                            <w:div w:id="827987150">
                              <w:marLeft w:val="0"/>
                              <w:marRight w:val="0"/>
                              <w:marTop w:val="0"/>
                              <w:marBottom w:val="0"/>
                              <w:divBdr>
                                <w:top w:val="single" w:sz="2" w:space="0" w:color="E3E3E3"/>
                                <w:left w:val="single" w:sz="2" w:space="0" w:color="E3E3E3"/>
                                <w:bottom w:val="single" w:sz="2" w:space="0" w:color="E3E3E3"/>
                                <w:right w:val="single" w:sz="2" w:space="0" w:color="E3E3E3"/>
                              </w:divBdr>
                              <w:divsChild>
                                <w:div w:id="16784053">
                                  <w:marLeft w:val="0"/>
                                  <w:marRight w:val="0"/>
                                  <w:marTop w:val="0"/>
                                  <w:marBottom w:val="0"/>
                                  <w:divBdr>
                                    <w:top w:val="single" w:sz="2" w:space="0" w:color="E3E3E3"/>
                                    <w:left w:val="single" w:sz="2" w:space="0" w:color="E3E3E3"/>
                                    <w:bottom w:val="single" w:sz="2" w:space="0" w:color="E3E3E3"/>
                                    <w:right w:val="single" w:sz="2" w:space="0" w:color="E3E3E3"/>
                                  </w:divBdr>
                                  <w:divsChild>
                                    <w:div w:id="1705523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63547290">
      <w:bodyDiv w:val="1"/>
      <w:marLeft w:val="0"/>
      <w:marRight w:val="0"/>
      <w:marTop w:val="0"/>
      <w:marBottom w:val="0"/>
      <w:divBdr>
        <w:top w:val="none" w:sz="0" w:space="0" w:color="auto"/>
        <w:left w:val="none" w:sz="0" w:space="0" w:color="auto"/>
        <w:bottom w:val="none" w:sz="0" w:space="0" w:color="auto"/>
        <w:right w:val="none" w:sz="0" w:space="0" w:color="auto"/>
      </w:divBdr>
      <w:divsChild>
        <w:div w:id="1162311955">
          <w:marLeft w:val="0"/>
          <w:marRight w:val="0"/>
          <w:marTop w:val="0"/>
          <w:marBottom w:val="0"/>
          <w:divBdr>
            <w:top w:val="single" w:sz="2" w:space="0" w:color="E3E3E3"/>
            <w:left w:val="single" w:sz="2" w:space="0" w:color="E3E3E3"/>
            <w:bottom w:val="single" w:sz="2" w:space="0" w:color="E3E3E3"/>
            <w:right w:val="single" w:sz="2" w:space="0" w:color="E3E3E3"/>
          </w:divBdr>
          <w:divsChild>
            <w:div w:id="710107595">
              <w:marLeft w:val="0"/>
              <w:marRight w:val="0"/>
              <w:marTop w:val="100"/>
              <w:marBottom w:val="100"/>
              <w:divBdr>
                <w:top w:val="single" w:sz="2" w:space="0" w:color="E3E3E3"/>
                <w:left w:val="single" w:sz="2" w:space="0" w:color="E3E3E3"/>
                <w:bottom w:val="single" w:sz="2" w:space="0" w:color="E3E3E3"/>
                <w:right w:val="single" w:sz="2" w:space="0" w:color="E3E3E3"/>
              </w:divBdr>
              <w:divsChild>
                <w:div w:id="1430201121">
                  <w:marLeft w:val="0"/>
                  <w:marRight w:val="0"/>
                  <w:marTop w:val="0"/>
                  <w:marBottom w:val="0"/>
                  <w:divBdr>
                    <w:top w:val="single" w:sz="2" w:space="0" w:color="E3E3E3"/>
                    <w:left w:val="single" w:sz="2" w:space="0" w:color="E3E3E3"/>
                    <w:bottom w:val="single" w:sz="2" w:space="0" w:color="E3E3E3"/>
                    <w:right w:val="single" w:sz="2" w:space="0" w:color="E3E3E3"/>
                  </w:divBdr>
                  <w:divsChild>
                    <w:div w:id="1665668663">
                      <w:marLeft w:val="0"/>
                      <w:marRight w:val="0"/>
                      <w:marTop w:val="0"/>
                      <w:marBottom w:val="0"/>
                      <w:divBdr>
                        <w:top w:val="single" w:sz="2" w:space="0" w:color="E3E3E3"/>
                        <w:left w:val="single" w:sz="2" w:space="0" w:color="E3E3E3"/>
                        <w:bottom w:val="single" w:sz="2" w:space="0" w:color="E3E3E3"/>
                        <w:right w:val="single" w:sz="2" w:space="0" w:color="E3E3E3"/>
                      </w:divBdr>
                      <w:divsChild>
                        <w:div w:id="1040319821">
                          <w:marLeft w:val="0"/>
                          <w:marRight w:val="0"/>
                          <w:marTop w:val="0"/>
                          <w:marBottom w:val="0"/>
                          <w:divBdr>
                            <w:top w:val="single" w:sz="2" w:space="0" w:color="E3E3E3"/>
                            <w:left w:val="single" w:sz="2" w:space="0" w:color="E3E3E3"/>
                            <w:bottom w:val="single" w:sz="2" w:space="0" w:color="E3E3E3"/>
                            <w:right w:val="single" w:sz="2" w:space="0" w:color="E3E3E3"/>
                          </w:divBdr>
                          <w:divsChild>
                            <w:div w:id="436101175">
                              <w:marLeft w:val="0"/>
                              <w:marRight w:val="0"/>
                              <w:marTop w:val="0"/>
                              <w:marBottom w:val="0"/>
                              <w:divBdr>
                                <w:top w:val="single" w:sz="2" w:space="0" w:color="E3E3E3"/>
                                <w:left w:val="single" w:sz="2" w:space="0" w:color="E3E3E3"/>
                                <w:bottom w:val="single" w:sz="2" w:space="0" w:color="E3E3E3"/>
                                <w:right w:val="single" w:sz="2" w:space="0" w:color="E3E3E3"/>
                              </w:divBdr>
                              <w:divsChild>
                                <w:div w:id="547183116">
                                  <w:marLeft w:val="0"/>
                                  <w:marRight w:val="0"/>
                                  <w:marTop w:val="0"/>
                                  <w:marBottom w:val="0"/>
                                  <w:divBdr>
                                    <w:top w:val="single" w:sz="2" w:space="0" w:color="E3E3E3"/>
                                    <w:left w:val="single" w:sz="2" w:space="0" w:color="E3E3E3"/>
                                    <w:bottom w:val="single" w:sz="2" w:space="0" w:color="E3E3E3"/>
                                    <w:right w:val="single" w:sz="2" w:space="0" w:color="E3E3E3"/>
                                  </w:divBdr>
                                  <w:divsChild>
                                    <w:div w:id="501776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84273">
          <w:marLeft w:val="0"/>
          <w:marRight w:val="0"/>
          <w:marTop w:val="0"/>
          <w:marBottom w:val="0"/>
          <w:divBdr>
            <w:top w:val="single" w:sz="2" w:space="0" w:color="E3E3E3"/>
            <w:left w:val="single" w:sz="2" w:space="0" w:color="E3E3E3"/>
            <w:bottom w:val="single" w:sz="2" w:space="0" w:color="E3E3E3"/>
            <w:right w:val="single" w:sz="2" w:space="0" w:color="E3E3E3"/>
          </w:divBdr>
          <w:divsChild>
            <w:div w:id="541401577">
              <w:marLeft w:val="0"/>
              <w:marRight w:val="0"/>
              <w:marTop w:val="100"/>
              <w:marBottom w:val="100"/>
              <w:divBdr>
                <w:top w:val="single" w:sz="2" w:space="0" w:color="E3E3E3"/>
                <w:left w:val="single" w:sz="2" w:space="0" w:color="E3E3E3"/>
                <w:bottom w:val="single" w:sz="2" w:space="0" w:color="E3E3E3"/>
                <w:right w:val="single" w:sz="2" w:space="0" w:color="E3E3E3"/>
              </w:divBdr>
              <w:divsChild>
                <w:div w:id="200091361">
                  <w:marLeft w:val="0"/>
                  <w:marRight w:val="0"/>
                  <w:marTop w:val="0"/>
                  <w:marBottom w:val="0"/>
                  <w:divBdr>
                    <w:top w:val="single" w:sz="2" w:space="0" w:color="E3E3E3"/>
                    <w:left w:val="single" w:sz="2" w:space="0" w:color="E3E3E3"/>
                    <w:bottom w:val="single" w:sz="2" w:space="0" w:color="E3E3E3"/>
                    <w:right w:val="single" w:sz="2" w:space="0" w:color="E3E3E3"/>
                  </w:divBdr>
                  <w:divsChild>
                    <w:div w:id="1071850158">
                      <w:marLeft w:val="0"/>
                      <w:marRight w:val="0"/>
                      <w:marTop w:val="0"/>
                      <w:marBottom w:val="0"/>
                      <w:divBdr>
                        <w:top w:val="single" w:sz="2" w:space="0" w:color="E3E3E3"/>
                        <w:left w:val="single" w:sz="2" w:space="0" w:color="E3E3E3"/>
                        <w:bottom w:val="single" w:sz="2" w:space="0" w:color="E3E3E3"/>
                        <w:right w:val="single" w:sz="2" w:space="0" w:color="E3E3E3"/>
                      </w:divBdr>
                      <w:divsChild>
                        <w:div w:id="1991326098">
                          <w:marLeft w:val="0"/>
                          <w:marRight w:val="0"/>
                          <w:marTop w:val="0"/>
                          <w:marBottom w:val="0"/>
                          <w:divBdr>
                            <w:top w:val="single" w:sz="2" w:space="0" w:color="E3E3E3"/>
                            <w:left w:val="single" w:sz="2" w:space="0" w:color="E3E3E3"/>
                            <w:bottom w:val="single" w:sz="2" w:space="0" w:color="E3E3E3"/>
                            <w:right w:val="single" w:sz="2" w:space="0" w:color="E3E3E3"/>
                          </w:divBdr>
                          <w:divsChild>
                            <w:div w:id="793788730">
                              <w:marLeft w:val="0"/>
                              <w:marRight w:val="0"/>
                              <w:marTop w:val="0"/>
                              <w:marBottom w:val="0"/>
                              <w:divBdr>
                                <w:top w:val="single" w:sz="2" w:space="0" w:color="E3E3E3"/>
                                <w:left w:val="single" w:sz="2" w:space="0" w:color="E3E3E3"/>
                                <w:bottom w:val="single" w:sz="2" w:space="0" w:color="E3E3E3"/>
                                <w:right w:val="single" w:sz="2" w:space="0" w:color="E3E3E3"/>
                              </w:divBdr>
                              <w:divsChild>
                                <w:div w:id="277294691">
                                  <w:marLeft w:val="0"/>
                                  <w:marRight w:val="0"/>
                                  <w:marTop w:val="0"/>
                                  <w:marBottom w:val="0"/>
                                  <w:divBdr>
                                    <w:top w:val="single" w:sz="2" w:space="0" w:color="E3E3E3"/>
                                    <w:left w:val="single" w:sz="2" w:space="0" w:color="E3E3E3"/>
                                    <w:bottom w:val="single" w:sz="2" w:space="0" w:color="E3E3E3"/>
                                    <w:right w:val="single" w:sz="2" w:space="0" w:color="E3E3E3"/>
                                  </w:divBdr>
                                  <w:divsChild>
                                    <w:div w:id="2070037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27331959">
      <w:bodyDiv w:val="1"/>
      <w:marLeft w:val="0"/>
      <w:marRight w:val="0"/>
      <w:marTop w:val="0"/>
      <w:marBottom w:val="0"/>
      <w:divBdr>
        <w:top w:val="none" w:sz="0" w:space="0" w:color="auto"/>
        <w:left w:val="none" w:sz="0" w:space="0" w:color="auto"/>
        <w:bottom w:val="none" w:sz="0" w:space="0" w:color="auto"/>
        <w:right w:val="none" w:sz="0" w:space="0" w:color="auto"/>
      </w:divBdr>
    </w:div>
    <w:div w:id="541483211">
      <w:bodyDiv w:val="1"/>
      <w:marLeft w:val="0"/>
      <w:marRight w:val="0"/>
      <w:marTop w:val="0"/>
      <w:marBottom w:val="0"/>
      <w:divBdr>
        <w:top w:val="none" w:sz="0" w:space="0" w:color="auto"/>
        <w:left w:val="none" w:sz="0" w:space="0" w:color="auto"/>
        <w:bottom w:val="none" w:sz="0" w:space="0" w:color="auto"/>
        <w:right w:val="none" w:sz="0" w:space="0" w:color="auto"/>
      </w:divBdr>
    </w:div>
    <w:div w:id="542988792">
      <w:bodyDiv w:val="1"/>
      <w:marLeft w:val="0"/>
      <w:marRight w:val="0"/>
      <w:marTop w:val="0"/>
      <w:marBottom w:val="0"/>
      <w:divBdr>
        <w:top w:val="none" w:sz="0" w:space="0" w:color="auto"/>
        <w:left w:val="none" w:sz="0" w:space="0" w:color="auto"/>
        <w:bottom w:val="none" w:sz="0" w:space="0" w:color="auto"/>
        <w:right w:val="none" w:sz="0" w:space="0" w:color="auto"/>
      </w:divBdr>
      <w:divsChild>
        <w:div w:id="98836681">
          <w:marLeft w:val="0"/>
          <w:marRight w:val="0"/>
          <w:marTop w:val="0"/>
          <w:marBottom w:val="0"/>
          <w:divBdr>
            <w:top w:val="single" w:sz="2" w:space="0" w:color="E3E3E3"/>
            <w:left w:val="single" w:sz="2" w:space="0" w:color="E3E3E3"/>
            <w:bottom w:val="single" w:sz="2" w:space="0" w:color="E3E3E3"/>
            <w:right w:val="single" w:sz="2" w:space="0" w:color="E3E3E3"/>
          </w:divBdr>
          <w:divsChild>
            <w:div w:id="1751808229">
              <w:marLeft w:val="0"/>
              <w:marRight w:val="0"/>
              <w:marTop w:val="100"/>
              <w:marBottom w:val="100"/>
              <w:divBdr>
                <w:top w:val="single" w:sz="2" w:space="0" w:color="E3E3E3"/>
                <w:left w:val="single" w:sz="2" w:space="0" w:color="E3E3E3"/>
                <w:bottom w:val="single" w:sz="2" w:space="0" w:color="E3E3E3"/>
                <w:right w:val="single" w:sz="2" w:space="0" w:color="E3E3E3"/>
              </w:divBdr>
              <w:divsChild>
                <w:div w:id="1598517709">
                  <w:marLeft w:val="0"/>
                  <w:marRight w:val="0"/>
                  <w:marTop w:val="0"/>
                  <w:marBottom w:val="0"/>
                  <w:divBdr>
                    <w:top w:val="single" w:sz="2" w:space="0" w:color="E3E3E3"/>
                    <w:left w:val="single" w:sz="2" w:space="0" w:color="E3E3E3"/>
                    <w:bottom w:val="single" w:sz="2" w:space="0" w:color="E3E3E3"/>
                    <w:right w:val="single" w:sz="2" w:space="0" w:color="E3E3E3"/>
                  </w:divBdr>
                  <w:divsChild>
                    <w:div w:id="442116455">
                      <w:marLeft w:val="0"/>
                      <w:marRight w:val="0"/>
                      <w:marTop w:val="0"/>
                      <w:marBottom w:val="0"/>
                      <w:divBdr>
                        <w:top w:val="single" w:sz="2" w:space="0" w:color="E3E3E3"/>
                        <w:left w:val="single" w:sz="2" w:space="0" w:color="E3E3E3"/>
                        <w:bottom w:val="single" w:sz="2" w:space="0" w:color="E3E3E3"/>
                        <w:right w:val="single" w:sz="2" w:space="0" w:color="E3E3E3"/>
                      </w:divBdr>
                      <w:divsChild>
                        <w:div w:id="1086731582">
                          <w:marLeft w:val="0"/>
                          <w:marRight w:val="0"/>
                          <w:marTop w:val="0"/>
                          <w:marBottom w:val="0"/>
                          <w:divBdr>
                            <w:top w:val="single" w:sz="2" w:space="0" w:color="E3E3E3"/>
                            <w:left w:val="single" w:sz="2" w:space="0" w:color="E3E3E3"/>
                            <w:bottom w:val="single" w:sz="2" w:space="0" w:color="E3E3E3"/>
                            <w:right w:val="single" w:sz="2" w:space="0" w:color="E3E3E3"/>
                          </w:divBdr>
                          <w:divsChild>
                            <w:div w:id="1868785079">
                              <w:marLeft w:val="0"/>
                              <w:marRight w:val="0"/>
                              <w:marTop w:val="0"/>
                              <w:marBottom w:val="0"/>
                              <w:divBdr>
                                <w:top w:val="single" w:sz="2" w:space="0" w:color="E3E3E3"/>
                                <w:left w:val="single" w:sz="2" w:space="0" w:color="E3E3E3"/>
                                <w:bottom w:val="single" w:sz="2" w:space="0" w:color="E3E3E3"/>
                                <w:right w:val="single" w:sz="2" w:space="0" w:color="E3E3E3"/>
                              </w:divBdr>
                              <w:divsChild>
                                <w:div w:id="1994527715">
                                  <w:marLeft w:val="0"/>
                                  <w:marRight w:val="0"/>
                                  <w:marTop w:val="0"/>
                                  <w:marBottom w:val="0"/>
                                  <w:divBdr>
                                    <w:top w:val="single" w:sz="2" w:space="0" w:color="E3E3E3"/>
                                    <w:left w:val="single" w:sz="2" w:space="0" w:color="E3E3E3"/>
                                    <w:bottom w:val="single" w:sz="2" w:space="0" w:color="E3E3E3"/>
                                    <w:right w:val="single" w:sz="2" w:space="0" w:color="E3E3E3"/>
                                  </w:divBdr>
                                  <w:divsChild>
                                    <w:div w:id="1141532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63831822">
      <w:bodyDiv w:val="1"/>
      <w:marLeft w:val="0"/>
      <w:marRight w:val="0"/>
      <w:marTop w:val="0"/>
      <w:marBottom w:val="0"/>
      <w:divBdr>
        <w:top w:val="none" w:sz="0" w:space="0" w:color="auto"/>
        <w:left w:val="none" w:sz="0" w:space="0" w:color="auto"/>
        <w:bottom w:val="none" w:sz="0" w:space="0" w:color="auto"/>
        <w:right w:val="none" w:sz="0" w:space="0" w:color="auto"/>
      </w:divBdr>
      <w:divsChild>
        <w:div w:id="304311614">
          <w:marLeft w:val="0"/>
          <w:marRight w:val="0"/>
          <w:marTop w:val="0"/>
          <w:marBottom w:val="0"/>
          <w:divBdr>
            <w:top w:val="single" w:sz="2" w:space="0" w:color="E3E3E3"/>
            <w:left w:val="single" w:sz="2" w:space="0" w:color="E3E3E3"/>
            <w:bottom w:val="single" w:sz="2" w:space="0" w:color="E3E3E3"/>
            <w:right w:val="single" w:sz="2" w:space="0" w:color="E3E3E3"/>
          </w:divBdr>
          <w:divsChild>
            <w:div w:id="784039535">
              <w:marLeft w:val="0"/>
              <w:marRight w:val="0"/>
              <w:marTop w:val="0"/>
              <w:marBottom w:val="0"/>
              <w:divBdr>
                <w:top w:val="single" w:sz="2" w:space="0" w:color="E3E3E3"/>
                <w:left w:val="single" w:sz="2" w:space="0" w:color="E3E3E3"/>
                <w:bottom w:val="single" w:sz="2" w:space="0" w:color="E3E3E3"/>
                <w:right w:val="single" w:sz="2" w:space="0" w:color="E3E3E3"/>
              </w:divBdr>
              <w:divsChild>
                <w:div w:id="2010596084">
                  <w:marLeft w:val="0"/>
                  <w:marRight w:val="0"/>
                  <w:marTop w:val="0"/>
                  <w:marBottom w:val="0"/>
                  <w:divBdr>
                    <w:top w:val="single" w:sz="2" w:space="0" w:color="E3E3E3"/>
                    <w:left w:val="single" w:sz="2" w:space="0" w:color="E3E3E3"/>
                    <w:bottom w:val="single" w:sz="2" w:space="0" w:color="E3E3E3"/>
                    <w:right w:val="single" w:sz="2" w:space="0" w:color="E3E3E3"/>
                  </w:divBdr>
                  <w:divsChild>
                    <w:div w:id="351733980">
                      <w:marLeft w:val="0"/>
                      <w:marRight w:val="0"/>
                      <w:marTop w:val="0"/>
                      <w:marBottom w:val="0"/>
                      <w:divBdr>
                        <w:top w:val="single" w:sz="2" w:space="0" w:color="E3E3E3"/>
                        <w:left w:val="single" w:sz="2" w:space="0" w:color="E3E3E3"/>
                        <w:bottom w:val="single" w:sz="2" w:space="0" w:color="E3E3E3"/>
                        <w:right w:val="single" w:sz="2" w:space="0" w:color="E3E3E3"/>
                      </w:divBdr>
                      <w:divsChild>
                        <w:div w:id="2070498537">
                          <w:marLeft w:val="0"/>
                          <w:marRight w:val="0"/>
                          <w:marTop w:val="0"/>
                          <w:marBottom w:val="0"/>
                          <w:divBdr>
                            <w:top w:val="single" w:sz="2" w:space="0" w:color="E3E3E3"/>
                            <w:left w:val="single" w:sz="2" w:space="0" w:color="E3E3E3"/>
                            <w:bottom w:val="single" w:sz="2" w:space="0" w:color="E3E3E3"/>
                            <w:right w:val="single" w:sz="2" w:space="0" w:color="E3E3E3"/>
                          </w:divBdr>
                          <w:divsChild>
                            <w:div w:id="2053339511">
                              <w:marLeft w:val="0"/>
                              <w:marRight w:val="0"/>
                              <w:marTop w:val="0"/>
                              <w:marBottom w:val="0"/>
                              <w:divBdr>
                                <w:top w:val="single" w:sz="2" w:space="0" w:color="E3E3E3"/>
                                <w:left w:val="single" w:sz="2" w:space="0" w:color="E3E3E3"/>
                                <w:bottom w:val="single" w:sz="2" w:space="0" w:color="E3E3E3"/>
                                <w:right w:val="single" w:sz="2" w:space="0" w:color="E3E3E3"/>
                              </w:divBdr>
                              <w:divsChild>
                                <w:div w:id="15532253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29932704">
                                      <w:marLeft w:val="0"/>
                                      <w:marRight w:val="0"/>
                                      <w:marTop w:val="0"/>
                                      <w:marBottom w:val="0"/>
                                      <w:divBdr>
                                        <w:top w:val="single" w:sz="2" w:space="0" w:color="E3E3E3"/>
                                        <w:left w:val="single" w:sz="2" w:space="0" w:color="E3E3E3"/>
                                        <w:bottom w:val="single" w:sz="2" w:space="0" w:color="E3E3E3"/>
                                        <w:right w:val="single" w:sz="2" w:space="0" w:color="E3E3E3"/>
                                      </w:divBdr>
                                      <w:divsChild>
                                        <w:div w:id="1584608206">
                                          <w:marLeft w:val="0"/>
                                          <w:marRight w:val="0"/>
                                          <w:marTop w:val="0"/>
                                          <w:marBottom w:val="0"/>
                                          <w:divBdr>
                                            <w:top w:val="single" w:sz="2" w:space="0" w:color="E3E3E3"/>
                                            <w:left w:val="single" w:sz="2" w:space="0" w:color="E3E3E3"/>
                                            <w:bottom w:val="single" w:sz="2" w:space="0" w:color="E3E3E3"/>
                                            <w:right w:val="single" w:sz="2" w:space="0" w:color="E3E3E3"/>
                                          </w:divBdr>
                                          <w:divsChild>
                                            <w:div w:id="1022166756">
                                              <w:marLeft w:val="0"/>
                                              <w:marRight w:val="0"/>
                                              <w:marTop w:val="0"/>
                                              <w:marBottom w:val="0"/>
                                              <w:divBdr>
                                                <w:top w:val="single" w:sz="2" w:space="0" w:color="E3E3E3"/>
                                                <w:left w:val="single" w:sz="2" w:space="0" w:color="E3E3E3"/>
                                                <w:bottom w:val="single" w:sz="2" w:space="0" w:color="E3E3E3"/>
                                                <w:right w:val="single" w:sz="2" w:space="0" w:color="E3E3E3"/>
                                              </w:divBdr>
                                              <w:divsChild>
                                                <w:div w:id="1733307513">
                                                  <w:marLeft w:val="0"/>
                                                  <w:marRight w:val="0"/>
                                                  <w:marTop w:val="0"/>
                                                  <w:marBottom w:val="0"/>
                                                  <w:divBdr>
                                                    <w:top w:val="single" w:sz="2" w:space="0" w:color="E3E3E3"/>
                                                    <w:left w:val="single" w:sz="2" w:space="0" w:color="E3E3E3"/>
                                                    <w:bottom w:val="single" w:sz="2" w:space="0" w:color="E3E3E3"/>
                                                    <w:right w:val="single" w:sz="2" w:space="0" w:color="E3E3E3"/>
                                                  </w:divBdr>
                                                  <w:divsChild>
                                                    <w:div w:id="1122306655">
                                                      <w:marLeft w:val="0"/>
                                                      <w:marRight w:val="0"/>
                                                      <w:marTop w:val="0"/>
                                                      <w:marBottom w:val="0"/>
                                                      <w:divBdr>
                                                        <w:top w:val="single" w:sz="2" w:space="0" w:color="E3E3E3"/>
                                                        <w:left w:val="single" w:sz="2" w:space="0" w:color="E3E3E3"/>
                                                        <w:bottom w:val="single" w:sz="2" w:space="0" w:color="E3E3E3"/>
                                                        <w:right w:val="single" w:sz="2" w:space="0" w:color="E3E3E3"/>
                                                      </w:divBdr>
                                                      <w:divsChild>
                                                        <w:div w:id="1375348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8501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8544079">
      <w:bodyDiv w:val="1"/>
      <w:marLeft w:val="0"/>
      <w:marRight w:val="0"/>
      <w:marTop w:val="0"/>
      <w:marBottom w:val="0"/>
      <w:divBdr>
        <w:top w:val="none" w:sz="0" w:space="0" w:color="auto"/>
        <w:left w:val="none" w:sz="0" w:space="0" w:color="auto"/>
        <w:bottom w:val="none" w:sz="0" w:space="0" w:color="auto"/>
        <w:right w:val="none" w:sz="0" w:space="0" w:color="auto"/>
      </w:divBdr>
    </w:div>
    <w:div w:id="693920381">
      <w:bodyDiv w:val="1"/>
      <w:marLeft w:val="0"/>
      <w:marRight w:val="0"/>
      <w:marTop w:val="0"/>
      <w:marBottom w:val="0"/>
      <w:divBdr>
        <w:top w:val="none" w:sz="0" w:space="0" w:color="auto"/>
        <w:left w:val="none" w:sz="0" w:space="0" w:color="auto"/>
        <w:bottom w:val="none" w:sz="0" w:space="0" w:color="auto"/>
        <w:right w:val="none" w:sz="0" w:space="0" w:color="auto"/>
      </w:divBdr>
      <w:divsChild>
        <w:div w:id="970480353">
          <w:marLeft w:val="0"/>
          <w:marRight w:val="0"/>
          <w:marTop w:val="0"/>
          <w:marBottom w:val="0"/>
          <w:divBdr>
            <w:top w:val="single" w:sz="2" w:space="0" w:color="E3E3E3"/>
            <w:left w:val="single" w:sz="2" w:space="0" w:color="E3E3E3"/>
            <w:bottom w:val="single" w:sz="2" w:space="0" w:color="E3E3E3"/>
            <w:right w:val="single" w:sz="2" w:space="0" w:color="E3E3E3"/>
          </w:divBdr>
          <w:divsChild>
            <w:div w:id="2078937751">
              <w:marLeft w:val="0"/>
              <w:marRight w:val="0"/>
              <w:marTop w:val="100"/>
              <w:marBottom w:val="100"/>
              <w:divBdr>
                <w:top w:val="single" w:sz="2" w:space="0" w:color="E3E3E3"/>
                <w:left w:val="single" w:sz="2" w:space="0" w:color="E3E3E3"/>
                <w:bottom w:val="single" w:sz="2" w:space="0" w:color="E3E3E3"/>
                <w:right w:val="single" w:sz="2" w:space="0" w:color="E3E3E3"/>
              </w:divBdr>
              <w:divsChild>
                <w:div w:id="1643190921">
                  <w:marLeft w:val="0"/>
                  <w:marRight w:val="0"/>
                  <w:marTop w:val="0"/>
                  <w:marBottom w:val="0"/>
                  <w:divBdr>
                    <w:top w:val="single" w:sz="2" w:space="0" w:color="E3E3E3"/>
                    <w:left w:val="single" w:sz="2" w:space="0" w:color="E3E3E3"/>
                    <w:bottom w:val="single" w:sz="2" w:space="0" w:color="E3E3E3"/>
                    <w:right w:val="single" w:sz="2" w:space="0" w:color="E3E3E3"/>
                  </w:divBdr>
                  <w:divsChild>
                    <w:div w:id="1961914729">
                      <w:marLeft w:val="0"/>
                      <w:marRight w:val="0"/>
                      <w:marTop w:val="0"/>
                      <w:marBottom w:val="0"/>
                      <w:divBdr>
                        <w:top w:val="single" w:sz="2" w:space="0" w:color="E3E3E3"/>
                        <w:left w:val="single" w:sz="2" w:space="0" w:color="E3E3E3"/>
                        <w:bottom w:val="single" w:sz="2" w:space="0" w:color="E3E3E3"/>
                        <w:right w:val="single" w:sz="2" w:space="0" w:color="E3E3E3"/>
                      </w:divBdr>
                      <w:divsChild>
                        <w:div w:id="1548881120">
                          <w:marLeft w:val="0"/>
                          <w:marRight w:val="0"/>
                          <w:marTop w:val="0"/>
                          <w:marBottom w:val="0"/>
                          <w:divBdr>
                            <w:top w:val="single" w:sz="2" w:space="0" w:color="E3E3E3"/>
                            <w:left w:val="single" w:sz="2" w:space="0" w:color="E3E3E3"/>
                            <w:bottom w:val="single" w:sz="2" w:space="0" w:color="E3E3E3"/>
                            <w:right w:val="single" w:sz="2" w:space="0" w:color="E3E3E3"/>
                          </w:divBdr>
                          <w:divsChild>
                            <w:div w:id="166137626">
                              <w:marLeft w:val="0"/>
                              <w:marRight w:val="0"/>
                              <w:marTop w:val="0"/>
                              <w:marBottom w:val="0"/>
                              <w:divBdr>
                                <w:top w:val="single" w:sz="2" w:space="0" w:color="E3E3E3"/>
                                <w:left w:val="single" w:sz="2" w:space="0" w:color="E3E3E3"/>
                                <w:bottom w:val="single" w:sz="2" w:space="0" w:color="E3E3E3"/>
                                <w:right w:val="single" w:sz="2" w:space="0" w:color="E3E3E3"/>
                              </w:divBdr>
                              <w:divsChild>
                                <w:div w:id="259680210">
                                  <w:marLeft w:val="0"/>
                                  <w:marRight w:val="0"/>
                                  <w:marTop w:val="0"/>
                                  <w:marBottom w:val="0"/>
                                  <w:divBdr>
                                    <w:top w:val="single" w:sz="2" w:space="0" w:color="E3E3E3"/>
                                    <w:left w:val="single" w:sz="2" w:space="0" w:color="E3E3E3"/>
                                    <w:bottom w:val="single" w:sz="2" w:space="0" w:color="E3E3E3"/>
                                    <w:right w:val="single" w:sz="2" w:space="0" w:color="E3E3E3"/>
                                  </w:divBdr>
                                  <w:divsChild>
                                    <w:div w:id="479810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4370877">
      <w:bodyDiv w:val="1"/>
      <w:marLeft w:val="0"/>
      <w:marRight w:val="0"/>
      <w:marTop w:val="0"/>
      <w:marBottom w:val="0"/>
      <w:divBdr>
        <w:top w:val="none" w:sz="0" w:space="0" w:color="auto"/>
        <w:left w:val="none" w:sz="0" w:space="0" w:color="auto"/>
        <w:bottom w:val="none" w:sz="0" w:space="0" w:color="auto"/>
        <w:right w:val="none" w:sz="0" w:space="0" w:color="auto"/>
      </w:divBdr>
      <w:divsChild>
        <w:div w:id="235826645">
          <w:marLeft w:val="0"/>
          <w:marRight w:val="0"/>
          <w:marTop w:val="0"/>
          <w:marBottom w:val="0"/>
          <w:divBdr>
            <w:top w:val="single" w:sz="2" w:space="0" w:color="E3E3E3"/>
            <w:left w:val="single" w:sz="2" w:space="0" w:color="E3E3E3"/>
            <w:bottom w:val="single" w:sz="2" w:space="0" w:color="E3E3E3"/>
            <w:right w:val="single" w:sz="2" w:space="0" w:color="E3E3E3"/>
          </w:divBdr>
          <w:divsChild>
            <w:div w:id="2054115184">
              <w:marLeft w:val="0"/>
              <w:marRight w:val="0"/>
              <w:marTop w:val="0"/>
              <w:marBottom w:val="0"/>
              <w:divBdr>
                <w:top w:val="single" w:sz="2" w:space="0" w:color="E3E3E3"/>
                <w:left w:val="single" w:sz="2" w:space="0" w:color="E3E3E3"/>
                <w:bottom w:val="single" w:sz="2" w:space="0" w:color="E3E3E3"/>
                <w:right w:val="single" w:sz="2" w:space="0" w:color="E3E3E3"/>
              </w:divBdr>
              <w:divsChild>
                <w:div w:id="1372075332">
                  <w:marLeft w:val="0"/>
                  <w:marRight w:val="0"/>
                  <w:marTop w:val="0"/>
                  <w:marBottom w:val="0"/>
                  <w:divBdr>
                    <w:top w:val="single" w:sz="2" w:space="0" w:color="E3E3E3"/>
                    <w:left w:val="single" w:sz="2" w:space="0" w:color="E3E3E3"/>
                    <w:bottom w:val="single" w:sz="2" w:space="0" w:color="E3E3E3"/>
                    <w:right w:val="single" w:sz="2" w:space="0" w:color="E3E3E3"/>
                  </w:divBdr>
                  <w:divsChild>
                    <w:div w:id="817262652">
                      <w:marLeft w:val="0"/>
                      <w:marRight w:val="0"/>
                      <w:marTop w:val="0"/>
                      <w:marBottom w:val="0"/>
                      <w:divBdr>
                        <w:top w:val="single" w:sz="2" w:space="0" w:color="E3E3E3"/>
                        <w:left w:val="single" w:sz="2" w:space="0" w:color="E3E3E3"/>
                        <w:bottom w:val="single" w:sz="2" w:space="0" w:color="E3E3E3"/>
                        <w:right w:val="single" w:sz="2" w:space="0" w:color="E3E3E3"/>
                      </w:divBdr>
                      <w:divsChild>
                        <w:div w:id="1611472015">
                          <w:marLeft w:val="0"/>
                          <w:marRight w:val="0"/>
                          <w:marTop w:val="0"/>
                          <w:marBottom w:val="0"/>
                          <w:divBdr>
                            <w:top w:val="single" w:sz="2" w:space="0" w:color="E3E3E3"/>
                            <w:left w:val="single" w:sz="2" w:space="0" w:color="E3E3E3"/>
                            <w:bottom w:val="single" w:sz="2" w:space="0" w:color="E3E3E3"/>
                            <w:right w:val="single" w:sz="2" w:space="0" w:color="E3E3E3"/>
                          </w:divBdr>
                          <w:divsChild>
                            <w:div w:id="1116756734">
                              <w:marLeft w:val="0"/>
                              <w:marRight w:val="0"/>
                              <w:marTop w:val="0"/>
                              <w:marBottom w:val="0"/>
                              <w:divBdr>
                                <w:top w:val="single" w:sz="2" w:space="0" w:color="E3E3E3"/>
                                <w:left w:val="single" w:sz="2" w:space="0" w:color="E3E3E3"/>
                                <w:bottom w:val="single" w:sz="2" w:space="0" w:color="E3E3E3"/>
                                <w:right w:val="single" w:sz="2" w:space="0" w:color="E3E3E3"/>
                              </w:divBdr>
                              <w:divsChild>
                                <w:div w:id="17812920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1875517">
                                      <w:marLeft w:val="0"/>
                                      <w:marRight w:val="0"/>
                                      <w:marTop w:val="0"/>
                                      <w:marBottom w:val="0"/>
                                      <w:divBdr>
                                        <w:top w:val="single" w:sz="2" w:space="0" w:color="E3E3E3"/>
                                        <w:left w:val="single" w:sz="2" w:space="0" w:color="E3E3E3"/>
                                        <w:bottom w:val="single" w:sz="2" w:space="0" w:color="E3E3E3"/>
                                        <w:right w:val="single" w:sz="2" w:space="0" w:color="E3E3E3"/>
                                      </w:divBdr>
                                      <w:divsChild>
                                        <w:div w:id="2023585975">
                                          <w:marLeft w:val="0"/>
                                          <w:marRight w:val="0"/>
                                          <w:marTop w:val="0"/>
                                          <w:marBottom w:val="0"/>
                                          <w:divBdr>
                                            <w:top w:val="single" w:sz="2" w:space="0" w:color="E3E3E3"/>
                                            <w:left w:val="single" w:sz="2" w:space="0" w:color="E3E3E3"/>
                                            <w:bottom w:val="single" w:sz="2" w:space="0" w:color="E3E3E3"/>
                                            <w:right w:val="single" w:sz="2" w:space="0" w:color="E3E3E3"/>
                                          </w:divBdr>
                                          <w:divsChild>
                                            <w:div w:id="682172681">
                                              <w:marLeft w:val="0"/>
                                              <w:marRight w:val="0"/>
                                              <w:marTop w:val="0"/>
                                              <w:marBottom w:val="0"/>
                                              <w:divBdr>
                                                <w:top w:val="single" w:sz="2" w:space="0" w:color="E3E3E3"/>
                                                <w:left w:val="single" w:sz="2" w:space="0" w:color="E3E3E3"/>
                                                <w:bottom w:val="single" w:sz="2" w:space="0" w:color="E3E3E3"/>
                                                <w:right w:val="single" w:sz="2" w:space="0" w:color="E3E3E3"/>
                                              </w:divBdr>
                                              <w:divsChild>
                                                <w:div w:id="805777986">
                                                  <w:marLeft w:val="0"/>
                                                  <w:marRight w:val="0"/>
                                                  <w:marTop w:val="0"/>
                                                  <w:marBottom w:val="0"/>
                                                  <w:divBdr>
                                                    <w:top w:val="single" w:sz="2" w:space="0" w:color="E3E3E3"/>
                                                    <w:left w:val="single" w:sz="2" w:space="0" w:color="E3E3E3"/>
                                                    <w:bottom w:val="single" w:sz="2" w:space="0" w:color="E3E3E3"/>
                                                    <w:right w:val="single" w:sz="2" w:space="0" w:color="E3E3E3"/>
                                                  </w:divBdr>
                                                  <w:divsChild>
                                                    <w:div w:id="2145003651">
                                                      <w:marLeft w:val="0"/>
                                                      <w:marRight w:val="0"/>
                                                      <w:marTop w:val="0"/>
                                                      <w:marBottom w:val="0"/>
                                                      <w:divBdr>
                                                        <w:top w:val="single" w:sz="2" w:space="0" w:color="E3E3E3"/>
                                                        <w:left w:val="single" w:sz="2" w:space="0" w:color="E3E3E3"/>
                                                        <w:bottom w:val="single" w:sz="2" w:space="0" w:color="E3E3E3"/>
                                                        <w:right w:val="single" w:sz="2" w:space="0" w:color="E3E3E3"/>
                                                      </w:divBdr>
                                                      <w:divsChild>
                                                        <w:div w:id="1791632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08425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9801454">
      <w:bodyDiv w:val="1"/>
      <w:marLeft w:val="0"/>
      <w:marRight w:val="0"/>
      <w:marTop w:val="0"/>
      <w:marBottom w:val="0"/>
      <w:divBdr>
        <w:top w:val="none" w:sz="0" w:space="0" w:color="auto"/>
        <w:left w:val="none" w:sz="0" w:space="0" w:color="auto"/>
        <w:bottom w:val="none" w:sz="0" w:space="0" w:color="auto"/>
        <w:right w:val="none" w:sz="0" w:space="0" w:color="auto"/>
      </w:divBdr>
    </w:div>
    <w:div w:id="1060127765">
      <w:bodyDiv w:val="1"/>
      <w:marLeft w:val="0"/>
      <w:marRight w:val="0"/>
      <w:marTop w:val="0"/>
      <w:marBottom w:val="0"/>
      <w:divBdr>
        <w:top w:val="none" w:sz="0" w:space="0" w:color="auto"/>
        <w:left w:val="none" w:sz="0" w:space="0" w:color="auto"/>
        <w:bottom w:val="none" w:sz="0" w:space="0" w:color="auto"/>
        <w:right w:val="none" w:sz="0" w:space="0" w:color="auto"/>
      </w:divBdr>
    </w:div>
    <w:div w:id="1093088932">
      <w:bodyDiv w:val="1"/>
      <w:marLeft w:val="0"/>
      <w:marRight w:val="0"/>
      <w:marTop w:val="0"/>
      <w:marBottom w:val="0"/>
      <w:divBdr>
        <w:top w:val="none" w:sz="0" w:space="0" w:color="auto"/>
        <w:left w:val="none" w:sz="0" w:space="0" w:color="auto"/>
        <w:bottom w:val="none" w:sz="0" w:space="0" w:color="auto"/>
        <w:right w:val="none" w:sz="0" w:space="0" w:color="auto"/>
      </w:divBdr>
    </w:div>
    <w:div w:id="1254821718">
      <w:bodyDiv w:val="1"/>
      <w:marLeft w:val="0"/>
      <w:marRight w:val="0"/>
      <w:marTop w:val="0"/>
      <w:marBottom w:val="0"/>
      <w:divBdr>
        <w:top w:val="none" w:sz="0" w:space="0" w:color="auto"/>
        <w:left w:val="none" w:sz="0" w:space="0" w:color="auto"/>
        <w:bottom w:val="none" w:sz="0" w:space="0" w:color="auto"/>
        <w:right w:val="none" w:sz="0" w:space="0" w:color="auto"/>
      </w:divBdr>
    </w:div>
    <w:div w:id="1310094847">
      <w:bodyDiv w:val="1"/>
      <w:marLeft w:val="0"/>
      <w:marRight w:val="0"/>
      <w:marTop w:val="0"/>
      <w:marBottom w:val="0"/>
      <w:divBdr>
        <w:top w:val="none" w:sz="0" w:space="0" w:color="auto"/>
        <w:left w:val="none" w:sz="0" w:space="0" w:color="auto"/>
        <w:bottom w:val="none" w:sz="0" w:space="0" w:color="auto"/>
        <w:right w:val="none" w:sz="0" w:space="0" w:color="auto"/>
      </w:divBdr>
    </w:div>
    <w:div w:id="1420981357">
      <w:bodyDiv w:val="1"/>
      <w:marLeft w:val="0"/>
      <w:marRight w:val="0"/>
      <w:marTop w:val="0"/>
      <w:marBottom w:val="0"/>
      <w:divBdr>
        <w:top w:val="none" w:sz="0" w:space="0" w:color="auto"/>
        <w:left w:val="none" w:sz="0" w:space="0" w:color="auto"/>
        <w:bottom w:val="none" w:sz="0" w:space="0" w:color="auto"/>
        <w:right w:val="none" w:sz="0" w:space="0" w:color="auto"/>
      </w:divBdr>
    </w:div>
    <w:div w:id="1677881430">
      <w:bodyDiv w:val="1"/>
      <w:marLeft w:val="0"/>
      <w:marRight w:val="0"/>
      <w:marTop w:val="0"/>
      <w:marBottom w:val="0"/>
      <w:divBdr>
        <w:top w:val="none" w:sz="0" w:space="0" w:color="auto"/>
        <w:left w:val="none" w:sz="0" w:space="0" w:color="auto"/>
        <w:bottom w:val="none" w:sz="0" w:space="0" w:color="auto"/>
        <w:right w:val="none" w:sz="0" w:space="0" w:color="auto"/>
      </w:divBdr>
      <w:divsChild>
        <w:div w:id="604195351">
          <w:marLeft w:val="0"/>
          <w:marRight w:val="0"/>
          <w:marTop w:val="0"/>
          <w:marBottom w:val="0"/>
          <w:divBdr>
            <w:top w:val="single" w:sz="2" w:space="0" w:color="E3E3E3"/>
            <w:left w:val="single" w:sz="2" w:space="0" w:color="E3E3E3"/>
            <w:bottom w:val="single" w:sz="2" w:space="0" w:color="E3E3E3"/>
            <w:right w:val="single" w:sz="2" w:space="0" w:color="E3E3E3"/>
          </w:divBdr>
          <w:divsChild>
            <w:div w:id="1526361547">
              <w:marLeft w:val="0"/>
              <w:marRight w:val="0"/>
              <w:marTop w:val="100"/>
              <w:marBottom w:val="100"/>
              <w:divBdr>
                <w:top w:val="single" w:sz="2" w:space="0" w:color="E3E3E3"/>
                <w:left w:val="single" w:sz="2" w:space="0" w:color="E3E3E3"/>
                <w:bottom w:val="single" w:sz="2" w:space="0" w:color="E3E3E3"/>
                <w:right w:val="single" w:sz="2" w:space="0" w:color="E3E3E3"/>
              </w:divBdr>
              <w:divsChild>
                <w:div w:id="612127101">
                  <w:marLeft w:val="0"/>
                  <w:marRight w:val="0"/>
                  <w:marTop w:val="0"/>
                  <w:marBottom w:val="0"/>
                  <w:divBdr>
                    <w:top w:val="single" w:sz="2" w:space="0" w:color="E3E3E3"/>
                    <w:left w:val="single" w:sz="2" w:space="0" w:color="E3E3E3"/>
                    <w:bottom w:val="single" w:sz="2" w:space="0" w:color="E3E3E3"/>
                    <w:right w:val="single" w:sz="2" w:space="0" w:color="E3E3E3"/>
                  </w:divBdr>
                  <w:divsChild>
                    <w:div w:id="829447846">
                      <w:marLeft w:val="0"/>
                      <w:marRight w:val="0"/>
                      <w:marTop w:val="0"/>
                      <w:marBottom w:val="0"/>
                      <w:divBdr>
                        <w:top w:val="single" w:sz="2" w:space="0" w:color="E3E3E3"/>
                        <w:left w:val="single" w:sz="2" w:space="0" w:color="E3E3E3"/>
                        <w:bottom w:val="single" w:sz="2" w:space="0" w:color="E3E3E3"/>
                        <w:right w:val="single" w:sz="2" w:space="0" w:color="E3E3E3"/>
                      </w:divBdr>
                      <w:divsChild>
                        <w:div w:id="1077560276">
                          <w:marLeft w:val="0"/>
                          <w:marRight w:val="0"/>
                          <w:marTop w:val="0"/>
                          <w:marBottom w:val="0"/>
                          <w:divBdr>
                            <w:top w:val="single" w:sz="2" w:space="0" w:color="E3E3E3"/>
                            <w:left w:val="single" w:sz="2" w:space="0" w:color="E3E3E3"/>
                            <w:bottom w:val="single" w:sz="2" w:space="0" w:color="E3E3E3"/>
                            <w:right w:val="single" w:sz="2" w:space="0" w:color="E3E3E3"/>
                          </w:divBdr>
                          <w:divsChild>
                            <w:div w:id="1464614334">
                              <w:marLeft w:val="0"/>
                              <w:marRight w:val="0"/>
                              <w:marTop w:val="0"/>
                              <w:marBottom w:val="0"/>
                              <w:divBdr>
                                <w:top w:val="single" w:sz="2" w:space="0" w:color="E3E3E3"/>
                                <w:left w:val="single" w:sz="2" w:space="0" w:color="E3E3E3"/>
                                <w:bottom w:val="single" w:sz="2" w:space="0" w:color="E3E3E3"/>
                                <w:right w:val="single" w:sz="2" w:space="0" w:color="E3E3E3"/>
                              </w:divBdr>
                              <w:divsChild>
                                <w:div w:id="273175410">
                                  <w:marLeft w:val="0"/>
                                  <w:marRight w:val="0"/>
                                  <w:marTop w:val="0"/>
                                  <w:marBottom w:val="0"/>
                                  <w:divBdr>
                                    <w:top w:val="single" w:sz="2" w:space="0" w:color="E3E3E3"/>
                                    <w:left w:val="single" w:sz="2" w:space="0" w:color="E3E3E3"/>
                                    <w:bottom w:val="single" w:sz="2" w:space="0" w:color="E3E3E3"/>
                                    <w:right w:val="single" w:sz="2" w:space="0" w:color="E3E3E3"/>
                                  </w:divBdr>
                                  <w:divsChild>
                                    <w:div w:id="830025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81008713">
      <w:bodyDiv w:val="1"/>
      <w:marLeft w:val="0"/>
      <w:marRight w:val="0"/>
      <w:marTop w:val="0"/>
      <w:marBottom w:val="0"/>
      <w:divBdr>
        <w:top w:val="none" w:sz="0" w:space="0" w:color="auto"/>
        <w:left w:val="none" w:sz="0" w:space="0" w:color="auto"/>
        <w:bottom w:val="none" w:sz="0" w:space="0" w:color="auto"/>
        <w:right w:val="none" w:sz="0" w:space="0" w:color="auto"/>
      </w:divBdr>
    </w:div>
    <w:div w:id="1760633774">
      <w:bodyDiv w:val="1"/>
      <w:marLeft w:val="0"/>
      <w:marRight w:val="0"/>
      <w:marTop w:val="0"/>
      <w:marBottom w:val="0"/>
      <w:divBdr>
        <w:top w:val="none" w:sz="0" w:space="0" w:color="auto"/>
        <w:left w:val="none" w:sz="0" w:space="0" w:color="auto"/>
        <w:bottom w:val="none" w:sz="0" w:space="0" w:color="auto"/>
        <w:right w:val="none" w:sz="0" w:space="0" w:color="auto"/>
      </w:divBdr>
    </w:div>
    <w:div w:id="1795903521">
      <w:bodyDiv w:val="1"/>
      <w:marLeft w:val="0"/>
      <w:marRight w:val="0"/>
      <w:marTop w:val="0"/>
      <w:marBottom w:val="0"/>
      <w:divBdr>
        <w:top w:val="none" w:sz="0" w:space="0" w:color="auto"/>
        <w:left w:val="none" w:sz="0" w:space="0" w:color="auto"/>
        <w:bottom w:val="none" w:sz="0" w:space="0" w:color="auto"/>
        <w:right w:val="none" w:sz="0" w:space="0" w:color="auto"/>
      </w:divBdr>
    </w:div>
    <w:div w:id="1973628064">
      <w:bodyDiv w:val="1"/>
      <w:marLeft w:val="0"/>
      <w:marRight w:val="0"/>
      <w:marTop w:val="0"/>
      <w:marBottom w:val="0"/>
      <w:divBdr>
        <w:top w:val="none" w:sz="0" w:space="0" w:color="auto"/>
        <w:left w:val="none" w:sz="0" w:space="0" w:color="auto"/>
        <w:bottom w:val="none" w:sz="0" w:space="0" w:color="auto"/>
        <w:right w:val="none" w:sz="0" w:space="0" w:color="auto"/>
      </w:divBdr>
    </w:div>
    <w:div w:id="2025400761">
      <w:bodyDiv w:val="1"/>
      <w:marLeft w:val="0"/>
      <w:marRight w:val="0"/>
      <w:marTop w:val="0"/>
      <w:marBottom w:val="0"/>
      <w:divBdr>
        <w:top w:val="none" w:sz="0" w:space="0" w:color="auto"/>
        <w:left w:val="none" w:sz="0" w:space="0" w:color="auto"/>
        <w:bottom w:val="none" w:sz="0" w:space="0" w:color="auto"/>
        <w:right w:val="none" w:sz="0" w:space="0" w:color="auto"/>
      </w:divBdr>
      <w:divsChild>
        <w:div w:id="1690526438">
          <w:marLeft w:val="0"/>
          <w:marRight w:val="0"/>
          <w:marTop w:val="0"/>
          <w:marBottom w:val="0"/>
          <w:divBdr>
            <w:top w:val="single" w:sz="2" w:space="0" w:color="E3E3E3"/>
            <w:left w:val="single" w:sz="2" w:space="0" w:color="E3E3E3"/>
            <w:bottom w:val="single" w:sz="2" w:space="0" w:color="E3E3E3"/>
            <w:right w:val="single" w:sz="2" w:space="0" w:color="E3E3E3"/>
          </w:divBdr>
          <w:divsChild>
            <w:div w:id="1510408628">
              <w:marLeft w:val="0"/>
              <w:marRight w:val="0"/>
              <w:marTop w:val="100"/>
              <w:marBottom w:val="100"/>
              <w:divBdr>
                <w:top w:val="single" w:sz="2" w:space="0" w:color="E3E3E3"/>
                <w:left w:val="single" w:sz="2" w:space="0" w:color="E3E3E3"/>
                <w:bottom w:val="single" w:sz="2" w:space="0" w:color="E3E3E3"/>
                <w:right w:val="single" w:sz="2" w:space="0" w:color="E3E3E3"/>
              </w:divBdr>
              <w:divsChild>
                <w:div w:id="342710838">
                  <w:marLeft w:val="0"/>
                  <w:marRight w:val="0"/>
                  <w:marTop w:val="0"/>
                  <w:marBottom w:val="0"/>
                  <w:divBdr>
                    <w:top w:val="single" w:sz="2" w:space="0" w:color="E3E3E3"/>
                    <w:left w:val="single" w:sz="2" w:space="0" w:color="E3E3E3"/>
                    <w:bottom w:val="single" w:sz="2" w:space="0" w:color="E3E3E3"/>
                    <w:right w:val="single" w:sz="2" w:space="0" w:color="E3E3E3"/>
                  </w:divBdr>
                  <w:divsChild>
                    <w:div w:id="1829320245">
                      <w:marLeft w:val="0"/>
                      <w:marRight w:val="0"/>
                      <w:marTop w:val="0"/>
                      <w:marBottom w:val="0"/>
                      <w:divBdr>
                        <w:top w:val="single" w:sz="2" w:space="0" w:color="E3E3E3"/>
                        <w:left w:val="single" w:sz="2" w:space="0" w:color="E3E3E3"/>
                        <w:bottom w:val="single" w:sz="2" w:space="0" w:color="E3E3E3"/>
                        <w:right w:val="single" w:sz="2" w:space="0" w:color="E3E3E3"/>
                      </w:divBdr>
                      <w:divsChild>
                        <w:div w:id="1972199737">
                          <w:marLeft w:val="0"/>
                          <w:marRight w:val="0"/>
                          <w:marTop w:val="0"/>
                          <w:marBottom w:val="0"/>
                          <w:divBdr>
                            <w:top w:val="single" w:sz="2" w:space="0" w:color="E3E3E3"/>
                            <w:left w:val="single" w:sz="2" w:space="0" w:color="E3E3E3"/>
                            <w:bottom w:val="single" w:sz="2" w:space="0" w:color="E3E3E3"/>
                            <w:right w:val="single" w:sz="2" w:space="0" w:color="E3E3E3"/>
                          </w:divBdr>
                          <w:divsChild>
                            <w:div w:id="1510102802">
                              <w:marLeft w:val="0"/>
                              <w:marRight w:val="0"/>
                              <w:marTop w:val="0"/>
                              <w:marBottom w:val="0"/>
                              <w:divBdr>
                                <w:top w:val="single" w:sz="2" w:space="0" w:color="E3E3E3"/>
                                <w:left w:val="single" w:sz="2" w:space="0" w:color="E3E3E3"/>
                                <w:bottom w:val="single" w:sz="2" w:space="0" w:color="E3E3E3"/>
                                <w:right w:val="single" w:sz="2" w:space="0" w:color="E3E3E3"/>
                              </w:divBdr>
                              <w:divsChild>
                                <w:div w:id="445807694">
                                  <w:marLeft w:val="0"/>
                                  <w:marRight w:val="0"/>
                                  <w:marTop w:val="0"/>
                                  <w:marBottom w:val="0"/>
                                  <w:divBdr>
                                    <w:top w:val="single" w:sz="2" w:space="0" w:color="E3E3E3"/>
                                    <w:left w:val="single" w:sz="2" w:space="0" w:color="E3E3E3"/>
                                    <w:bottom w:val="single" w:sz="2" w:space="0" w:color="E3E3E3"/>
                                    <w:right w:val="single" w:sz="2" w:space="0" w:color="E3E3E3"/>
                                  </w:divBdr>
                                  <w:divsChild>
                                    <w:div w:id="1022365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628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3507</Words>
  <Characters>19991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kezzy njeri</dc:creator>
  <cp:keywords/>
  <dc:description/>
  <cp:lastModifiedBy>ODHIAMBO CHRISPINE</cp:lastModifiedBy>
  <cp:revision>6</cp:revision>
  <dcterms:created xsi:type="dcterms:W3CDTF">2024-04-11T20:46:00Z</dcterms:created>
  <dcterms:modified xsi:type="dcterms:W3CDTF">2024-04-13T11:44:00Z</dcterms:modified>
</cp:coreProperties>
</file>