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Airtel Partner Portal – Software Requirements Specification (SRS)</w:t>
      </w:r>
    </w:p>
    <w:p>
      <w:pPr>
        <w:pStyle w:val="Heading2"/>
      </w:pPr>
      <w:r>
        <w:t>1. Introduction</w:t>
      </w:r>
    </w:p>
    <w:p>
      <w:r>
        <w:t>The Airtel Partner Portal is a centralized digital interface enabling external partners to collaborate with Airtel’s internal systems securely and efficiently. This Software Requirements Specification (SRS) document outlines the functional and non-functional requirements for the portal. It serves as a reference for engineering, QA, and business teams involved in development, integration, and operational support.</w:t>
      </w:r>
    </w:p>
    <w:p>
      <w:pPr>
        <w:pStyle w:val="Heading3"/>
      </w:pPr>
      <w:r>
        <w:t>1.1 Purpose</w:t>
      </w:r>
    </w:p>
    <w:p>
      <w:r>
        <w:t>The purpose of this document is to define the detailed software requirements of the Airtel Partner Portal. It ensures a shared understanding between stakeholders regarding system behavior, functional modules, constraints, and interfaces.</w:t>
      </w:r>
    </w:p>
    <w:p>
      <w:pPr>
        <w:pStyle w:val="Heading3"/>
      </w:pPr>
      <w:r>
        <w:t>1.2 Scope</w:t>
      </w:r>
    </w:p>
    <w:p>
      <w:r>
        <w:t>The scope of the Airtel Partner Portal includes partner onboarding, environment access management, workflow automation for approvals, API consumption dashboards, and reporting services.</w:t>
      </w:r>
    </w:p>
    <w:p>
      <w:pPr>
        <w:pStyle w:val="Heading2"/>
      </w:pPr>
      <w:r>
        <w:t>2. Partner Metadata Structure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Partner Name</w:t>
            </w:r>
          </w:p>
        </w:tc>
        <w:tc>
          <w:tcPr>
            <w:tcW w:type="dxa" w:w="4320"/>
          </w:tcPr>
          <w:p>
            <w:r>
              <w:t>Sample Partner Pvt Ltd</w:t>
            </w:r>
          </w:p>
        </w:tc>
      </w:tr>
      <w:tr>
        <w:tc>
          <w:tcPr>
            <w:tcW w:type="dxa" w:w="4320"/>
          </w:tcPr>
          <w:p>
            <w:r>
              <w:t>Partner ID</w:t>
            </w:r>
          </w:p>
        </w:tc>
        <w:tc>
          <w:tcPr>
            <w:tcW w:type="dxa" w:w="4320"/>
          </w:tcPr>
          <w:p>
            <w:r>
              <w:t>AP-2025-001</w:t>
            </w:r>
          </w:p>
        </w:tc>
      </w:tr>
      <w:tr>
        <w:tc>
          <w:tcPr>
            <w:tcW w:type="dxa" w:w="4320"/>
          </w:tcPr>
          <w:p>
            <w:r>
              <w:t>Onboarding Type</w:t>
            </w:r>
          </w:p>
        </w:tc>
        <w:tc>
          <w:tcPr>
            <w:tcW w:type="dxa" w:w="4320"/>
          </w:tcPr>
          <w:p>
            <w:r>
              <w:t>Self-Service / Manual Verification</w:t>
            </w:r>
          </w:p>
        </w:tc>
      </w:tr>
      <w:tr>
        <w:tc>
          <w:tcPr>
            <w:tcW w:type="dxa" w:w="4320"/>
          </w:tcPr>
          <w:p>
            <w:r>
              <w:t>Primary Contact</w:t>
            </w:r>
          </w:p>
        </w:tc>
        <w:tc>
          <w:tcPr>
            <w:tcW w:type="dxa" w:w="4320"/>
          </w:tcPr>
          <w:p>
            <w:r>
              <w:t>+91-9876543210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support@samplepartner.com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2"/>
      </w:pPr>
      <w:r>
        <w:t>3. System Overview</w:t>
      </w:r>
    </w:p>
    <w:p>
      <w:r>
        <w:t>The Airtel Partner Portal is designed as a multi-tenant, role-based access system. Partners interact with Airtel’s backend services through authenticated APIs, dashboards, and automated workflows. The system operates over multiple environments including DEV, UAT, PREPROD, and PROD.</w:t>
      </w:r>
    </w:p>
    <w:p>
      <w:pPr>
        <w:pStyle w:val="Heading3"/>
      </w:pPr>
      <w:r>
        <w:t>3.1 Environment Matrix</w:t>
      </w:r>
    </w:p>
    <w:tbl>
      <w:tblPr>
        <w:tblStyle w:val="MediumGrid1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Base URL</w:t>
            </w:r>
          </w:p>
        </w:tc>
        <w:tc>
          <w:tcPr>
            <w:tcW w:type="dxa" w:w="2160"/>
          </w:tcPr>
          <w:p>
            <w:r>
              <w:t>Authentication Model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DEV</w:t>
            </w:r>
          </w:p>
        </w:tc>
        <w:tc>
          <w:tcPr>
            <w:tcW w:type="dxa" w:w="2160"/>
          </w:tcPr>
          <w:p>
            <w:r>
              <w:t>https://dev.airtelpartner.in</w:t>
            </w:r>
          </w:p>
        </w:tc>
        <w:tc>
          <w:tcPr>
            <w:tcW w:type="dxa" w:w="2160"/>
          </w:tcPr>
          <w:p>
            <w:r>
              <w:t>OAuth2</w:t>
            </w:r>
          </w:p>
        </w:tc>
        <w:tc>
          <w:tcPr>
            <w:tcW w:type="dxa" w:w="2160"/>
          </w:tcPr>
          <w:p>
            <w:r>
              <w:t>Internal development environment</w:t>
            </w:r>
          </w:p>
        </w:tc>
      </w:tr>
      <w:tr>
        <w:tc>
          <w:tcPr>
            <w:tcW w:type="dxa" w:w="2160"/>
          </w:tcPr>
          <w:p>
            <w:r>
              <w:t>UAT</w:t>
            </w:r>
          </w:p>
        </w:tc>
        <w:tc>
          <w:tcPr>
            <w:tcW w:type="dxa" w:w="2160"/>
          </w:tcPr>
          <w:p>
            <w:r>
              <w:t>https://uat.airtelpartner.in</w:t>
            </w:r>
          </w:p>
        </w:tc>
        <w:tc>
          <w:tcPr>
            <w:tcW w:type="dxa" w:w="2160"/>
          </w:tcPr>
          <w:p>
            <w:r>
              <w:t>OAuth2</w:t>
            </w:r>
          </w:p>
        </w:tc>
        <w:tc>
          <w:tcPr>
            <w:tcW w:type="dxa" w:w="2160"/>
          </w:tcPr>
          <w:p>
            <w:r>
              <w:t>Used for user acceptance testing</w:t>
            </w:r>
          </w:p>
        </w:tc>
      </w:tr>
      <w:tr>
        <w:tc>
          <w:tcPr>
            <w:tcW w:type="dxa" w:w="2160"/>
          </w:tcPr>
          <w:p>
            <w:r>
              <w:t>PREPROD</w:t>
            </w:r>
          </w:p>
        </w:tc>
        <w:tc>
          <w:tcPr>
            <w:tcW w:type="dxa" w:w="2160"/>
          </w:tcPr>
          <w:p>
            <w:r>
              <w:t>https://preprod.airtelpartner.in</w:t>
            </w:r>
          </w:p>
        </w:tc>
        <w:tc>
          <w:tcPr>
            <w:tcW w:type="dxa" w:w="2160"/>
          </w:tcPr>
          <w:p>
            <w:r>
              <w:t>SAML SSO</w:t>
            </w:r>
          </w:p>
        </w:tc>
        <w:tc>
          <w:tcPr>
            <w:tcW w:type="dxa" w:w="2160"/>
          </w:tcPr>
          <w:p>
            <w:r>
              <w:t>Mirror of production</w:t>
            </w:r>
          </w:p>
        </w:tc>
      </w:tr>
      <w:tr>
        <w:tc>
          <w:tcPr>
            <w:tcW w:type="dxa" w:w="2160"/>
          </w:tcPr>
          <w:p>
            <w:r>
              <w:t>PROD</w:t>
            </w:r>
          </w:p>
        </w:tc>
        <w:tc>
          <w:tcPr>
            <w:tcW w:type="dxa" w:w="2160"/>
          </w:tcPr>
          <w:p>
            <w:r>
              <w:t>https://partner.airtel.in</w:t>
            </w:r>
          </w:p>
        </w:tc>
        <w:tc>
          <w:tcPr>
            <w:tcW w:type="dxa" w:w="2160"/>
          </w:tcPr>
          <w:p>
            <w:r>
              <w:t>SAML SSO</w:t>
            </w:r>
          </w:p>
        </w:tc>
        <w:tc>
          <w:tcPr>
            <w:tcW w:type="dxa" w:w="2160"/>
          </w:tcPr>
          <w:p>
            <w:r>
              <w:t>Live environment for partners</w:t>
            </w:r>
          </w:p>
        </w:tc>
      </w:tr>
    </w:tbl>
    <w:p>
      <w:pPr>
        <w:pStyle w:val="Heading2"/>
      </w:pPr>
      <w:r>
        <w:t>4. Functional Requirements</w:t>
      </w:r>
    </w:p>
    <w:p>
      <w:pPr>
        <w:pStyle w:val="Heading3"/>
      </w:pPr>
      <w:r>
        <w:t>4.1 Core Functions</w:t>
      </w:r>
    </w:p>
    <w:p>
      <w:r>
        <w:t>- Partner shall be able to register and submit mandatory business validations.</w:t>
      </w:r>
    </w:p>
    <w:p>
      <w:r>
        <w:t>- System shall allow partners to request access to Airtel environments.</w:t>
      </w:r>
    </w:p>
    <w:p>
      <w:r>
        <w:t>- Dashboard shall display API usage, latency, error count, and quota balance.</w:t>
      </w:r>
    </w:p>
    <w:p>
      <w:r>
        <w:t>- System shall support automated workflows for approvals and escalations.</w:t>
      </w:r>
    </w:p>
    <w:p>
      <w:r>
        <w:t>- Portal shall allow administrators to assign roles, reset credentials, and audit activity.</w:t>
      </w:r>
    </w:p>
    <w:p>
      <w:pPr>
        <w:pStyle w:val="Heading3"/>
      </w:pPr>
      <w:r>
        <w:t>4.2 API Catalog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API Name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Get Partner Profile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/v1/partner/profile</w:t>
            </w:r>
          </w:p>
        </w:tc>
        <w:tc>
          <w:tcPr>
            <w:tcW w:type="dxa" w:w="2160"/>
          </w:tcPr>
          <w:p>
            <w:r>
              <w:t>Fetches metadata of logged-in partner</w:t>
            </w:r>
          </w:p>
        </w:tc>
      </w:tr>
      <w:tr>
        <w:tc>
          <w:tcPr>
            <w:tcW w:type="dxa" w:w="2160"/>
          </w:tcPr>
          <w:p>
            <w:r>
              <w:t>Submit Onboarding Docs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/v1/onboarding/submit</w:t>
            </w:r>
          </w:p>
        </w:tc>
        <w:tc>
          <w:tcPr>
            <w:tcW w:type="dxa" w:w="2160"/>
          </w:tcPr>
          <w:p>
            <w:r>
              <w:t>Uploads KYC and business documentation</w:t>
            </w:r>
          </w:p>
        </w:tc>
      </w:tr>
      <w:tr>
        <w:tc>
          <w:tcPr>
            <w:tcW w:type="dxa" w:w="2160"/>
          </w:tcPr>
          <w:p>
            <w:r>
              <w:t>Generate Access Token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/v1/auth/token</w:t>
            </w:r>
          </w:p>
        </w:tc>
        <w:tc>
          <w:tcPr>
            <w:tcW w:type="dxa" w:w="2160"/>
          </w:tcPr>
          <w:p>
            <w:r>
              <w:t>Generates API access token</w:t>
            </w:r>
          </w:p>
        </w:tc>
      </w:tr>
    </w:tbl>
    <w:p>
      <w:pPr>
        <w:pStyle w:val="Heading2"/>
      </w:pPr>
      <w:r>
        <w:t>5. Non-functional Requirements</w:t>
      </w:r>
    </w:p>
    <w:p>
      <w:r>
        <w:t>- System must support a minimum of 10,000 partner users concurrently.</w:t>
      </w:r>
    </w:p>
    <w:p>
      <w:r>
        <w:t>- Portal shall achieve 99.9% uptime availability.</w:t>
      </w:r>
    </w:p>
    <w:p>
      <w:r>
        <w:t>- All sensitive data must be encrypted both at rest and in transit.</w:t>
      </w:r>
    </w:p>
    <w:p>
      <w:r>
        <w:t>- Audit logs must retain activity records for at least 365 days.</w:t>
      </w:r>
    </w:p>
    <w:p>
      <w:r>
        <w:t>- Page load times must not exceed 2 seconds under peak load.</w:t>
      </w:r>
    </w:p>
    <w:p>
      <w:pPr>
        <w:pStyle w:val="Heading2"/>
      </w:pPr>
      <w:r>
        <w:t>6. Glossary</w:t>
      </w:r>
    </w:p>
    <w:p>
      <w:r>
        <w:t>- OAuth2 – Authorization framework enabling secure API access.</w:t>
      </w:r>
    </w:p>
    <w:p>
      <w:r>
        <w:t>- SAML – Security Assertion Markup Language for enterprise SSO.</w:t>
      </w:r>
    </w:p>
    <w:p>
      <w:r>
        <w:t>- API – Application Programming Interface enabling data exchange.</w:t>
      </w:r>
    </w:p>
    <w:p>
      <w:r>
        <w:t>- Workflow – Automated sequence of approval or operational steps.</w:t>
      </w:r>
    </w:p>
    <w:p>
      <w:r>
        <w:t>- SLA – Service Level Agreement defining performance commitments.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