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Berita Acara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Nomor :0233.BASVY-PL/DAN.02.01/210200/2020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Tentang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Survey Harga Pasar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Untuk</w:t>
      </w:r>
    </w:p>
    <w:p>
      <w:pPr>
        <w:jc w:val="center"/>
        <w:spacing w:before="0"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Tes Judul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 PT PLN (PERSERO) UNIT PELAKSANA PENGENDALIAN PEMBANGKITAN PEKANBARU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Pada hari ini Sabtu tanggal tujuh belas Oktober dua ribu dua puluh, yang bertanda tangan dibawah ini Bagian Pelaksana Pengadaan Barang/Jasa telah . menyelengarakan pembahasan Penyusunan Hasil Pengadaan Langsung paket pengadaan barang untuk  Pengadaan Tes Judul yaitu sebagai berikut: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Pelaksanaan pengadaan langsung melalui tahapan-tahapan kegiatan.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numPr>
          <w:ilvl w:val="0"/>
          <w:numId w:val="1"/>
        </w:numPr>
      </w:pPr>
      <w:r>
        <w:rPr/>
        <w:t xml:space="preserve">Survey harga pasar dilakukan terhadap beberapa sumber informasi.</w:t>
      </w:r>
    </w:p>
    <w:p>
      <w:pPr>
        <w:numPr>
          <w:ilvl w:val="0"/>
          <w:numId w:val="1"/>
        </w:numPr>
      </w:pPr>
      <w:r>
        <w:rPr/>
        <w:t xml:space="preserve">Calon Penyedia barang/jasa yang diundang sebanyak 1 (satu) perusahaan yaitu:</w:t>
      </w:r>
    </w:p>
    <w:p>
      <w:pPr>
        <w:numPr>
          <w:ilvl w:val="1"/>
          <w:numId w:val="1"/>
        </w:numPr>
      </w:pPr>
      <w:r>
        <w:rPr/>
        <w:t xml:space="preserve">Nama Perusahaan :</w:t>
      </w:r>
    </w:p>
    <w:p>
      <w:pPr>
        <w:numPr>
          <w:ilvl w:val="1"/>
          <w:numId w:val="1"/>
        </w:numPr>
      </w:pPr>
      <w:r>
        <w:rPr/>
        <w:t xml:space="preserve">Alamat</w:t>
      </w:r>
    </w:p>
    <w:p>
      <w:pPr>
        <w:numPr>
          <w:ilvl w:val="0"/>
          <w:numId w:val="1"/>
        </w:numPr>
      </w:pPr>
      <w:r>
        <w:rPr/>
        <w:t xml:space="preserve">Pemasukan dan pembukaan penawaranu</w:t>
      </w:r>
    </w:p>
    <w:p>
      <w:pPr>
        <w:numPr>
          <w:ilvl w:val="1"/>
          <w:numId w:val="1"/>
        </w:numPr>
      </w:pPr>
      <w:r>
        <w:rPr/>
        <w:t xml:space="preserve">Dokumen Penawaran yang disampaikan oleh Calon Penyedia barang/jasa pada Tanggal 09 Maret 2020, setelah dibuka dan diteliti dinyatakan memenuhi syarat sehingga dapat dilanjutkan evaluasi</w:t>
      </w:r>
    </w:p>
    <w:p>
      <w:pPr>
        <w:numPr>
          <w:ilvl w:val="1"/>
          <w:numId w:val="1"/>
        </w:numPr>
      </w:pPr>
      <w:r>
        <w:rPr/>
        <w:t xml:space="preserve">Hasil Pembukaan dokumen penawaran dari PT. RAMAYANA KARYA : LENGKAP</w:t>
      </w:r>
    </w:p>
    <w:p>
      <w:pPr>
        <w:numPr>
          <w:ilvl w:val="0"/>
          <w:numId w:val="1"/>
        </w:numPr>
      </w:pPr>
      <w:r>
        <w:rPr/>
        <w:t xml:space="preserve">Unsur-unsur yang dievaluasi</w:t>
      </w:r>
    </w:p>
    <w:p>
      <w:pPr>
        <w:numPr>
          <w:ilvl w:val="1"/>
          <w:numId w:val="1"/>
        </w:numPr>
      </w:pPr>
      <w:r>
        <w:rPr/>
        <w:t xml:space="preserve">Evaluasi Administrasi :</w:t>
      </w:r>
    </w:p>
    <w:p>
      <w:pPr>
        <w:numPr>
          <w:ilvl w:val="1"/>
          <w:numId w:val="1"/>
        </w:numPr>
      </w:pPr>
      <w:r>
        <w:rPr/>
        <w:t xml:space="preserve">Evaluasi Teknis :</w:t>
      </w:r>
    </w:p>
    <w:p>
      <w:pPr>
        <w:numPr>
          <w:ilvl w:val="1"/>
          <w:numId w:val="1"/>
        </w:numPr>
      </w:pPr>
      <w:r>
        <w:rPr/>
        <w:t xml:space="preserve">Evaluasi Harga :</w:t>
      </w:r>
    </w:p>
    <w:p>
      <w:pPr>
        <w:numPr>
          <w:ilvl w:val="1"/>
          <w:numId w:val="1"/>
        </w:numPr>
      </w:pPr>
      <w:r>
        <w:rPr/>
        <w:t xml:space="preserve">Evaluasi Kualifikasi :</w:t>
      </w:r>
    </w:p>
    <w:p>
      <w:pPr>
        <w:numPr>
          <w:ilvl w:val="1"/>
          <w:numId w:val="1"/>
        </w:numPr>
      </w:pPr>
      <w:r>
        <w:rPr/>
        <w:t xml:space="preserve">Pembuktian  Kualifikasi :</w:t>
      </w:r>
    </w:p>
    <w:p>
      <w:pPr>
        <w:numPr>
          <w:ilvl w:val="0"/>
          <w:numId w:val="1"/>
        </w:numPr>
      </w:pPr>
      <w:r>
        <w:rPr/>
        <w:t xml:space="preserve">Klarifikasi dan Negoisasi.</w:t>
      </w:r>
    </w:p>
    <w:p>
      <w:pPr>
        <w:widowControl w:val="0"/>
        <w:ind w:left="360" w:right="120"/>
      </w:pPr>
      <w:r>
        <w:rPr/>
        <w:t xml:space="preserve">Klarifikasi dan Negoisasi dilakukan kepada PT. RAMAYANA KARYA dengan hasil kesepakatan sebagai berikut:</w:t>
      </w:r>
    </w:p>
    <w:tbl>
      <w:tblGrid>
        <w:gridCol w:w="550" w:type="dxa"/>
        <w:gridCol w:w="4000" w:type="dxa"/>
        <w:gridCol w:w="8000" w:type="dxa"/>
      </w:tblGrid>
      <w:tr>
        <w:trPr/>
        <w:tc>
          <w:tcPr>
            <w:tcW w:w="55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Nama Perusahaan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</w:p>
        </w:tc>
      </w:tr>
      <w:tr>
        <w:trPr/>
        <w:tc>
          <w:tcPr>
            <w:tcW w:w="55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Alamat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</w:p>
        </w:tc>
      </w:tr>
      <w:tr>
        <w:trPr/>
        <w:tc>
          <w:tcPr>
            <w:tcW w:w="55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NPWP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</w:p>
        </w:tc>
      </w:tr>
      <w:tr>
        <w:trPr/>
        <w:tc>
          <w:tcPr>
            <w:tcW w:w="55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Harga Penawaran Awal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</w:p>
        </w:tc>
      </w:tr>
      <w:tr>
        <w:trPr/>
        <w:tc>
          <w:tcPr>
            <w:tcW w:w="55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Terbilang Harga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</w:p>
        </w:tc>
      </w:tr>
      <w:tr>
        <w:trPr/>
        <w:tc>
          <w:tcPr>
            <w:tcW w:w="55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Penawaran Awal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</w:p>
        </w:tc>
      </w:tr>
      <w:tr>
        <w:trPr/>
        <w:tc>
          <w:tcPr>
            <w:tcW w:w="55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Harga Hasil Negosiasi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</w:p>
        </w:tc>
      </w:tr>
      <w:tr>
        <w:trPr/>
        <w:tc>
          <w:tcPr>
            <w:tcW w:w="55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Terbilang Harga Hasil Negosiasi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</w:p>
        </w:tc>
      </w:tr>
      <w:tr>
        <w:trPr/>
        <w:tc>
          <w:tcPr>
            <w:tcW w:w="55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Waktu Penyelesaian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Demikian Survei Harga Pasar untuk paket pekerjaan pengadaan barang sebagaimana tersebut diatas ini dibuat untuk dapat dipergunkana sebagaimana mestinya.</w:t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Pejabat Pelaksana Pengadaan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Disusun oleh,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Yuwana Hanif Utomo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Alfi Satria</w:t>
            </w:r>
          </w:p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7216090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2020-10-10T21:14:39+07:00</dcterms:created>
  <dcterms:modified xsi:type="dcterms:W3CDTF">2020-10-10T21:14:39+07:00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