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Arial" w:hAnsi="Arial" w:eastAsia="Arial" w:cs="Arial"/>
          <w:sz w:val="28"/>
          <w:szCs w:val="28"/>
          <w:b w:val="1"/>
          <w:bCs w:val="1"/>
          <w:u w:val="single"/>
        </w:rPr>
        <w:t xml:space="preserve">Berita Acara</w:t>
      </w:r>
    </w:p>
    <w:p>
      <w:pPr>
        <w:jc w:val="center"/>
      </w:pPr>
      <w:r>
        <w:rPr>
          <w:rFonts w:ascii="Arial" w:hAnsi="Arial" w:eastAsia="Arial" w:cs="Arial"/>
          <w:sz w:val="20"/>
          <w:szCs w:val="20"/>
        </w:rPr>
        <w:t xml:space="preserve">Nomor :034.BASVY-PL/DAN.02.07/210200/2020</w:t>
      </w:r>
    </w:p>
    <w:p>
      <w:pPr>
        <w:jc w:val="center"/>
      </w:pPr>
      <w:r>
        <w:rPr>
          <w:rFonts w:ascii="Arial" w:hAnsi="Arial" w:eastAsia="Arial" w:cs="Arial"/>
          <w:sz w:val="20"/>
          <w:szCs w:val="20"/>
        </w:rPr>
        <w:t xml:space="preserve">Tentang</w:t>
      </w:r>
    </w:p>
    <w:p>
      <w:pPr>
        <w:jc w:val="center"/>
      </w:pPr>
      <w:r>
        <w:rPr>
          <w:rFonts w:ascii="Arial" w:hAnsi="Arial" w:eastAsia="Arial" w:cs="Arial"/>
          <w:sz w:val="24"/>
          <w:szCs w:val="24"/>
          <w:b w:val="1"/>
          <w:bCs w:val="1"/>
        </w:rPr>
        <w:t xml:space="preserve">Survey Harga Pasar</w:t>
      </w:r>
    </w:p>
    <w:p>
      <w:pPr>
        <w:jc w:val="center"/>
      </w:pPr>
      <w:r>
        <w:rPr>
          <w:rFonts w:ascii="Arial" w:hAnsi="Arial" w:eastAsia="Arial" w:cs="Arial"/>
          <w:sz w:val="20"/>
          <w:szCs w:val="20"/>
        </w:rPr>
        <w:t xml:space="preserve">Untuk</w:t>
      </w:r>
    </w:p>
    <w:p>
      <w:pPr>
        <w:jc w:val="center"/>
        <w:spacing w:before="0" w:after="0"/>
      </w:pPr>
      <w:r>
        <w:rPr>
          <w:rFonts w:ascii="Arial" w:hAnsi="Arial" w:eastAsia="Arial" w:cs="Arial"/>
          <w:sz w:val="24"/>
          <w:szCs w:val="24"/>
          <w:b w:val="1"/>
          <w:bCs w:val="1"/>
        </w:rPr>
        <w:t xml:space="preserve">Pengadaan Tes Coba</w:t>
      </w:r>
    </w:p>
    <w:p>
      <w:pPr>
        <w:jc w:val="center"/>
      </w:pPr>
      <w:r>
        <w:rPr>
          <w:rFonts w:ascii="Arial" w:hAnsi="Arial" w:eastAsia="Arial" w:cs="Arial"/>
          <w:sz w:val="20"/>
          <w:szCs w:val="20"/>
          <w:b w:val="1"/>
          <w:bCs w:val="1"/>
        </w:rPr>
        <w:t xml:space="preserve"> PT PLN (PERSERO) UNIT PELAKSANA PENGENDALIAN PEMBANGKITAN PEKANBARU</w:t>
      </w:r>
    </w:p>
    <w:p>
      <w:pPr>
        <w:jc w:val="both"/>
      </w:pPr>
      <w:r>
        <w:rPr>
          <w:rFonts w:ascii="Arial" w:hAnsi="Arial" w:eastAsia="Arial" w:cs="Arial"/>
          <w:sz w:val="20"/>
          <w:szCs w:val="20"/>
        </w:rPr>
        <w:t xml:space="preserve">Pada hari ini Selasa tanggal tiga November dua ribu dua puluh, yang bertanda tangan dibawah ini Bagian Pelaksana Pengadaan Barang/Jasa telah mengadakan Survei Harga Pasar. Berdasarkan dari beberapa sumber yang berbeda menghasilkan perbandingan survei harga pasar yang dibutuhkan paket pekerjaan pengadaan barang untuk Pengadaan ULPLTG Teluk Lembu yaitu sebagai berikut:</w:t>
      </w:r>
    </w:p>
    <w:p>
      <w:pPr>
        <w:jc w:val="start"/>
      </w:pPr>
      <w:r>
        <w:rPr>
          <w:rFonts w:ascii="Arial" w:hAnsi="Arial" w:eastAsia="Arial" w:cs="Arial"/>
          <w:sz w:val="20"/>
          <w:szCs w:val="20"/>
          <w:b w:val="1"/>
          <w:bCs w:val="1"/>
        </w:rPr>
        <w:t xml:space="preserve">1.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2.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c>
          <w:tcPr>
            <w:tcW w:w="200" w:type="dxa"/>
          </w:tcPr>
          <w:p>
            <w:pPr/>
            <w:r>
              <w:rPr/>
              <w:t xml:space="preserve">1</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2</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3</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4</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c>
          <w:tcPr>
            <w:tcW w:w="200" w:type="dxa"/>
          </w:tcPr>
          <w:p>
            <w:pPr/>
            <w:r>
              <w:rPr/>
              <w:t xml:space="preserve">5</w:t>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start"/>
      </w:pPr>
      <w:r>
        <w:rPr>
          <w:rFonts w:ascii="Arial" w:hAnsi="Arial" w:eastAsia="Arial" w:cs="Arial"/>
          <w:sz w:val="20"/>
          <w:szCs w:val="20"/>
          <w:b w:val="1"/>
          <w:bCs w:val="1"/>
        </w:rPr>
        <w:t xml:space="preserve">3. PT/CV _____________________</w:t>
      </w:r>
    </w:p>
    <w:tbl>
      <w:tblGrid>
        <w:gridCol w:w="200" w:type="dxa"/>
        <w:gridCol w:w="4000" w:type="dxa"/>
        <w:gridCol w:w="4000" w:type="dxa"/>
        <w:gridCol w:w="1000" w:type="dxa"/>
        <w:gridCol w:w="1000" w:type="dxa"/>
        <w:gridCol w:w="1300" w:type="dxa"/>
      </w:tblGrid>
      <w:tblPr>
        <w:tblStyle w:val="Fancy Table"/>
      </w:tblPr>
      <w:tr>
        <w:trPr>
          <w:trHeight w:val="300" w:hRule="atLeast"/>
        </w:trPr>
        <w:tc>
          <w:tcPr>
            <w:tcW w:w="200" w:type="dxa"/>
            <w:vAlign w:val="center"/>
          </w:tcPr>
          <w:p>
            <w:pPr/>
            <w:r>
              <w:rPr>
                <w:b w:val="1"/>
                <w:bCs w:val="1"/>
              </w:rPr>
              <w:t xml:space="preserve">No</w:t>
            </w:r>
          </w:p>
        </w:tc>
        <w:tc>
          <w:tcPr>
            <w:tcW w:w="4000" w:type="dxa"/>
            <w:vAlign w:val="center"/>
          </w:tcPr>
          <w:p>
            <w:pPr/>
            <w:r>
              <w:rPr>
                <w:b w:val="1"/>
                <w:bCs w:val="1"/>
              </w:rPr>
              <w:t xml:space="preserve">URAIAN</w:t>
            </w:r>
          </w:p>
        </w:tc>
        <w:tc>
          <w:tcPr>
            <w:tcW w:w="4000" w:type="dxa"/>
            <w:vAlign w:val="center"/>
          </w:tcPr>
          <w:p>
            <w:pPr/>
            <w:r>
              <w:rPr>
                <w:b w:val="1"/>
                <w:bCs w:val="1"/>
              </w:rPr>
              <w:t xml:space="preserve">SPESIFIKASI</w:t>
            </w:r>
          </w:p>
        </w:tc>
        <w:tc>
          <w:tcPr>
            <w:tcW w:w="1000" w:type="dxa"/>
            <w:vAlign w:val="center"/>
          </w:tcPr>
          <w:p>
            <w:pPr/>
            <w:r>
              <w:rPr>
                <w:b w:val="1"/>
                <w:bCs w:val="1"/>
              </w:rPr>
              <w:t xml:space="preserve">VOL</w:t>
            </w:r>
          </w:p>
        </w:tc>
        <w:tc>
          <w:tcPr>
            <w:tcW w:w="1000" w:type="dxa"/>
            <w:vAlign w:val="center"/>
          </w:tcPr>
          <w:p>
            <w:pPr/>
            <w:r>
              <w:rPr>
                <w:b w:val="1"/>
                <w:bCs w:val="1"/>
              </w:rPr>
              <w:t xml:space="preserve">SAT</w:t>
            </w:r>
          </w:p>
        </w:tc>
        <w:tc>
          <w:tcPr>
            <w:tcW w:w="1300" w:type="dxa"/>
            <w:vAlign w:val="center"/>
          </w:tcPr>
          <w:p>
            <w:pPr/>
            <w:r>
              <w:rPr>
                <w:b w:val="1"/>
                <w:bCs w:val="1"/>
              </w:rPr>
              <w:t xml:space="preserve">HARGA</w:t>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r>
        <w:trPr>
          <w:trHeight w:val="20" w:hRule="atLeast"/>
        </w:trPr>
        <w:tc>
          <w:tcPr>
            <w:tcW w:w="200" w:type="dxa"/>
          </w:tcPr>
          <w:p>
            <w:pPr/>
            <w:r>
              <w:rPr/>
              <w:t xml:space="preserve"/>
            </w:r>
          </w:p>
        </w:tc>
        <w:tc>
          <w:tcPr>
            <w:tcW w:w="4000" w:type="dxa"/>
          </w:tcPr>
          <w:p>
            <w:pPr/>
            <w:r>
              <w:rPr/>
              <w:t xml:space="preserve"/>
            </w:r>
          </w:p>
        </w:tc>
        <w:tc>
          <w:tcPr>
            <w:tcW w:w="4000" w:type="dxa"/>
          </w:tcPr>
          <w:p>
            <w:pPr/>
            <w:r>
              <w:rPr/>
              <w:t xml:space="preserve"/>
            </w:r>
          </w:p>
        </w:tc>
        <w:tc>
          <w:tcPr>
            <w:tcW w:w="1000" w:type="dxa"/>
          </w:tcPr>
          <w:p>
            <w:pPr/>
            <w:r>
              <w:rPr/>
              <w:t xml:space="preserve"/>
            </w:r>
          </w:p>
        </w:tc>
        <w:tc>
          <w:tcPr>
            <w:tcW w:w="1000" w:type="dxa"/>
          </w:tcPr>
          <w:p>
            <w:pPr/>
            <w:r>
              <w:rPr/>
              <w:t xml:space="preserve"/>
            </w:r>
          </w:p>
        </w:tc>
        <w:tc>
          <w:tcPr>
            <w:tcW w:w="1300" w:type="dxa"/>
          </w:tcPr>
          <w:p>
            <w:pPr/>
            <w:r>
              <w:rPr/>
              <w:t xml:space="preserve"/>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Catatan :</w:t>
      </w:r>
    </w:p>
    <w:p>
      <w:pPr>
        <w:numPr>
          <w:ilvl w:val="0"/>
          <w:numId w:val="3"/>
        </w:numPr>
      </w:pPr>
      <w:r>
        <w:rPr/>
        <w:t xml:space="preserve">...........................</w:t>
      </w:r>
    </w:p>
    <w:p>
      <w:pPr>
        <w:numPr>
          <w:ilvl w:val="0"/>
          <w:numId w:val="3"/>
        </w:numPr>
      </w:pPr>
      <w:r>
        <w:rPr/>
        <w:t xml:space="preserve">...........................</w:t>
      </w:r>
    </w:p>
    <w:p>
      <w:pPr>
        <w:jc w:val="both"/>
      </w:pPr>
      <w:r>
        <w:rPr>
          <w:rFonts w:ascii="Arial" w:hAnsi="Arial" w:eastAsia="Arial" w:cs="Arial"/>
          <w:sz w:val="20"/>
          <w:szCs w:val="20"/>
        </w:rPr>
        <w:t xml:space="preserve">Demikian Survei Harga Pasar untuk paket pekerjaan pengadaan barang sebagaimana tersebut diatas ini dibuat untuk dapat dipergunkana sebagaimana mestinya.</w:t>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Pejabat Pelaksana Pengadaan</w:t>
            </w:r>
          </w:p>
        </w:tc>
        <w:tc>
          <w:tcPr>
            <w:tcW w:w="6000" w:type="dxa"/>
          </w:tcPr>
          <w:p>
            <w:pPr>
              <w:jc w:val="center"/>
            </w:pPr>
            <w:r>
              <w:rPr>
                <w:rFonts w:ascii="Arial" w:hAnsi="Arial" w:eastAsia="Arial" w:cs="Arial"/>
                <w:sz w:val="20"/>
                <w:szCs w:val="20"/>
              </w:rPr>
              <w:t xml:space="preserve">Disusun oleh,</w:t>
            </w:r>
          </w:p>
        </w:tc>
      </w:tr>
    </w:tbl>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p>
      <w:pPr>
        <w:jc w:val="both"/>
      </w:pPr>
      <w:r>
        <w:rPr>
          <w:rFonts w:ascii="Arial" w:hAnsi="Arial" w:eastAsia="Arial" w:cs="Arial"/>
          <w:sz w:val="20"/>
          <w:szCs w:val="20"/>
        </w:rPr>
        <w:t xml:space="preserve"/>
      </w:r>
    </w:p>
    <w:tbl>
      <w:tblGrid>
        <w:gridCol w:w="6000" w:type="dxa"/>
        <w:gridCol w:w="6000" w:type="dxa"/>
      </w:tblGrid>
      <w:tr>
        <w:trPr/>
        <w:tc>
          <w:tcPr>
            <w:tcW w:w="6000" w:type="dxa"/>
          </w:tcPr>
          <w:p>
            <w:pPr>
              <w:jc w:val="center"/>
            </w:pPr>
            <w:r>
              <w:rPr>
                <w:rFonts w:ascii="Arial" w:hAnsi="Arial" w:eastAsia="Arial" w:cs="Arial"/>
                <w:sz w:val="20"/>
                <w:szCs w:val="20"/>
              </w:rPr>
              <w:t xml:space="preserve">dsfdsfs</w:t>
            </w:r>
          </w:p>
        </w:tc>
        <w:tc>
          <w:tcPr>
            <w:tcW w:w="6000" w:type="dxa"/>
          </w:tcPr>
          <w:p>
            <w:pPr>
              <w:jc w:val="center"/>
            </w:pPr>
            <w:r>
              <w:rPr>
                <w:rFonts w:ascii="Arial" w:hAnsi="Arial" w:eastAsia="Arial" w:cs="Arial"/>
                <w:sz w:val="20"/>
                <w:szCs w:val="20"/>
              </w:rPr>
              <w:t xml:space="preserve">Agus Cahyono</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0" w:after="0"/>
    </w:pPr>
    <w:r>
      <w:rPr/>
      <w:t xml:space="preserve">PT PLN (Persero)</w:t>
    </w:r>
  </w:p>
  <w:p>
    <w:pPr>
      <w:spacing w:before="0" w:after="0"/>
    </w:pPr>
    <w:r>
      <w:rPr/>
      <w:t xml:space="preserve">Unit Induk Pembangkitan Sumatera Bagian Utara</w:t>
    </w:r>
  </w:p>
  <w:p>
    <w:pPr/>
    <w:r>
      <w:rPr/>
      <w:t xml:space="preserve">Unit Pelaksana Pengendalian Pembangkitan Pekanbaru</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A99BBCB5"/>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28A433A0"/>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bidiVisual w:val="0"/>
      <w:tblCellMar>
        <w:top w:w="40" w:type="dxa"/>
        <w:left w:w="40" w:type="dxa"/>
        <w:right w:w="40" w:type="dxa"/>
        <w:bottom w:w="40" w:type="dxa"/>
      </w:tblCellMar>
      <w:tblBorders>
        <w:top w:val="single" w:sz="6" w:color="999999"/>
        <w:left w:val="single" w:sz="6" w:color="999999"/>
        <w:right w:val="single" w:sz="6" w:color="999999"/>
        <w:bottom w:val="single" w:sz="6" w:color="999999"/>
        <w:insideH w:val="single" w:sz="6" w:color="999999"/>
        <w:insideV w:val="single" w:sz="6" w:color="999999"/>
      </w:tblBorders>
    </w:tblPr>
    <w:tblStylePr w:type="firstRow">
      <w:tcPr>
        <w:tcPr>
          <w:shd w:val="clear" w:fill="ffcdcd"/>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2020-11-20T07:36:33+07:00</dcterms:created>
  <dcterms:modified xsi:type="dcterms:W3CDTF">2020-11-20T07:36:33+07:00</dcterms:modified>
</cp:coreProperties>
</file>

<file path=docProps/custom.xml><?xml version="1.0" encoding="utf-8"?>
<Properties xmlns="http://schemas.openxmlformats.org/officeDocument/2006/custom-properties" xmlns:vt="http://schemas.openxmlformats.org/officeDocument/2006/docPropsVTypes"/>
</file>