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4B72" w14:textId="3F6D8AF1" w:rsidR="00CD6739" w:rsidRPr="00F45DE3" w:rsidRDefault="000D4785" w:rsidP="00CD6739">
      <w:pPr>
        <w:pStyle w:val="Title"/>
        <w:jc w:val="center"/>
        <w:rPr>
          <w:rFonts w:ascii="Times New Roman" w:hAnsi="Times New Roman" w:cs="Times New Roman"/>
          <w:sz w:val="52"/>
        </w:rPr>
      </w:pPr>
      <w:r>
        <w:rPr>
          <w:rFonts w:ascii="Times New Roman" w:hAnsi="Times New Roman" w:cs="Times New Roman"/>
          <w:sz w:val="52"/>
        </w:rPr>
        <w:t xml:space="preserve">  </w:t>
      </w:r>
      <w:r w:rsidR="00CD6739">
        <w:rPr>
          <w:rFonts w:ascii="Times New Roman" w:hAnsi="Times New Roman" w:cs="Times New Roman"/>
          <w:sz w:val="52"/>
        </w:rPr>
        <w:t>Comparative B</w:t>
      </w:r>
      <w:r w:rsidR="00CD6739" w:rsidRPr="00F45DE3">
        <w:rPr>
          <w:rFonts w:ascii="Times New Roman" w:hAnsi="Times New Roman" w:cs="Times New Roman"/>
          <w:sz w:val="52"/>
        </w:rPr>
        <w:t xml:space="preserve">ioavailability and </w:t>
      </w:r>
      <w:r w:rsidR="00CD6739" w:rsidRPr="00F45DE3">
        <w:rPr>
          <w:rFonts w:ascii="Times New Roman" w:hAnsi="Times New Roman" w:cs="Times New Roman"/>
          <w:i/>
          <w:sz w:val="52"/>
        </w:rPr>
        <w:t>in vitro</w:t>
      </w:r>
      <w:r w:rsidR="00CD6739">
        <w:rPr>
          <w:rFonts w:ascii="Times New Roman" w:hAnsi="Times New Roman" w:cs="Times New Roman"/>
          <w:sz w:val="52"/>
        </w:rPr>
        <w:t xml:space="preserve"> Characterization of two B</w:t>
      </w:r>
      <w:r w:rsidR="00CD6739" w:rsidRPr="00F45DE3">
        <w:rPr>
          <w:rFonts w:ascii="Times New Roman" w:hAnsi="Times New Roman" w:cs="Times New Roman"/>
          <w:sz w:val="52"/>
        </w:rPr>
        <w:t xml:space="preserve">rands of Diclofenac sodium </w:t>
      </w:r>
    </w:p>
    <w:p w14:paraId="752C32E5" w14:textId="77777777" w:rsidR="00F22C69" w:rsidRDefault="00F22C69" w:rsidP="00CD6739">
      <w:pPr>
        <w:spacing w:line="240" w:lineRule="auto"/>
        <w:jc w:val="center"/>
      </w:pPr>
    </w:p>
    <w:p w14:paraId="3BA97D44" w14:textId="77777777" w:rsidR="00CD6739" w:rsidRPr="00CD6739" w:rsidRDefault="00CD6739" w:rsidP="00CD6739">
      <w:pPr>
        <w:spacing w:after="0" w:line="240" w:lineRule="auto"/>
        <w:jc w:val="center"/>
        <w:rPr>
          <w:sz w:val="38"/>
          <w:szCs w:val="32"/>
        </w:rPr>
      </w:pPr>
      <w:r w:rsidRPr="00CD6739">
        <w:rPr>
          <w:sz w:val="38"/>
          <w:szCs w:val="32"/>
        </w:rPr>
        <w:t>Project report</w:t>
      </w:r>
    </w:p>
    <w:p w14:paraId="70378021" w14:textId="77777777" w:rsidR="00F22C69" w:rsidRDefault="00CD6739" w:rsidP="00CD6739">
      <w:pPr>
        <w:spacing w:after="0" w:line="240" w:lineRule="auto"/>
        <w:jc w:val="center"/>
        <w:rPr>
          <w:sz w:val="38"/>
          <w:szCs w:val="32"/>
        </w:rPr>
      </w:pPr>
      <w:r w:rsidRPr="00CD6739">
        <w:rPr>
          <w:sz w:val="38"/>
          <w:szCs w:val="32"/>
        </w:rPr>
        <w:t>Submitted under</w:t>
      </w:r>
    </w:p>
    <w:p w14:paraId="1C3B5772" w14:textId="77777777" w:rsidR="00CD6739" w:rsidRDefault="00CD6739" w:rsidP="00CD6739">
      <w:pPr>
        <w:spacing w:after="0" w:line="240" w:lineRule="auto"/>
        <w:jc w:val="center"/>
        <w:rPr>
          <w:sz w:val="38"/>
          <w:szCs w:val="32"/>
        </w:rPr>
      </w:pPr>
      <w:r>
        <w:rPr>
          <w:sz w:val="38"/>
          <w:szCs w:val="32"/>
        </w:rPr>
        <w:t>BP813PW</w:t>
      </w:r>
    </w:p>
    <w:p w14:paraId="2B9661CB" w14:textId="77777777" w:rsidR="00CD6739" w:rsidRDefault="00CD6739" w:rsidP="00CD6739">
      <w:pPr>
        <w:spacing w:after="0" w:line="240" w:lineRule="auto"/>
        <w:jc w:val="center"/>
        <w:rPr>
          <w:sz w:val="38"/>
          <w:szCs w:val="32"/>
        </w:rPr>
      </w:pPr>
      <w:r>
        <w:rPr>
          <w:sz w:val="38"/>
          <w:szCs w:val="32"/>
        </w:rPr>
        <w:t>In</w:t>
      </w:r>
    </w:p>
    <w:p w14:paraId="4332771F" w14:textId="77777777" w:rsidR="00CD6739" w:rsidRDefault="00CD6739" w:rsidP="00CD6739">
      <w:pPr>
        <w:spacing w:after="0" w:line="240" w:lineRule="auto"/>
        <w:jc w:val="center"/>
      </w:pPr>
      <w:r>
        <w:rPr>
          <w:sz w:val="38"/>
          <w:szCs w:val="32"/>
        </w:rPr>
        <w:t xml:space="preserve">VIII Semester </w:t>
      </w:r>
    </w:p>
    <w:p w14:paraId="0210B9F4" w14:textId="77777777" w:rsidR="007B139B" w:rsidRDefault="00CD6739" w:rsidP="0002625C">
      <w:pPr>
        <w:jc w:val="center"/>
        <w:rPr>
          <w:rFonts w:ascii="Times New Roman" w:eastAsiaTheme="majorEastAsia" w:hAnsi="Times New Roman" w:cs="Times New Roman"/>
          <w:noProof/>
          <w:spacing w:val="-10"/>
          <w:kern w:val="28"/>
          <w:sz w:val="56"/>
          <w:szCs w:val="56"/>
          <w:lang w:eastAsia="en-IN"/>
        </w:rPr>
      </w:pPr>
      <w:r w:rsidRPr="00CD6739">
        <w:rPr>
          <w:noProof/>
          <w:sz w:val="38"/>
          <w:szCs w:val="32"/>
          <w:lang w:eastAsia="en-IN"/>
        </w:rPr>
        <w:drawing>
          <wp:anchor distT="0" distB="0" distL="114300" distR="114300" simplePos="0" relativeHeight="251673600" behindDoc="0" locked="0" layoutInCell="1" allowOverlap="1" wp14:anchorId="6453B180" wp14:editId="79CD7242">
            <wp:simplePos x="0" y="0"/>
            <wp:positionH relativeFrom="margin">
              <wp:posOffset>2006509</wp:posOffset>
            </wp:positionH>
            <wp:positionV relativeFrom="margin">
              <wp:posOffset>3017520</wp:posOffset>
            </wp:positionV>
            <wp:extent cx="1719580" cy="17233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NBG-new-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9580" cy="1723390"/>
                    </a:xfrm>
                    <a:prstGeom prst="rect">
                      <a:avLst/>
                    </a:prstGeom>
                  </pic:spPr>
                </pic:pic>
              </a:graphicData>
            </a:graphic>
            <wp14:sizeRelH relativeFrom="page">
              <wp14:pctWidth>0</wp14:pctWidth>
            </wp14:sizeRelH>
            <wp14:sizeRelV relativeFrom="page">
              <wp14:pctHeight>0</wp14:pctHeight>
            </wp14:sizeRelV>
          </wp:anchor>
        </w:drawing>
      </w:r>
    </w:p>
    <w:p w14:paraId="56BA8960" w14:textId="77777777" w:rsidR="007B139B" w:rsidRDefault="007B139B" w:rsidP="0002625C">
      <w:pPr>
        <w:jc w:val="center"/>
        <w:rPr>
          <w:rFonts w:ascii="Times New Roman" w:eastAsiaTheme="majorEastAsia" w:hAnsi="Times New Roman" w:cs="Times New Roman"/>
          <w:noProof/>
          <w:spacing w:val="-10"/>
          <w:kern w:val="28"/>
          <w:sz w:val="56"/>
          <w:szCs w:val="56"/>
          <w:lang w:eastAsia="en-IN"/>
        </w:rPr>
      </w:pPr>
    </w:p>
    <w:p w14:paraId="4D350982" w14:textId="77777777" w:rsidR="007B139B" w:rsidRDefault="007B139B" w:rsidP="0002625C">
      <w:pPr>
        <w:jc w:val="center"/>
        <w:rPr>
          <w:rFonts w:ascii="Times New Roman" w:eastAsiaTheme="majorEastAsia" w:hAnsi="Times New Roman" w:cs="Times New Roman"/>
          <w:noProof/>
          <w:spacing w:val="-10"/>
          <w:kern w:val="28"/>
          <w:sz w:val="56"/>
          <w:szCs w:val="56"/>
          <w:lang w:eastAsia="en-IN"/>
        </w:rPr>
      </w:pPr>
    </w:p>
    <w:p w14:paraId="06BAA4B6" w14:textId="77777777" w:rsidR="007B139B" w:rsidRDefault="007B139B" w:rsidP="0002625C">
      <w:pPr>
        <w:jc w:val="center"/>
        <w:rPr>
          <w:rFonts w:ascii="Times New Roman" w:eastAsiaTheme="majorEastAsia" w:hAnsi="Times New Roman" w:cs="Times New Roman"/>
          <w:noProof/>
          <w:spacing w:val="-10"/>
          <w:kern w:val="28"/>
          <w:sz w:val="56"/>
          <w:szCs w:val="56"/>
          <w:lang w:eastAsia="en-IN"/>
        </w:rPr>
      </w:pPr>
    </w:p>
    <w:p w14:paraId="414D7D7C" w14:textId="77777777" w:rsidR="003D30A3" w:rsidRPr="00F45DE3" w:rsidRDefault="003D30A3" w:rsidP="00CD6739">
      <w:pPr>
        <w:spacing w:after="240"/>
        <w:jc w:val="center"/>
        <w:rPr>
          <w:rFonts w:ascii="Times New Roman" w:hAnsi="Times New Roman" w:cs="Times New Roman"/>
          <w:b/>
          <w:sz w:val="28"/>
        </w:rPr>
      </w:pPr>
      <w:r w:rsidRPr="00F45DE3">
        <w:rPr>
          <w:rFonts w:ascii="Times New Roman" w:hAnsi="Times New Roman" w:cs="Times New Roman"/>
          <w:b/>
          <w:sz w:val="28"/>
        </w:rPr>
        <w:t>SUBMITTED BY</w:t>
      </w:r>
      <w:r w:rsidR="00CD6739">
        <w:rPr>
          <w:rFonts w:ascii="Times New Roman" w:hAnsi="Times New Roman" w:cs="Times New Roman"/>
          <w:b/>
          <w:sz w:val="28"/>
        </w:rPr>
        <w:t>:</w:t>
      </w:r>
    </w:p>
    <w:p w14:paraId="54D3CDB2" w14:textId="77777777" w:rsidR="003D30A3" w:rsidRDefault="003D30A3" w:rsidP="00CD6739">
      <w:pPr>
        <w:spacing w:after="240"/>
        <w:jc w:val="center"/>
        <w:rPr>
          <w:rFonts w:ascii="Times New Roman" w:hAnsi="Times New Roman" w:cs="Times New Roman"/>
          <w:b/>
          <w:sz w:val="28"/>
        </w:rPr>
      </w:pPr>
      <w:r w:rsidRPr="00F45DE3">
        <w:rPr>
          <w:rFonts w:ascii="Times New Roman" w:hAnsi="Times New Roman" w:cs="Times New Roman"/>
          <w:b/>
          <w:sz w:val="28"/>
        </w:rPr>
        <w:t>ADNAN AHMAD</w:t>
      </w:r>
    </w:p>
    <w:p w14:paraId="5C8702B9" w14:textId="77777777" w:rsidR="00CD6739" w:rsidRPr="00CD6739" w:rsidRDefault="00CD6739" w:rsidP="00CD6739">
      <w:pPr>
        <w:spacing w:after="240"/>
        <w:jc w:val="center"/>
        <w:rPr>
          <w:rFonts w:ascii="Times New Roman" w:hAnsi="Times New Roman" w:cs="Times New Roman"/>
          <w:sz w:val="28"/>
        </w:rPr>
      </w:pPr>
      <w:r w:rsidRPr="00CD6739">
        <w:rPr>
          <w:rFonts w:ascii="Times New Roman" w:hAnsi="Times New Roman" w:cs="Times New Roman"/>
          <w:sz w:val="28"/>
        </w:rPr>
        <w:t xml:space="preserve">VIII Semester </w:t>
      </w:r>
    </w:p>
    <w:p w14:paraId="428063F9" w14:textId="77777777" w:rsidR="003D30A3" w:rsidRPr="00F45DE3" w:rsidRDefault="003D30A3" w:rsidP="00CD6739">
      <w:pPr>
        <w:spacing w:after="240"/>
        <w:jc w:val="center"/>
        <w:rPr>
          <w:rFonts w:ascii="Times New Roman" w:hAnsi="Times New Roman" w:cs="Times New Roman"/>
          <w:sz w:val="28"/>
        </w:rPr>
      </w:pPr>
      <w:r>
        <w:rPr>
          <w:sz w:val="28"/>
        </w:rPr>
        <w:t>(</w:t>
      </w:r>
      <w:r w:rsidRPr="00F45DE3">
        <w:rPr>
          <w:rFonts w:ascii="Times New Roman" w:hAnsi="Times New Roman" w:cs="Times New Roman"/>
          <w:sz w:val="28"/>
        </w:rPr>
        <w:t>ROLL NO: 19134518019)</w:t>
      </w:r>
    </w:p>
    <w:p w14:paraId="52882F75" w14:textId="77777777" w:rsidR="003D30A3" w:rsidRPr="00CD6739" w:rsidRDefault="009B002A" w:rsidP="00CD6739">
      <w:pPr>
        <w:spacing w:after="240" w:line="24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TO THE</w:t>
      </w:r>
    </w:p>
    <w:p w14:paraId="4D9179D7" w14:textId="77777777" w:rsidR="009D33E6" w:rsidRPr="007B139B" w:rsidRDefault="009D33E6" w:rsidP="00CD6739">
      <w:pPr>
        <w:spacing w:after="240" w:line="240" w:lineRule="auto"/>
        <w:jc w:val="center"/>
        <w:rPr>
          <w:rFonts w:ascii="Times New Roman" w:hAnsi="Times New Roman" w:cs="Times New Roman"/>
          <w:b/>
          <w:sz w:val="26"/>
          <w:szCs w:val="26"/>
        </w:rPr>
      </w:pPr>
      <w:r w:rsidRPr="007B139B">
        <w:rPr>
          <w:rFonts w:ascii="Times New Roman" w:hAnsi="Times New Roman" w:cs="Times New Roman"/>
          <w:b/>
          <w:sz w:val="26"/>
          <w:szCs w:val="26"/>
        </w:rPr>
        <w:t>DEPARTMENT OF PHARMACUETICAL SCIENCES</w:t>
      </w:r>
    </w:p>
    <w:p w14:paraId="60FBFAE1" w14:textId="77777777" w:rsidR="009D33E6" w:rsidRPr="007B139B" w:rsidRDefault="009D33E6" w:rsidP="00CD6739">
      <w:pPr>
        <w:spacing w:after="240" w:line="240" w:lineRule="auto"/>
        <w:jc w:val="center"/>
        <w:rPr>
          <w:rFonts w:ascii="Times New Roman" w:hAnsi="Times New Roman" w:cs="Times New Roman"/>
          <w:b/>
          <w:sz w:val="26"/>
          <w:szCs w:val="26"/>
        </w:rPr>
      </w:pPr>
      <w:r w:rsidRPr="007B139B">
        <w:rPr>
          <w:rFonts w:ascii="Times New Roman" w:hAnsi="Times New Roman" w:cs="Times New Roman"/>
          <w:b/>
          <w:sz w:val="26"/>
          <w:szCs w:val="26"/>
        </w:rPr>
        <w:t>HEMWATI NANDAN BAHUGUNA GARHWAL UNIVERSITY</w:t>
      </w:r>
    </w:p>
    <w:p w14:paraId="3DD47868" w14:textId="77777777" w:rsidR="009D33E6" w:rsidRPr="007B139B" w:rsidRDefault="009D33E6" w:rsidP="00CD6739">
      <w:pPr>
        <w:spacing w:after="240" w:line="240" w:lineRule="auto"/>
        <w:jc w:val="center"/>
        <w:rPr>
          <w:rFonts w:ascii="Times New Roman" w:hAnsi="Times New Roman" w:cs="Times New Roman"/>
          <w:b/>
          <w:sz w:val="26"/>
          <w:szCs w:val="26"/>
        </w:rPr>
      </w:pPr>
      <w:r w:rsidRPr="007B139B">
        <w:rPr>
          <w:rFonts w:ascii="Times New Roman" w:hAnsi="Times New Roman" w:cs="Times New Roman"/>
          <w:b/>
          <w:sz w:val="26"/>
          <w:szCs w:val="26"/>
        </w:rPr>
        <w:t>(A Central University)</w:t>
      </w:r>
    </w:p>
    <w:p w14:paraId="1B1C127D" w14:textId="77777777" w:rsidR="00CD6739" w:rsidRDefault="00F45DE3" w:rsidP="00CD6739">
      <w:pPr>
        <w:spacing w:after="240" w:line="240" w:lineRule="auto"/>
        <w:jc w:val="center"/>
        <w:rPr>
          <w:rFonts w:ascii="Times New Roman" w:hAnsi="Times New Roman" w:cs="Times New Roman"/>
          <w:b/>
          <w:sz w:val="26"/>
          <w:szCs w:val="26"/>
        </w:rPr>
      </w:pPr>
      <w:r w:rsidRPr="007B139B">
        <w:rPr>
          <w:rFonts w:ascii="Times New Roman" w:hAnsi="Times New Roman" w:cs="Times New Roman"/>
          <w:b/>
          <w:sz w:val="26"/>
          <w:szCs w:val="26"/>
        </w:rPr>
        <w:t xml:space="preserve">SRINAGAR, </w:t>
      </w:r>
      <w:r w:rsidR="00CD6739">
        <w:rPr>
          <w:rFonts w:ascii="Times New Roman" w:hAnsi="Times New Roman" w:cs="Times New Roman"/>
          <w:b/>
          <w:sz w:val="26"/>
          <w:szCs w:val="26"/>
        </w:rPr>
        <w:t>GARHWAL-246174(UTTRAKHAND)</w:t>
      </w:r>
    </w:p>
    <w:p w14:paraId="1EFDFDAF" w14:textId="77777777" w:rsidR="009D33E6" w:rsidRPr="007B139B" w:rsidRDefault="009D33E6" w:rsidP="00CD6739">
      <w:pPr>
        <w:spacing w:after="240" w:line="240" w:lineRule="auto"/>
        <w:jc w:val="center"/>
        <w:rPr>
          <w:rFonts w:ascii="Times New Roman" w:hAnsi="Times New Roman" w:cs="Times New Roman"/>
          <w:b/>
          <w:sz w:val="26"/>
          <w:szCs w:val="26"/>
        </w:rPr>
      </w:pPr>
      <w:r w:rsidRPr="007B139B">
        <w:rPr>
          <w:rFonts w:ascii="Times New Roman" w:hAnsi="Times New Roman" w:cs="Times New Roman"/>
          <w:b/>
          <w:sz w:val="26"/>
          <w:szCs w:val="26"/>
        </w:rPr>
        <w:t>SESSION: 2019-2023</w:t>
      </w:r>
    </w:p>
    <w:p w14:paraId="10F9E5DD" w14:textId="77777777" w:rsidR="00F45DE3" w:rsidRDefault="00F45DE3" w:rsidP="0002625C">
      <w:pPr>
        <w:spacing w:after="120" w:line="240" w:lineRule="auto"/>
        <w:jc w:val="center"/>
        <w:rPr>
          <w:rFonts w:ascii="Times New Roman" w:hAnsi="Times New Roman" w:cs="Times New Roman"/>
          <w:b/>
          <w:sz w:val="44"/>
          <w:szCs w:val="36"/>
        </w:rPr>
      </w:pPr>
    </w:p>
    <w:p w14:paraId="5DF4071B" w14:textId="77777777" w:rsidR="003F7248" w:rsidRPr="008C7DFE" w:rsidRDefault="006724BC" w:rsidP="0002625C">
      <w:pPr>
        <w:spacing w:after="120" w:line="240" w:lineRule="auto"/>
        <w:jc w:val="center"/>
        <w:rPr>
          <w:rFonts w:ascii="Times New Roman" w:hAnsi="Times New Roman" w:cs="Times New Roman"/>
          <w:b/>
          <w:sz w:val="44"/>
          <w:szCs w:val="36"/>
        </w:rPr>
      </w:pPr>
      <w:r w:rsidRPr="008C7DFE">
        <w:rPr>
          <w:rFonts w:ascii="Times New Roman" w:hAnsi="Times New Roman" w:cs="Times New Roman"/>
          <w:b/>
          <w:sz w:val="44"/>
          <w:szCs w:val="36"/>
        </w:rPr>
        <w:t>DECLARATION</w:t>
      </w:r>
    </w:p>
    <w:p w14:paraId="75C17D02" w14:textId="77777777" w:rsidR="006724BC" w:rsidRPr="006724BC" w:rsidRDefault="006724BC" w:rsidP="006724BC">
      <w:pPr>
        <w:spacing w:afterLines="160" w:after="384" w:line="480" w:lineRule="auto"/>
        <w:jc w:val="center"/>
        <w:rPr>
          <w:rFonts w:ascii="Times New Roman" w:hAnsi="Times New Roman" w:cs="Times New Roman"/>
          <w:b/>
          <w:sz w:val="36"/>
          <w:szCs w:val="36"/>
        </w:rPr>
      </w:pPr>
    </w:p>
    <w:p w14:paraId="1AE5ACA4" w14:textId="77777777" w:rsidR="008C7DFE" w:rsidRDefault="006724BC" w:rsidP="00F45DE3">
      <w:pPr>
        <w:pStyle w:val="Title"/>
        <w:spacing w:afterLines="160" w:after="384" w:line="480" w:lineRule="auto"/>
        <w:jc w:val="both"/>
        <w:rPr>
          <w:rFonts w:ascii="Times New Roman" w:eastAsiaTheme="minorHAnsi" w:hAnsi="Times New Roman" w:cs="Times New Roman"/>
          <w:spacing w:val="0"/>
          <w:kern w:val="0"/>
          <w:sz w:val="28"/>
          <w:szCs w:val="28"/>
        </w:rPr>
      </w:pPr>
      <w:r w:rsidRPr="006724BC">
        <w:rPr>
          <w:rFonts w:ascii="Times New Roman" w:hAnsi="Times New Roman" w:cs="Times New Roman"/>
          <w:sz w:val="28"/>
          <w:szCs w:val="28"/>
        </w:rPr>
        <w:t xml:space="preserve">I hereby declare that the project work entitled as </w:t>
      </w:r>
      <w:r w:rsidRPr="006724BC">
        <w:rPr>
          <w:rFonts w:ascii="Times New Roman" w:hAnsi="Times New Roman" w:cs="Times New Roman"/>
          <w:b/>
          <w:sz w:val="28"/>
          <w:szCs w:val="28"/>
        </w:rPr>
        <w:t>“</w:t>
      </w:r>
      <w:r w:rsidRPr="006724BC">
        <w:rPr>
          <w:rFonts w:ascii="Times New Roman" w:eastAsiaTheme="minorHAnsi" w:hAnsi="Times New Roman" w:cs="Times New Roman"/>
          <w:b/>
          <w:spacing w:val="0"/>
          <w:kern w:val="0"/>
          <w:sz w:val="28"/>
          <w:szCs w:val="28"/>
        </w:rPr>
        <w:t xml:space="preserve">Comparative bioavailability and in vitro characterization of </w:t>
      </w:r>
      <w:r w:rsidR="00F46AF2">
        <w:rPr>
          <w:rFonts w:ascii="Times New Roman" w:eastAsiaTheme="minorHAnsi" w:hAnsi="Times New Roman" w:cs="Times New Roman"/>
          <w:b/>
          <w:spacing w:val="0"/>
          <w:kern w:val="0"/>
          <w:sz w:val="28"/>
          <w:szCs w:val="28"/>
        </w:rPr>
        <w:t>two brands of Diclofenac sodium”</w:t>
      </w:r>
      <w:r w:rsidRPr="006724BC">
        <w:rPr>
          <w:rFonts w:ascii="Times New Roman" w:eastAsiaTheme="minorHAnsi" w:hAnsi="Times New Roman" w:cs="Times New Roman"/>
          <w:b/>
          <w:spacing w:val="0"/>
          <w:kern w:val="0"/>
          <w:sz w:val="28"/>
          <w:szCs w:val="28"/>
        </w:rPr>
        <w:t xml:space="preserve"> </w:t>
      </w:r>
      <w:r w:rsidRPr="006724BC">
        <w:rPr>
          <w:rFonts w:ascii="Times New Roman" w:eastAsiaTheme="minorHAnsi" w:hAnsi="Times New Roman" w:cs="Times New Roman"/>
          <w:spacing w:val="0"/>
          <w:kern w:val="0"/>
          <w:sz w:val="28"/>
          <w:szCs w:val="28"/>
        </w:rPr>
        <w:t xml:space="preserve">submitted to Department of </w:t>
      </w:r>
      <w:r w:rsidR="00B127F4">
        <w:rPr>
          <w:rFonts w:ascii="Times New Roman" w:eastAsiaTheme="minorHAnsi" w:hAnsi="Times New Roman" w:cs="Times New Roman"/>
          <w:spacing w:val="0"/>
          <w:kern w:val="0"/>
          <w:sz w:val="28"/>
          <w:szCs w:val="28"/>
        </w:rPr>
        <w:t>P</w:t>
      </w:r>
      <w:r w:rsidRPr="006724BC">
        <w:rPr>
          <w:rFonts w:ascii="Times New Roman" w:eastAsiaTheme="minorHAnsi" w:hAnsi="Times New Roman" w:cs="Times New Roman"/>
          <w:spacing w:val="0"/>
          <w:kern w:val="0"/>
          <w:sz w:val="28"/>
          <w:szCs w:val="28"/>
        </w:rPr>
        <w:t xml:space="preserve">harmaceutical </w:t>
      </w:r>
      <w:r w:rsidR="00B127F4">
        <w:rPr>
          <w:rFonts w:ascii="Times New Roman" w:eastAsiaTheme="minorHAnsi" w:hAnsi="Times New Roman" w:cs="Times New Roman"/>
          <w:spacing w:val="0"/>
          <w:kern w:val="0"/>
          <w:sz w:val="28"/>
          <w:szCs w:val="28"/>
        </w:rPr>
        <w:t>S</w:t>
      </w:r>
      <w:r w:rsidRPr="006724BC">
        <w:rPr>
          <w:rFonts w:ascii="Times New Roman" w:eastAsiaTheme="minorHAnsi" w:hAnsi="Times New Roman" w:cs="Times New Roman"/>
          <w:spacing w:val="0"/>
          <w:kern w:val="0"/>
          <w:sz w:val="28"/>
          <w:szCs w:val="28"/>
        </w:rPr>
        <w:t xml:space="preserve">ciences, Hemwati Nandan Bahuguna Garhwal University </w:t>
      </w:r>
      <w:r w:rsidR="00F45DE3">
        <w:rPr>
          <w:rFonts w:ascii="Times New Roman" w:eastAsiaTheme="minorHAnsi" w:hAnsi="Times New Roman" w:cs="Times New Roman"/>
          <w:spacing w:val="0"/>
          <w:kern w:val="0"/>
          <w:sz w:val="28"/>
          <w:szCs w:val="28"/>
        </w:rPr>
        <w:t xml:space="preserve">(A Central University) Srinagar, </w:t>
      </w:r>
      <w:r w:rsidRPr="006724BC">
        <w:rPr>
          <w:rFonts w:ascii="Times New Roman" w:eastAsiaTheme="minorHAnsi" w:hAnsi="Times New Roman" w:cs="Times New Roman"/>
          <w:spacing w:val="0"/>
          <w:kern w:val="0"/>
          <w:sz w:val="28"/>
          <w:szCs w:val="28"/>
        </w:rPr>
        <w:t>Garhwal is a</w:t>
      </w:r>
      <w:r w:rsidR="00B127F4">
        <w:rPr>
          <w:rFonts w:ascii="Times New Roman" w:eastAsiaTheme="minorHAnsi" w:hAnsi="Times New Roman" w:cs="Times New Roman"/>
          <w:spacing w:val="0"/>
          <w:kern w:val="0"/>
          <w:sz w:val="28"/>
          <w:szCs w:val="28"/>
        </w:rPr>
        <w:t xml:space="preserve"> project work</w:t>
      </w:r>
      <w:r w:rsidRPr="006724BC">
        <w:rPr>
          <w:rFonts w:ascii="Times New Roman" w:eastAsiaTheme="minorHAnsi" w:hAnsi="Times New Roman" w:cs="Times New Roman"/>
          <w:spacing w:val="0"/>
          <w:kern w:val="0"/>
          <w:sz w:val="28"/>
          <w:szCs w:val="28"/>
        </w:rPr>
        <w:t xml:space="preserve"> done</w:t>
      </w:r>
      <w:r w:rsidR="00A562F9">
        <w:rPr>
          <w:rFonts w:ascii="Times New Roman" w:eastAsiaTheme="minorHAnsi" w:hAnsi="Times New Roman" w:cs="Times New Roman"/>
          <w:spacing w:val="0"/>
          <w:kern w:val="0"/>
          <w:sz w:val="28"/>
          <w:szCs w:val="28"/>
        </w:rPr>
        <w:t>.</w:t>
      </w:r>
      <w:r w:rsidR="008C7DFE">
        <w:rPr>
          <w:rFonts w:ascii="Times New Roman" w:eastAsiaTheme="minorHAnsi" w:hAnsi="Times New Roman" w:cs="Times New Roman"/>
          <w:b/>
          <w:spacing w:val="0"/>
          <w:kern w:val="0"/>
          <w:sz w:val="28"/>
          <w:szCs w:val="28"/>
        </w:rPr>
        <w:t xml:space="preserve"> </w:t>
      </w:r>
    </w:p>
    <w:p w14:paraId="781CCD3E" w14:textId="77777777" w:rsidR="008C7DFE" w:rsidRDefault="008C7DFE" w:rsidP="008C7DFE"/>
    <w:p w14:paraId="03FAB02C" w14:textId="77777777" w:rsidR="008C7DFE" w:rsidRDefault="008C7DFE" w:rsidP="008C7DFE"/>
    <w:p w14:paraId="43454A25" w14:textId="77777777" w:rsidR="008C7DFE" w:rsidRDefault="008C7DFE" w:rsidP="008C7DFE"/>
    <w:p w14:paraId="543A5631" w14:textId="77777777" w:rsidR="008C7DFE" w:rsidRDefault="008C7DFE" w:rsidP="008C7DFE"/>
    <w:p w14:paraId="5D096D17" w14:textId="77777777" w:rsidR="008C7DFE" w:rsidRDefault="008C7DFE" w:rsidP="008C7DFE"/>
    <w:p w14:paraId="4DAAFCA6" w14:textId="77777777" w:rsidR="008C7DFE" w:rsidRDefault="008C7DFE" w:rsidP="008C7DFE"/>
    <w:p w14:paraId="33AB385C" w14:textId="77777777" w:rsidR="00DF48BD" w:rsidRDefault="00DF48BD" w:rsidP="000C5CCB">
      <w:pPr>
        <w:tabs>
          <w:tab w:val="left" w:pos="7005"/>
        </w:tabs>
      </w:pPr>
    </w:p>
    <w:p w14:paraId="4A9DE2E9" w14:textId="77777777" w:rsidR="00FD3529" w:rsidRDefault="00FD3529" w:rsidP="000C5CCB">
      <w:pPr>
        <w:tabs>
          <w:tab w:val="left" w:pos="7005"/>
        </w:tabs>
      </w:pPr>
    </w:p>
    <w:p w14:paraId="2616D50B" w14:textId="77777777" w:rsidR="00DF48BD" w:rsidRDefault="00DF48BD" w:rsidP="000C5CCB">
      <w:pPr>
        <w:tabs>
          <w:tab w:val="left" w:pos="7005"/>
        </w:tabs>
      </w:pPr>
    </w:p>
    <w:p w14:paraId="54F7DD03" w14:textId="77777777" w:rsidR="00DF48BD" w:rsidRDefault="00DF48BD" w:rsidP="000C5CCB">
      <w:pPr>
        <w:tabs>
          <w:tab w:val="left" w:pos="7005"/>
        </w:tabs>
      </w:pPr>
    </w:p>
    <w:p w14:paraId="43E6AA02" w14:textId="77777777" w:rsidR="00DF48BD" w:rsidRDefault="00DF48BD" w:rsidP="000C5CCB">
      <w:pPr>
        <w:tabs>
          <w:tab w:val="left" w:pos="7005"/>
        </w:tabs>
      </w:pPr>
    </w:p>
    <w:p w14:paraId="0314FA7A" w14:textId="77777777" w:rsidR="000C5CCB" w:rsidRDefault="000C5CCB" w:rsidP="000C5CCB">
      <w:pPr>
        <w:tabs>
          <w:tab w:val="left" w:pos="7005"/>
        </w:tabs>
      </w:pPr>
    </w:p>
    <w:p w14:paraId="56D9D570" w14:textId="77777777" w:rsidR="000C5CCB" w:rsidRDefault="000C5CCB" w:rsidP="000C5CCB">
      <w:pPr>
        <w:tabs>
          <w:tab w:val="left" w:pos="7005"/>
        </w:tabs>
      </w:pPr>
    </w:p>
    <w:p w14:paraId="7DDE0F97" w14:textId="77777777" w:rsidR="000C5CCB" w:rsidRDefault="000C5CCB" w:rsidP="000C5CCB">
      <w:pPr>
        <w:tabs>
          <w:tab w:val="left" w:pos="7005"/>
        </w:tabs>
      </w:pPr>
    </w:p>
    <w:p w14:paraId="4B0905E5" w14:textId="77777777" w:rsidR="000C5CCB" w:rsidRDefault="000C5CCB" w:rsidP="000C5CCB">
      <w:pPr>
        <w:tabs>
          <w:tab w:val="left" w:pos="5805"/>
        </w:tabs>
        <w:rPr>
          <w:rFonts w:ascii="Times New Roman" w:hAnsi="Times New Roman" w:cs="Times New Roman"/>
          <w:sz w:val="28"/>
          <w:szCs w:val="28"/>
        </w:rPr>
      </w:pPr>
      <w:r w:rsidRPr="000C5CCB">
        <w:rPr>
          <w:rFonts w:ascii="Times New Roman" w:hAnsi="Times New Roman" w:cs="Times New Roman"/>
          <w:sz w:val="28"/>
          <w:szCs w:val="28"/>
        </w:rPr>
        <w:t>Date</w:t>
      </w:r>
      <w:r>
        <w:rPr>
          <w:rFonts w:ascii="Times New Roman" w:hAnsi="Times New Roman" w:cs="Times New Roman"/>
          <w:sz w:val="28"/>
          <w:szCs w:val="28"/>
        </w:rPr>
        <w:t>:</w:t>
      </w:r>
      <w:r>
        <w:rPr>
          <w:rFonts w:ascii="Times New Roman" w:hAnsi="Times New Roman" w:cs="Times New Roman"/>
          <w:sz w:val="28"/>
          <w:szCs w:val="28"/>
        </w:rPr>
        <w:tab/>
        <w:t xml:space="preserve">         ADNAN AHMAD</w:t>
      </w:r>
    </w:p>
    <w:p w14:paraId="34340DB7" w14:textId="26C7B5B1" w:rsidR="009046CA" w:rsidRPr="00413C80" w:rsidRDefault="004A7C72" w:rsidP="00413C80">
      <w:pPr>
        <w:tabs>
          <w:tab w:val="left" w:pos="7005"/>
        </w:tabs>
        <w:rPr>
          <w:rFonts w:ascii="Times New Roman" w:hAnsi="Times New Roman" w:cs="Times New Roman"/>
          <w:sz w:val="28"/>
          <w:szCs w:val="28"/>
        </w:rPr>
      </w:pPr>
      <w:r>
        <w:rPr>
          <w:rFonts w:ascii="Times New Roman" w:hAnsi="Times New Roman" w:cs="Times New Roman"/>
          <w:sz w:val="28"/>
          <w:szCs w:val="28"/>
        </w:rPr>
        <w:t>Place: Chauras Campus (</w:t>
      </w:r>
      <w:r w:rsidR="005B0F75">
        <w:rPr>
          <w:rFonts w:ascii="Times New Roman" w:hAnsi="Times New Roman" w:cs="Times New Roman"/>
          <w:sz w:val="28"/>
          <w:szCs w:val="28"/>
        </w:rPr>
        <w:t xml:space="preserve">Srinagar, Garhwal)  </w:t>
      </w:r>
      <w:r w:rsidR="000C5CCB">
        <w:rPr>
          <w:rFonts w:ascii="Times New Roman" w:hAnsi="Times New Roman" w:cs="Times New Roman"/>
          <w:sz w:val="28"/>
          <w:szCs w:val="28"/>
        </w:rPr>
        <w:t xml:space="preserve">               Roll no:19134518019</w:t>
      </w:r>
    </w:p>
    <w:p w14:paraId="4BFEF20F" w14:textId="77777777" w:rsidR="002E5376" w:rsidRDefault="00F22C69" w:rsidP="00361FD5">
      <w:pPr>
        <w:spacing w:after="120" w:line="240" w:lineRule="auto"/>
        <w:jc w:val="center"/>
      </w:pPr>
      <w:r>
        <w:br w:type="page"/>
      </w:r>
    </w:p>
    <w:p w14:paraId="0E98F55B" w14:textId="77777777" w:rsidR="002E5376" w:rsidRDefault="002E5376" w:rsidP="002E5376">
      <w:pPr>
        <w:spacing w:after="120" w:line="240" w:lineRule="auto"/>
        <w:jc w:val="center"/>
        <w:rPr>
          <w:rFonts w:ascii="Times New Roman" w:eastAsiaTheme="majorEastAsia" w:hAnsi="Times New Roman" w:cs="Times New Roman"/>
          <w:b/>
          <w:spacing w:val="-10"/>
          <w:kern w:val="28"/>
          <w:sz w:val="40"/>
          <w:szCs w:val="40"/>
        </w:rPr>
      </w:pPr>
    </w:p>
    <w:p w14:paraId="1D09579D" w14:textId="77777777" w:rsidR="002E5376" w:rsidRPr="002E5376" w:rsidRDefault="002E5376" w:rsidP="002E5376">
      <w:pPr>
        <w:spacing w:after="120" w:line="240" w:lineRule="auto"/>
        <w:jc w:val="center"/>
        <w:rPr>
          <w:rFonts w:ascii="Times New Roman" w:eastAsiaTheme="majorEastAsia" w:hAnsi="Times New Roman" w:cs="Times New Roman"/>
          <w:b/>
          <w:spacing w:val="-10"/>
          <w:kern w:val="28"/>
          <w:sz w:val="40"/>
          <w:szCs w:val="40"/>
        </w:rPr>
      </w:pPr>
      <w:r w:rsidRPr="002E5376">
        <w:rPr>
          <w:rFonts w:ascii="Times New Roman" w:eastAsiaTheme="majorEastAsia" w:hAnsi="Times New Roman" w:cs="Times New Roman"/>
          <w:b/>
          <w:spacing w:val="-10"/>
          <w:kern w:val="28"/>
          <w:sz w:val="40"/>
          <w:szCs w:val="40"/>
        </w:rPr>
        <w:t>CERTIFICATE</w:t>
      </w:r>
    </w:p>
    <w:p w14:paraId="0A72D451" w14:textId="77777777" w:rsidR="002E5376" w:rsidRPr="009B05B4" w:rsidRDefault="002E5376" w:rsidP="002E5376">
      <w:pPr>
        <w:pStyle w:val="Heading4"/>
        <w:spacing w:line="360" w:lineRule="auto"/>
        <w:ind w:left="432" w:right="432"/>
        <w:rPr>
          <w:rFonts w:ascii="Times New Roman" w:eastAsiaTheme="minorHAnsi" w:hAnsi="Times New Roman" w:cs="Times New Roman"/>
          <w:i w:val="0"/>
          <w:iCs w:val="0"/>
          <w:color w:val="auto"/>
          <w:spacing w:val="-10"/>
          <w:kern w:val="28"/>
          <w:sz w:val="28"/>
          <w:szCs w:val="28"/>
        </w:rPr>
      </w:pPr>
    </w:p>
    <w:p w14:paraId="7247D654" w14:textId="77777777" w:rsidR="002E5376" w:rsidRPr="009B05B4" w:rsidRDefault="002E5376" w:rsidP="004A7C72">
      <w:pPr>
        <w:pStyle w:val="Title"/>
        <w:spacing w:line="360" w:lineRule="auto"/>
        <w:jc w:val="both"/>
        <w:rPr>
          <w:rFonts w:ascii="Times New Roman" w:eastAsiaTheme="minorHAnsi" w:hAnsi="Times New Roman" w:cs="Times New Roman"/>
          <w:sz w:val="28"/>
          <w:szCs w:val="28"/>
        </w:rPr>
      </w:pPr>
      <w:r w:rsidRPr="002E5376">
        <w:rPr>
          <w:rFonts w:ascii="Times New Roman" w:eastAsiaTheme="minorHAnsi" w:hAnsi="Times New Roman" w:cs="Times New Roman"/>
          <w:sz w:val="28"/>
          <w:szCs w:val="28"/>
        </w:rPr>
        <w:t xml:space="preserve">This is to certify that the project report entitled </w:t>
      </w:r>
      <w:r w:rsidR="009B05B4" w:rsidRPr="009B05B4">
        <w:rPr>
          <w:rFonts w:ascii="Times New Roman" w:eastAsiaTheme="minorHAnsi" w:hAnsi="Times New Roman" w:cs="Times New Roman"/>
          <w:sz w:val="28"/>
          <w:szCs w:val="28"/>
        </w:rPr>
        <w:t xml:space="preserve">Comparative Bioavailability and in vitro Characterization of two Brands of Diclofenac </w:t>
      </w:r>
      <w:r w:rsidR="00F46AF2" w:rsidRPr="009B05B4">
        <w:rPr>
          <w:rFonts w:ascii="Times New Roman" w:eastAsiaTheme="minorHAnsi" w:hAnsi="Times New Roman" w:cs="Times New Roman"/>
          <w:sz w:val="28"/>
          <w:szCs w:val="28"/>
        </w:rPr>
        <w:t xml:space="preserve">Sodium </w:t>
      </w:r>
      <w:r w:rsidR="00F46AF2">
        <w:rPr>
          <w:rFonts w:ascii="Times New Roman" w:eastAsiaTheme="minorHAnsi" w:hAnsi="Times New Roman" w:cs="Times New Roman"/>
          <w:sz w:val="28"/>
          <w:szCs w:val="28"/>
        </w:rPr>
        <w:t>has</w:t>
      </w:r>
      <w:r w:rsidRPr="002E5376">
        <w:rPr>
          <w:rFonts w:ascii="Times New Roman" w:eastAsiaTheme="minorHAnsi" w:hAnsi="Times New Roman" w:cs="Times New Roman"/>
          <w:sz w:val="28"/>
          <w:szCs w:val="28"/>
        </w:rPr>
        <w:t xml:space="preserve"> been prepared by me for BP813PW Course in VIII Semester. Such materials as obtained from other sources have been duly acknowledged in the project report</w:t>
      </w:r>
    </w:p>
    <w:p w14:paraId="48F6497A" w14:textId="77777777" w:rsidR="002E5376" w:rsidRPr="00F46AF2" w:rsidRDefault="002E5376" w:rsidP="00F46AF2">
      <w:pPr>
        <w:spacing w:line="360" w:lineRule="auto"/>
        <w:jc w:val="both"/>
        <w:rPr>
          <w:rFonts w:ascii="Times New Roman" w:hAnsi="Times New Roman" w:cs="Times New Roman"/>
          <w:sz w:val="28"/>
          <w:szCs w:val="28"/>
        </w:rPr>
      </w:pPr>
      <w:r w:rsidRPr="002E5376">
        <w:rPr>
          <w:rFonts w:ascii="Times New Roman" w:hAnsi="Times New Roman" w:cs="Times New Roman"/>
          <w:sz w:val="28"/>
          <w:szCs w:val="28"/>
        </w:rPr>
        <w:tab/>
      </w:r>
      <w:r w:rsidR="009B05B4">
        <w:tab/>
      </w:r>
    </w:p>
    <w:p w14:paraId="2B6DBBFE" w14:textId="77777777" w:rsidR="009B05B4" w:rsidRDefault="009B05B4" w:rsidP="00F46AF2">
      <w:pPr>
        <w:tabs>
          <w:tab w:val="left" w:pos="297"/>
          <w:tab w:val="left" w:pos="6760"/>
        </w:tabs>
      </w:pPr>
      <w:r>
        <w:tab/>
      </w:r>
      <w:r w:rsidR="00F46AF2">
        <w:t>Date:</w:t>
      </w:r>
      <w:r w:rsidR="00F46AF2">
        <w:tab/>
      </w:r>
      <w:r>
        <w:t>Adnan Ahmad</w:t>
      </w:r>
    </w:p>
    <w:p w14:paraId="2BD1BD9E" w14:textId="77777777" w:rsidR="009B05B4" w:rsidRDefault="009B05B4" w:rsidP="009B05B4">
      <w:pPr>
        <w:tabs>
          <w:tab w:val="left" w:pos="6760"/>
        </w:tabs>
      </w:pPr>
      <w:r>
        <w:tab/>
      </w:r>
      <w:r w:rsidR="00567C9E">
        <w:t>B.Pharma</w:t>
      </w:r>
      <w:r>
        <w:t xml:space="preserve"> 8</w:t>
      </w:r>
      <w:r w:rsidRPr="009B05B4">
        <w:rPr>
          <w:vertAlign w:val="superscript"/>
        </w:rPr>
        <w:t>th</w:t>
      </w:r>
      <w:r>
        <w:t xml:space="preserve"> semester</w:t>
      </w:r>
    </w:p>
    <w:p w14:paraId="28640EAC" w14:textId="77777777" w:rsidR="009B05B4" w:rsidRDefault="009B05B4" w:rsidP="009B05B4">
      <w:pPr>
        <w:tabs>
          <w:tab w:val="left" w:pos="6760"/>
        </w:tabs>
      </w:pPr>
      <w:r>
        <w:tab/>
        <w:t>Roll no.:19134518019</w:t>
      </w:r>
    </w:p>
    <w:p w14:paraId="21939FC6"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376526C1"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3E8C79F4"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2E2F5631"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690A5364"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4C2E0901"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1D1C57DD"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63636D5C"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78674579"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2CE1381B"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5732351B" w14:textId="77777777" w:rsidR="002E5376" w:rsidRDefault="002E5376" w:rsidP="00361FD5">
      <w:pPr>
        <w:spacing w:after="120" w:line="240" w:lineRule="auto"/>
        <w:jc w:val="center"/>
        <w:rPr>
          <w:rFonts w:ascii="Times New Roman" w:eastAsiaTheme="majorEastAsia" w:hAnsi="Times New Roman" w:cs="Times New Roman"/>
          <w:b/>
          <w:spacing w:val="-10"/>
          <w:kern w:val="28"/>
          <w:sz w:val="40"/>
          <w:szCs w:val="40"/>
        </w:rPr>
      </w:pPr>
    </w:p>
    <w:p w14:paraId="3C2C29B8" w14:textId="77777777" w:rsidR="00F46AF2" w:rsidRDefault="00F46AF2" w:rsidP="00361FD5">
      <w:pPr>
        <w:spacing w:after="120" w:line="240" w:lineRule="auto"/>
        <w:jc w:val="center"/>
        <w:rPr>
          <w:rFonts w:ascii="Times New Roman" w:eastAsiaTheme="majorEastAsia" w:hAnsi="Times New Roman" w:cs="Times New Roman"/>
          <w:b/>
          <w:spacing w:val="-10"/>
          <w:kern w:val="28"/>
          <w:sz w:val="40"/>
          <w:szCs w:val="40"/>
        </w:rPr>
      </w:pPr>
    </w:p>
    <w:p w14:paraId="05495AAE" w14:textId="77777777" w:rsidR="00F46AF2" w:rsidRDefault="00F46AF2" w:rsidP="00361FD5">
      <w:pPr>
        <w:spacing w:after="120" w:line="240" w:lineRule="auto"/>
        <w:jc w:val="center"/>
        <w:rPr>
          <w:rFonts w:ascii="Times New Roman" w:eastAsiaTheme="majorEastAsia" w:hAnsi="Times New Roman" w:cs="Times New Roman"/>
          <w:b/>
          <w:spacing w:val="-10"/>
          <w:kern w:val="28"/>
          <w:sz w:val="40"/>
          <w:szCs w:val="40"/>
        </w:rPr>
      </w:pPr>
    </w:p>
    <w:p w14:paraId="6A2868BA" w14:textId="77777777" w:rsidR="00F46AF2" w:rsidRDefault="00F46AF2" w:rsidP="00361FD5">
      <w:pPr>
        <w:spacing w:after="120" w:line="240" w:lineRule="auto"/>
        <w:jc w:val="center"/>
        <w:rPr>
          <w:rFonts w:ascii="Times New Roman" w:eastAsiaTheme="majorEastAsia" w:hAnsi="Times New Roman" w:cs="Times New Roman"/>
          <w:b/>
          <w:spacing w:val="-10"/>
          <w:kern w:val="28"/>
          <w:sz w:val="40"/>
          <w:szCs w:val="40"/>
        </w:rPr>
      </w:pPr>
    </w:p>
    <w:p w14:paraId="2B468528" w14:textId="77777777" w:rsidR="009D5EEC" w:rsidRPr="00361FD5" w:rsidRDefault="00C93B1B" w:rsidP="00361FD5">
      <w:pPr>
        <w:spacing w:after="120" w:line="240" w:lineRule="auto"/>
        <w:jc w:val="center"/>
      </w:pPr>
      <w:r w:rsidRPr="00C93B1B">
        <w:rPr>
          <w:rFonts w:ascii="Times New Roman" w:eastAsiaTheme="majorEastAsia" w:hAnsi="Times New Roman" w:cs="Times New Roman"/>
          <w:b/>
          <w:spacing w:val="-10"/>
          <w:kern w:val="28"/>
          <w:sz w:val="40"/>
          <w:szCs w:val="40"/>
        </w:rPr>
        <w:lastRenderedPageBreak/>
        <w:t>ACKNOWLEDGMENT</w:t>
      </w:r>
    </w:p>
    <w:p w14:paraId="4B6F245A" w14:textId="77777777" w:rsidR="00C93B1B" w:rsidRPr="004204C7" w:rsidRDefault="00C93B1B" w:rsidP="00F45DE3">
      <w:pPr>
        <w:tabs>
          <w:tab w:val="left" w:pos="1365"/>
        </w:tabs>
        <w:spacing w:after="120" w:line="360" w:lineRule="auto"/>
        <w:jc w:val="both"/>
        <w:rPr>
          <w:rFonts w:ascii="Times New Roman" w:hAnsi="Times New Roman" w:cs="Times New Roman"/>
          <w:sz w:val="28"/>
          <w:szCs w:val="28"/>
          <w:lang w:val="en-US"/>
        </w:rPr>
      </w:pPr>
    </w:p>
    <w:p w14:paraId="01D25BDA" w14:textId="77777777" w:rsidR="004204C7" w:rsidRPr="00F45DE3" w:rsidRDefault="004204C7" w:rsidP="00F45DE3">
      <w:pPr>
        <w:spacing w:after="0" w:line="360" w:lineRule="auto"/>
        <w:jc w:val="both"/>
        <w:rPr>
          <w:rFonts w:ascii="Times New Roman" w:hAnsi="Times New Roman" w:cs="Times New Roman"/>
          <w:sz w:val="28"/>
          <w:szCs w:val="28"/>
        </w:rPr>
      </w:pPr>
      <w:r w:rsidRPr="00F45DE3">
        <w:rPr>
          <w:rFonts w:ascii="Times New Roman" w:hAnsi="Times New Roman" w:cs="Times New Roman"/>
          <w:sz w:val="28"/>
          <w:szCs w:val="28"/>
        </w:rPr>
        <w:t xml:space="preserve">First and foremost, I would like to express my heartfelt gratitude to my supervisor, Dr. Abdul Faruk, from the Department of Pharmaceutical Sciences, Hemwati Nandan Bahuguna Garhwal University. His expertise, patience, and </w:t>
      </w:r>
      <w:r w:rsidR="00C61924" w:rsidRPr="00F45DE3">
        <w:rPr>
          <w:rFonts w:ascii="Times New Roman" w:hAnsi="Times New Roman" w:cs="Times New Roman"/>
          <w:sz w:val="28"/>
          <w:szCs w:val="28"/>
        </w:rPr>
        <w:t>mentorsh</w:t>
      </w:r>
      <w:r w:rsidR="00C61924">
        <w:rPr>
          <w:rFonts w:ascii="Times New Roman" w:hAnsi="Times New Roman" w:cs="Times New Roman"/>
          <w:sz w:val="28"/>
          <w:szCs w:val="28"/>
        </w:rPr>
        <w:t xml:space="preserve">ip </w:t>
      </w:r>
      <w:r w:rsidR="00C61924" w:rsidRPr="00F45DE3">
        <w:rPr>
          <w:rFonts w:ascii="Times New Roman" w:hAnsi="Times New Roman" w:cs="Times New Roman"/>
          <w:sz w:val="28"/>
          <w:szCs w:val="28"/>
        </w:rPr>
        <w:t>have</w:t>
      </w:r>
      <w:r w:rsidRPr="00F45DE3">
        <w:rPr>
          <w:rFonts w:ascii="Times New Roman" w:hAnsi="Times New Roman" w:cs="Times New Roman"/>
          <w:sz w:val="28"/>
          <w:szCs w:val="28"/>
        </w:rPr>
        <w:t xml:space="preserve"> been instrumental in steering me in the right direction throughout this research journey. His dedication to academic excellence and passion for the subject matter served as an inspiration and motivated me to put forth my best efforts.</w:t>
      </w:r>
    </w:p>
    <w:p w14:paraId="7E1A74C9" w14:textId="35E11D61" w:rsidR="004204C7" w:rsidRPr="00F45DE3" w:rsidRDefault="004204C7" w:rsidP="00F45DE3">
      <w:pPr>
        <w:spacing w:after="0" w:line="360" w:lineRule="auto"/>
        <w:jc w:val="both"/>
        <w:rPr>
          <w:rFonts w:ascii="Times New Roman" w:hAnsi="Times New Roman" w:cs="Times New Roman"/>
          <w:sz w:val="28"/>
          <w:szCs w:val="28"/>
        </w:rPr>
      </w:pPr>
      <w:r w:rsidRPr="00F45DE3">
        <w:rPr>
          <w:rFonts w:ascii="Times New Roman" w:hAnsi="Times New Roman" w:cs="Times New Roman"/>
          <w:sz w:val="28"/>
          <w:szCs w:val="28"/>
        </w:rPr>
        <w:t>I would also like to extend</w:t>
      </w:r>
      <w:r w:rsidR="001279C0" w:rsidRPr="00F45DE3">
        <w:rPr>
          <w:rFonts w:ascii="Times New Roman" w:hAnsi="Times New Roman" w:cs="Times New Roman"/>
          <w:sz w:val="28"/>
          <w:szCs w:val="28"/>
        </w:rPr>
        <w:t xml:space="preserve"> my sincere thanks to my senior</w:t>
      </w:r>
      <w:r w:rsidRPr="00F45DE3">
        <w:rPr>
          <w:rFonts w:ascii="Times New Roman" w:hAnsi="Times New Roman" w:cs="Times New Roman"/>
          <w:sz w:val="28"/>
          <w:szCs w:val="28"/>
        </w:rPr>
        <w:t xml:space="preserve"> </w:t>
      </w:r>
      <w:r w:rsidRPr="00033E3D">
        <w:rPr>
          <w:rFonts w:ascii="Times New Roman" w:hAnsi="Times New Roman" w:cs="Times New Roman"/>
          <w:sz w:val="28"/>
          <w:szCs w:val="28"/>
        </w:rPr>
        <w:t xml:space="preserve">Ms. Sabia </w:t>
      </w:r>
      <w:r w:rsidR="00FA4D48" w:rsidRPr="00033E3D">
        <w:rPr>
          <w:rFonts w:ascii="Times New Roman" w:hAnsi="Times New Roman" w:cs="Times New Roman"/>
          <w:sz w:val="28"/>
          <w:szCs w:val="28"/>
        </w:rPr>
        <w:t>Ahmad</w:t>
      </w:r>
      <w:r w:rsidR="00FA4D48" w:rsidRPr="00F45DE3">
        <w:rPr>
          <w:rFonts w:ascii="Times New Roman" w:hAnsi="Times New Roman" w:cs="Times New Roman"/>
          <w:sz w:val="28"/>
          <w:szCs w:val="28"/>
        </w:rPr>
        <w:t xml:space="preserve"> for</w:t>
      </w:r>
      <w:r w:rsidRPr="00F45DE3">
        <w:rPr>
          <w:rFonts w:ascii="Times New Roman" w:hAnsi="Times New Roman" w:cs="Times New Roman"/>
          <w:sz w:val="28"/>
          <w:szCs w:val="28"/>
        </w:rPr>
        <w:t xml:space="preserve"> her unwavering support and guidance. Her vast knowledge and experience in the field of pharmaceutical sciences provided me with valuable insights and perspectives that significantly enriched this study. Her willingness to share her expertise and constructive feedback played a crucial role in shaping the final outcome of this project.</w:t>
      </w:r>
    </w:p>
    <w:p w14:paraId="57FF44DF" w14:textId="77777777" w:rsidR="004204C7" w:rsidRPr="00F45DE3" w:rsidRDefault="004204C7" w:rsidP="00F45DE3">
      <w:pPr>
        <w:spacing w:after="0" w:line="360" w:lineRule="auto"/>
        <w:jc w:val="both"/>
        <w:rPr>
          <w:rFonts w:ascii="Times New Roman" w:hAnsi="Times New Roman" w:cs="Times New Roman"/>
          <w:sz w:val="28"/>
          <w:szCs w:val="28"/>
        </w:rPr>
      </w:pPr>
      <w:r w:rsidRPr="00F45DE3">
        <w:rPr>
          <w:rFonts w:ascii="Times New Roman" w:hAnsi="Times New Roman" w:cs="Times New Roman"/>
          <w:sz w:val="28"/>
          <w:szCs w:val="28"/>
        </w:rPr>
        <w:t>Furthermore, I would like to acknowledge the contributions of the faculty and staff of the Department of Pharmaceutical Sciences for creating an enriching academic environment. Their constant encouragement and willingness to assist whenever needed have been immensely helpful.</w:t>
      </w:r>
    </w:p>
    <w:p w14:paraId="77020789" w14:textId="77777777" w:rsidR="00F22C69" w:rsidRPr="00F45DE3" w:rsidRDefault="004204C7" w:rsidP="00F45DE3">
      <w:pPr>
        <w:spacing w:after="0" w:line="360" w:lineRule="auto"/>
        <w:jc w:val="both"/>
        <w:rPr>
          <w:rFonts w:ascii="Times New Roman" w:hAnsi="Times New Roman" w:cs="Times New Roman"/>
          <w:sz w:val="28"/>
          <w:szCs w:val="28"/>
        </w:rPr>
      </w:pPr>
      <w:r w:rsidRPr="00F45DE3">
        <w:rPr>
          <w:rFonts w:ascii="Times New Roman" w:hAnsi="Times New Roman" w:cs="Times New Roman"/>
          <w:sz w:val="28"/>
          <w:szCs w:val="28"/>
        </w:rPr>
        <w:t xml:space="preserve">I am also grateful to the </w:t>
      </w:r>
      <w:r w:rsidR="00C36E60">
        <w:rPr>
          <w:rFonts w:ascii="Times New Roman" w:hAnsi="Times New Roman" w:cs="Times New Roman"/>
          <w:sz w:val="28"/>
          <w:szCs w:val="28"/>
        </w:rPr>
        <w:t>participants</w:t>
      </w:r>
      <w:r w:rsidRPr="00F45DE3">
        <w:rPr>
          <w:rFonts w:ascii="Times New Roman" w:hAnsi="Times New Roman" w:cs="Times New Roman"/>
          <w:sz w:val="28"/>
          <w:szCs w:val="28"/>
        </w:rPr>
        <w:t xml:space="preserve"> who took part in the research, as their cooperation and willingness to share their insights were essential in gathering the necessary data.</w:t>
      </w:r>
    </w:p>
    <w:p w14:paraId="23E7FB85" w14:textId="77777777" w:rsidR="00F22C69" w:rsidRDefault="00F22C69" w:rsidP="00225505">
      <w:pPr>
        <w:pStyle w:val="Title"/>
      </w:pPr>
    </w:p>
    <w:p w14:paraId="15A8F4C3" w14:textId="77777777" w:rsidR="00F75072" w:rsidRDefault="00F75072" w:rsidP="00F22C69"/>
    <w:p w14:paraId="0DC28F58" w14:textId="77777777" w:rsidR="00F75072" w:rsidRDefault="00F75072" w:rsidP="00F75072">
      <w:r>
        <w:br w:type="page"/>
      </w:r>
    </w:p>
    <w:sdt>
      <w:sdtPr>
        <w:rPr>
          <w:rFonts w:asciiTheme="minorHAnsi" w:eastAsiaTheme="minorHAnsi" w:hAnsiTheme="minorHAnsi" w:cstheme="minorBidi"/>
          <w:b w:val="0"/>
          <w:color w:val="auto"/>
          <w:sz w:val="22"/>
          <w:szCs w:val="22"/>
          <w:lang w:val="en-IN"/>
        </w:rPr>
        <w:id w:val="1195032707"/>
        <w:docPartObj>
          <w:docPartGallery w:val="Table of Contents"/>
          <w:docPartUnique/>
        </w:docPartObj>
      </w:sdtPr>
      <w:sdtEndPr>
        <w:rPr>
          <w:rFonts w:ascii="Times New Roman" w:hAnsi="Times New Roman" w:cs="Times New Roman"/>
          <w:bCs/>
          <w:noProof/>
          <w:sz w:val="28"/>
          <w:szCs w:val="28"/>
        </w:rPr>
      </w:sdtEndPr>
      <w:sdtContent>
        <w:p w14:paraId="7C01E6C7" w14:textId="77777777" w:rsidR="00941C2F" w:rsidRPr="00896856" w:rsidRDefault="00941C2F">
          <w:pPr>
            <w:pStyle w:val="TOCHeading"/>
            <w:rPr>
              <w:b w:val="0"/>
              <w:sz w:val="26"/>
            </w:rPr>
          </w:pPr>
        </w:p>
        <w:p w14:paraId="6FFF48E4" w14:textId="77777777" w:rsidR="006D1AF4" w:rsidRPr="004A7C72" w:rsidRDefault="006D1AF4">
          <w:pPr>
            <w:pStyle w:val="TOCHeading"/>
            <w:rPr>
              <w:rFonts w:cs="Times New Roman"/>
              <w:b w:val="0"/>
              <w:sz w:val="40"/>
              <w:szCs w:val="28"/>
            </w:rPr>
          </w:pPr>
          <w:r w:rsidRPr="004A7C72">
            <w:rPr>
              <w:rFonts w:cs="Times New Roman"/>
              <w:b w:val="0"/>
              <w:sz w:val="40"/>
              <w:szCs w:val="28"/>
            </w:rPr>
            <w:t>Table of Contents</w:t>
          </w:r>
        </w:p>
        <w:p w14:paraId="2F9C428C" w14:textId="77777777" w:rsidR="00257100" w:rsidRPr="00257100" w:rsidRDefault="006D1AF4">
          <w:pPr>
            <w:pStyle w:val="TOC1"/>
            <w:tabs>
              <w:tab w:val="right" w:leader="dot" w:pos="9016"/>
            </w:tabs>
            <w:rPr>
              <w:rFonts w:ascii="Times New Roman" w:eastAsiaTheme="minorEastAsia" w:hAnsi="Times New Roman" w:cs="Times New Roman"/>
              <w:noProof/>
              <w:sz w:val="28"/>
              <w:szCs w:val="28"/>
              <w:lang w:eastAsia="en-IN"/>
            </w:rPr>
          </w:pPr>
          <w:r w:rsidRPr="00257100">
            <w:rPr>
              <w:rFonts w:ascii="Times New Roman" w:hAnsi="Times New Roman" w:cs="Times New Roman"/>
              <w:sz w:val="28"/>
              <w:szCs w:val="28"/>
            </w:rPr>
            <w:fldChar w:fldCharType="begin"/>
          </w:r>
          <w:r w:rsidRPr="00257100">
            <w:rPr>
              <w:rFonts w:ascii="Times New Roman" w:hAnsi="Times New Roman" w:cs="Times New Roman"/>
              <w:sz w:val="28"/>
              <w:szCs w:val="28"/>
            </w:rPr>
            <w:instrText xml:space="preserve"> TOC \o "1-3" \h \z \u </w:instrText>
          </w:r>
          <w:r w:rsidRPr="00257100">
            <w:rPr>
              <w:rFonts w:ascii="Times New Roman" w:hAnsi="Times New Roman" w:cs="Times New Roman"/>
              <w:sz w:val="28"/>
              <w:szCs w:val="28"/>
            </w:rPr>
            <w:fldChar w:fldCharType="separate"/>
          </w:r>
          <w:hyperlink w:anchor="_Toc141174396" w:history="1">
            <w:r w:rsidR="00257100" w:rsidRPr="00257100">
              <w:rPr>
                <w:rStyle w:val="Hyperlink"/>
                <w:rFonts w:ascii="Times New Roman" w:hAnsi="Times New Roman" w:cs="Times New Roman"/>
                <w:noProof/>
                <w:sz w:val="28"/>
                <w:szCs w:val="28"/>
              </w:rPr>
              <w:t>1. Introduction</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_Toc141174396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6</w:t>
            </w:r>
            <w:r w:rsidR="00257100" w:rsidRPr="00257100">
              <w:rPr>
                <w:rFonts w:ascii="Times New Roman" w:hAnsi="Times New Roman" w:cs="Times New Roman"/>
                <w:noProof/>
                <w:webHidden/>
                <w:sz w:val="28"/>
                <w:szCs w:val="28"/>
              </w:rPr>
              <w:fldChar w:fldCharType="end"/>
            </w:r>
          </w:hyperlink>
        </w:p>
        <w:p w14:paraId="18B1C81C"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397" w:history="1">
            <w:r w:rsidR="00257100" w:rsidRPr="00257100">
              <w:rPr>
                <w:rStyle w:val="Hyperlink"/>
                <w:rFonts w:ascii="Times New Roman" w:hAnsi="Times New Roman" w:cs="Times New Roman"/>
                <w:noProof/>
                <w:sz w:val="28"/>
                <w:szCs w:val="28"/>
              </w:rPr>
              <w:t>1.1 Significance of study:</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_Toc141174397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6</w:t>
            </w:r>
            <w:r w:rsidR="00257100" w:rsidRPr="00257100">
              <w:rPr>
                <w:rFonts w:ascii="Times New Roman" w:hAnsi="Times New Roman" w:cs="Times New Roman"/>
                <w:noProof/>
                <w:webHidden/>
                <w:sz w:val="28"/>
                <w:szCs w:val="28"/>
              </w:rPr>
              <w:fldChar w:fldCharType="end"/>
            </w:r>
          </w:hyperlink>
        </w:p>
        <w:p w14:paraId="77568614"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398" w:history="1">
            <w:r w:rsidR="00257100" w:rsidRPr="00257100">
              <w:rPr>
                <w:rStyle w:val="Hyperlink"/>
                <w:rFonts w:ascii="Times New Roman" w:hAnsi="Times New Roman" w:cs="Times New Roman"/>
                <w:noProof/>
                <w:sz w:val="28"/>
                <w:szCs w:val="28"/>
              </w:rPr>
              <w:t>1.2 Diclofenac sodium:</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_Toc141174398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7</w:t>
            </w:r>
            <w:r w:rsidR="00257100" w:rsidRPr="00257100">
              <w:rPr>
                <w:rFonts w:ascii="Times New Roman" w:hAnsi="Times New Roman" w:cs="Times New Roman"/>
                <w:noProof/>
                <w:webHidden/>
                <w:sz w:val="28"/>
                <w:szCs w:val="28"/>
              </w:rPr>
              <w:fldChar w:fldCharType="end"/>
            </w:r>
          </w:hyperlink>
        </w:p>
        <w:p w14:paraId="4D62980A"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399" w:history="1">
            <w:r w:rsidR="00257100" w:rsidRPr="00257100">
              <w:rPr>
                <w:rStyle w:val="Hyperlink"/>
                <w:rFonts w:ascii="Times New Roman" w:hAnsi="Times New Roman" w:cs="Times New Roman"/>
                <w:noProof/>
                <w:sz w:val="28"/>
                <w:szCs w:val="28"/>
              </w:rPr>
              <w:t>2.  Objective:</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_Toc141174399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8</w:t>
            </w:r>
            <w:r w:rsidR="00257100" w:rsidRPr="00257100">
              <w:rPr>
                <w:rFonts w:ascii="Times New Roman" w:hAnsi="Times New Roman" w:cs="Times New Roman"/>
                <w:noProof/>
                <w:webHidden/>
                <w:sz w:val="28"/>
                <w:szCs w:val="28"/>
              </w:rPr>
              <w:fldChar w:fldCharType="end"/>
            </w:r>
          </w:hyperlink>
        </w:p>
        <w:p w14:paraId="5A6F8B54"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0" w:history="1">
            <w:r w:rsidR="00257100" w:rsidRPr="00257100">
              <w:rPr>
                <w:rStyle w:val="Hyperlink"/>
                <w:rFonts w:ascii="Times New Roman" w:hAnsi="Times New Roman" w:cs="Times New Roman"/>
                <w:noProof/>
                <w:sz w:val="28"/>
                <w:szCs w:val="28"/>
              </w:rPr>
              <w:t>3. Regulatory requirement:</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_Toc141174400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8</w:t>
            </w:r>
            <w:r w:rsidR="00257100" w:rsidRPr="00257100">
              <w:rPr>
                <w:rFonts w:ascii="Times New Roman" w:hAnsi="Times New Roman" w:cs="Times New Roman"/>
                <w:noProof/>
                <w:webHidden/>
                <w:sz w:val="28"/>
                <w:szCs w:val="28"/>
              </w:rPr>
              <w:fldChar w:fldCharType="end"/>
            </w:r>
          </w:hyperlink>
        </w:p>
        <w:p w14:paraId="0440EB3D"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1" w:history="1">
            <w:r w:rsidR="00257100" w:rsidRPr="00257100">
              <w:rPr>
                <w:rStyle w:val="Hyperlink"/>
                <w:rFonts w:ascii="Times New Roman" w:hAnsi="Times New Roman" w:cs="Times New Roman"/>
                <w:noProof/>
                <w:sz w:val="28"/>
                <w:szCs w:val="28"/>
              </w:rPr>
              <w:t>4. Experimental requirement:</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_Toc141174401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9</w:t>
            </w:r>
            <w:r w:rsidR="00257100" w:rsidRPr="00257100">
              <w:rPr>
                <w:rFonts w:ascii="Times New Roman" w:hAnsi="Times New Roman" w:cs="Times New Roman"/>
                <w:noProof/>
                <w:webHidden/>
                <w:sz w:val="28"/>
                <w:szCs w:val="28"/>
              </w:rPr>
              <w:fldChar w:fldCharType="end"/>
            </w:r>
          </w:hyperlink>
        </w:p>
        <w:p w14:paraId="498D2ED8"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2" w:history="1">
            <w:r w:rsidR="00257100" w:rsidRPr="00257100">
              <w:rPr>
                <w:rStyle w:val="Hyperlink"/>
                <w:rFonts w:ascii="Times New Roman" w:hAnsi="Times New Roman" w:cs="Times New Roman"/>
                <w:noProof/>
                <w:sz w:val="28"/>
                <w:szCs w:val="28"/>
              </w:rPr>
              <w:t>5. Experimental Methodology:</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_Toc141174402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10</w:t>
            </w:r>
            <w:r w:rsidR="00257100" w:rsidRPr="00257100">
              <w:rPr>
                <w:rFonts w:ascii="Times New Roman" w:hAnsi="Times New Roman" w:cs="Times New Roman"/>
                <w:noProof/>
                <w:webHidden/>
                <w:sz w:val="28"/>
                <w:szCs w:val="28"/>
              </w:rPr>
              <w:fldChar w:fldCharType="end"/>
            </w:r>
          </w:hyperlink>
        </w:p>
        <w:p w14:paraId="484AEA56"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403" w:history="1">
            <w:r w:rsidR="00257100" w:rsidRPr="00257100">
              <w:rPr>
                <w:rStyle w:val="Hyperlink"/>
                <w:rFonts w:ascii="Times New Roman" w:hAnsi="Times New Roman" w:cs="Times New Roman"/>
                <w:noProof/>
                <w:sz w:val="28"/>
                <w:szCs w:val="28"/>
              </w:rPr>
              <w:t>5.1 Preparation of buffer:</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_Toc141174403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10</w:t>
            </w:r>
            <w:r w:rsidR="00257100" w:rsidRPr="00257100">
              <w:rPr>
                <w:rFonts w:ascii="Times New Roman" w:hAnsi="Times New Roman" w:cs="Times New Roman"/>
                <w:noProof/>
                <w:webHidden/>
                <w:sz w:val="28"/>
                <w:szCs w:val="28"/>
              </w:rPr>
              <w:fldChar w:fldCharType="end"/>
            </w:r>
          </w:hyperlink>
        </w:p>
        <w:p w14:paraId="7D0CC539"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404" w:history="1">
            <w:r w:rsidR="00257100" w:rsidRPr="00257100">
              <w:rPr>
                <w:rStyle w:val="Hyperlink"/>
                <w:rFonts w:ascii="Times New Roman" w:hAnsi="Times New Roman" w:cs="Times New Roman"/>
                <w:noProof/>
                <w:sz w:val="28"/>
                <w:szCs w:val="28"/>
              </w:rPr>
              <w:t>5.2 Preparation of Stock sample for calibration curve:</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_Toc141174404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10</w:t>
            </w:r>
            <w:r w:rsidR="00257100" w:rsidRPr="00257100">
              <w:rPr>
                <w:rFonts w:ascii="Times New Roman" w:hAnsi="Times New Roman" w:cs="Times New Roman"/>
                <w:noProof/>
                <w:webHidden/>
                <w:sz w:val="28"/>
                <w:szCs w:val="28"/>
              </w:rPr>
              <w:fldChar w:fldCharType="end"/>
            </w:r>
          </w:hyperlink>
        </w:p>
        <w:p w14:paraId="6DF70FB2"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5" w:history="1">
            <w:r w:rsidR="00257100" w:rsidRPr="00257100">
              <w:rPr>
                <w:rStyle w:val="Hyperlink"/>
                <w:rFonts w:ascii="Times New Roman" w:hAnsi="Times New Roman" w:cs="Times New Roman"/>
                <w:noProof/>
                <w:sz w:val="28"/>
                <w:szCs w:val="28"/>
              </w:rPr>
              <w:t>6. Dissolution Test:</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_Toc141174405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10</w:t>
            </w:r>
            <w:r w:rsidR="00257100" w:rsidRPr="00257100">
              <w:rPr>
                <w:rFonts w:ascii="Times New Roman" w:hAnsi="Times New Roman" w:cs="Times New Roman"/>
                <w:noProof/>
                <w:webHidden/>
                <w:sz w:val="28"/>
                <w:szCs w:val="28"/>
              </w:rPr>
              <w:fldChar w:fldCharType="end"/>
            </w:r>
          </w:hyperlink>
        </w:p>
        <w:p w14:paraId="3A220066"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406" w:history="1">
            <w:r w:rsidR="00257100" w:rsidRPr="00257100">
              <w:rPr>
                <w:rStyle w:val="Hyperlink"/>
                <w:rFonts w:ascii="Times New Roman" w:hAnsi="Times New Roman" w:cs="Times New Roman"/>
                <w:noProof/>
                <w:sz w:val="28"/>
                <w:szCs w:val="28"/>
              </w:rPr>
              <w:t>6.1 Types of dissolution apparatus:</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_Toc141174406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12</w:t>
            </w:r>
            <w:r w:rsidR="00257100" w:rsidRPr="00257100">
              <w:rPr>
                <w:rFonts w:ascii="Times New Roman" w:hAnsi="Times New Roman" w:cs="Times New Roman"/>
                <w:noProof/>
                <w:webHidden/>
                <w:sz w:val="28"/>
                <w:szCs w:val="28"/>
              </w:rPr>
              <w:fldChar w:fldCharType="end"/>
            </w:r>
          </w:hyperlink>
        </w:p>
        <w:p w14:paraId="45760FB6" w14:textId="77777777" w:rsidR="00257100" w:rsidRPr="00257100" w:rsidRDefault="002B3762">
          <w:pPr>
            <w:pStyle w:val="TOC2"/>
            <w:tabs>
              <w:tab w:val="right" w:leader="dot" w:pos="9016"/>
            </w:tabs>
            <w:rPr>
              <w:rFonts w:ascii="Times New Roman" w:eastAsiaTheme="minorEastAsia" w:hAnsi="Times New Roman" w:cs="Times New Roman"/>
              <w:noProof/>
              <w:sz w:val="28"/>
              <w:szCs w:val="28"/>
              <w:lang w:eastAsia="en-IN"/>
            </w:rPr>
          </w:pPr>
          <w:hyperlink w:anchor="_Toc141174407" w:history="1">
            <w:r w:rsidR="00257100" w:rsidRPr="00257100">
              <w:rPr>
                <w:rStyle w:val="Hyperlink"/>
                <w:rFonts w:ascii="Times New Roman" w:hAnsi="Times New Roman" w:cs="Times New Roman"/>
                <w:noProof/>
                <w:sz w:val="28"/>
                <w:szCs w:val="28"/>
              </w:rPr>
              <w:t>6.2 Dissolution medium:</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_Toc141174407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13</w:t>
            </w:r>
            <w:r w:rsidR="00257100" w:rsidRPr="00257100">
              <w:rPr>
                <w:rFonts w:ascii="Times New Roman" w:hAnsi="Times New Roman" w:cs="Times New Roman"/>
                <w:noProof/>
                <w:webHidden/>
                <w:sz w:val="28"/>
                <w:szCs w:val="28"/>
              </w:rPr>
              <w:fldChar w:fldCharType="end"/>
            </w:r>
          </w:hyperlink>
        </w:p>
        <w:p w14:paraId="5D459DF8"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8" w:history="1">
            <w:r w:rsidR="00257100" w:rsidRPr="00257100">
              <w:rPr>
                <w:rStyle w:val="Hyperlink"/>
                <w:rFonts w:ascii="Times New Roman" w:hAnsi="Times New Roman" w:cs="Times New Roman"/>
                <w:noProof/>
                <w:sz w:val="28"/>
                <w:szCs w:val="28"/>
              </w:rPr>
              <w:t>Steps to perform Dissolution Test</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_Toc141174408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13</w:t>
            </w:r>
            <w:r w:rsidR="00257100" w:rsidRPr="00257100">
              <w:rPr>
                <w:rFonts w:ascii="Times New Roman" w:hAnsi="Times New Roman" w:cs="Times New Roman"/>
                <w:noProof/>
                <w:webHidden/>
                <w:sz w:val="28"/>
                <w:szCs w:val="28"/>
              </w:rPr>
              <w:fldChar w:fldCharType="end"/>
            </w:r>
          </w:hyperlink>
        </w:p>
        <w:p w14:paraId="52CA1FAA"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09" w:history="1">
            <w:r w:rsidR="00257100" w:rsidRPr="00257100">
              <w:rPr>
                <w:rStyle w:val="Hyperlink"/>
                <w:rFonts w:ascii="Times New Roman" w:hAnsi="Times New Roman" w:cs="Times New Roman"/>
                <w:noProof/>
                <w:sz w:val="28"/>
                <w:szCs w:val="28"/>
              </w:rPr>
              <w:t>7. Preparation of calibration curve using UV spectrometer</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_Toc141174409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14</w:t>
            </w:r>
            <w:r w:rsidR="00257100" w:rsidRPr="00257100">
              <w:rPr>
                <w:rFonts w:ascii="Times New Roman" w:hAnsi="Times New Roman" w:cs="Times New Roman"/>
                <w:noProof/>
                <w:webHidden/>
                <w:sz w:val="28"/>
                <w:szCs w:val="28"/>
              </w:rPr>
              <w:fldChar w:fldCharType="end"/>
            </w:r>
          </w:hyperlink>
        </w:p>
        <w:p w14:paraId="2F2D9E2A"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10" w:history="1">
            <w:r w:rsidR="00257100" w:rsidRPr="00257100">
              <w:rPr>
                <w:rStyle w:val="Hyperlink"/>
                <w:rFonts w:ascii="Times New Roman" w:hAnsi="Times New Roman" w:cs="Times New Roman"/>
                <w:noProof/>
                <w:sz w:val="28"/>
                <w:szCs w:val="28"/>
              </w:rPr>
              <w:t>8. Observation table and statistical analysis:</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_Toc141174410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15</w:t>
            </w:r>
            <w:r w:rsidR="00257100" w:rsidRPr="00257100">
              <w:rPr>
                <w:rFonts w:ascii="Times New Roman" w:hAnsi="Times New Roman" w:cs="Times New Roman"/>
                <w:noProof/>
                <w:webHidden/>
                <w:sz w:val="28"/>
                <w:szCs w:val="28"/>
              </w:rPr>
              <w:fldChar w:fldCharType="end"/>
            </w:r>
          </w:hyperlink>
        </w:p>
        <w:p w14:paraId="04199032"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11" w:history="1">
            <w:r w:rsidR="00257100" w:rsidRPr="00257100">
              <w:rPr>
                <w:rStyle w:val="Hyperlink"/>
                <w:rFonts w:ascii="Times New Roman" w:hAnsi="Times New Roman" w:cs="Times New Roman"/>
                <w:noProof/>
                <w:sz w:val="28"/>
                <w:szCs w:val="28"/>
              </w:rPr>
              <w:t>9. Comparative study of different bioavailability assessment:</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_Toc141174411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16</w:t>
            </w:r>
            <w:r w:rsidR="00257100" w:rsidRPr="00257100">
              <w:rPr>
                <w:rFonts w:ascii="Times New Roman" w:hAnsi="Times New Roman" w:cs="Times New Roman"/>
                <w:noProof/>
                <w:webHidden/>
                <w:sz w:val="28"/>
                <w:szCs w:val="28"/>
              </w:rPr>
              <w:fldChar w:fldCharType="end"/>
            </w:r>
          </w:hyperlink>
        </w:p>
        <w:p w14:paraId="63BD86F5" w14:textId="77777777" w:rsidR="00257100" w:rsidRPr="00257100" w:rsidRDefault="002B3762">
          <w:pPr>
            <w:pStyle w:val="TOC1"/>
            <w:tabs>
              <w:tab w:val="right" w:leader="dot" w:pos="9016"/>
            </w:tabs>
            <w:rPr>
              <w:rFonts w:ascii="Times New Roman" w:eastAsiaTheme="minorEastAsia" w:hAnsi="Times New Roman" w:cs="Times New Roman"/>
              <w:noProof/>
              <w:sz w:val="28"/>
              <w:szCs w:val="28"/>
              <w:lang w:eastAsia="en-IN"/>
            </w:rPr>
          </w:pPr>
          <w:hyperlink w:anchor="_Toc141174412" w:history="1">
            <w:r w:rsidR="00257100" w:rsidRPr="00257100">
              <w:rPr>
                <w:rStyle w:val="Hyperlink"/>
                <w:rFonts w:ascii="Times New Roman" w:hAnsi="Times New Roman" w:cs="Times New Roman"/>
                <w:noProof/>
                <w:sz w:val="28"/>
                <w:szCs w:val="28"/>
              </w:rPr>
              <w:t>10. Result and discussion</w:t>
            </w:r>
            <w:r w:rsidR="00257100" w:rsidRPr="00257100">
              <w:rPr>
                <w:rFonts w:ascii="Times New Roman" w:hAnsi="Times New Roman" w:cs="Times New Roman"/>
                <w:noProof/>
                <w:webHidden/>
                <w:sz w:val="28"/>
                <w:szCs w:val="28"/>
              </w:rPr>
              <w:tab/>
            </w:r>
            <w:r w:rsidR="00257100" w:rsidRPr="00257100">
              <w:rPr>
                <w:rFonts w:ascii="Times New Roman" w:hAnsi="Times New Roman" w:cs="Times New Roman"/>
                <w:noProof/>
                <w:webHidden/>
                <w:sz w:val="28"/>
                <w:szCs w:val="28"/>
              </w:rPr>
              <w:fldChar w:fldCharType="begin"/>
            </w:r>
            <w:r w:rsidR="00257100" w:rsidRPr="00257100">
              <w:rPr>
                <w:rFonts w:ascii="Times New Roman" w:hAnsi="Times New Roman" w:cs="Times New Roman"/>
                <w:noProof/>
                <w:webHidden/>
                <w:sz w:val="28"/>
                <w:szCs w:val="28"/>
              </w:rPr>
              <w:instrText xml:space="preserve"> PAGEREF _Toc141174412 \h </w:instrText>
            </w:r>
            <w:r w:rsidR="00257100" w:rsidRPr="00257100">
              <w:rPr>
                <w:rFonts w:ascii="Times New Roman" w:hAnsi="Times New Roman" w:cs="Times New Roman"/>
                <w:noProof/>
                <w:webHidden/>
                <w:sz w:val="28"/>
                <w:szCs w:val="28"/>
              </w:rPr>
            </w:r>
            <w:r w:rsidR="00257100" w:rsidRPr="00257100">
              <w:rPr>
                <w:rFonts w:ascii="Times New Roman" w:hAnsi="Times New Roman" w:cs="Times New Roman"/>
                <w:noProof/>
                <w:webHidden/>
                <w:sz w:val="28"/>
                <w:szCs w:val="28"/>
              </w:rPr>
              <w:fldChar w:fldCharType="separate"/>
            </w:r>
            <w:r w:rsidR="00257100" w:rsidRPr="00257100">
              <w:rPr>
                <w:rFonts w:ascii="Times New Roman" w:hAnsi="Times New Roman" w:cs="Times New Roman"/>
                <w:noProof/>
                <w:webHidden/>
                <w:sz w:val="28"/>
                <w:szCs w:val="28"/>
              </w:rPr>
              <w:t>17</w:t>
            </w:r>
            <w:r w:rsidR="00257100" w:rsidRPr="00257100">
              <w:rPr>
                <w:rFonts w:ascii="Times New Roman" w:hAnsi="Times New Roman" w:cs="Times New Roman"/>
                <w:noProof/>
                <w:webHidden/>
                <w:sz w:val="28"/>
                <w:szCs w:val="28"/>
              </w:rPr>
              <w:fldChar w:fldCharType="end"/>
            </w:r>
          </w:hyperlink>
        </w:p>
        <w:p w14:paraId="78EF5911" w14:textId="77777777" w:rsidR="006D1AF4" w:rsidRPr="00257100" w:rsidRDefault="006D1AF4">
          <w:pPr>
            <w:rPr>
              <w:rFonts w:ascii="Times New Roman" w:hAnsi="Times New Roman" w:cs="Times New Roman"/>
              <w:sz w:val="28"/>
              <w:szCs w:val="28"/>
            </w:rPr>
          </w:pPr>
          <w:r w:rsidRPr="00257100">
            <w:rPr>
              <w:rFonts w:ascii="Times New Roman" w:hAnsi="Times New Roman" w:cs="Times New Roman"/>
              <w:bCs/>
              <w:noProof/>
              <w:sz w:val="28"/>
              <w:szCs w:val="28"/>
            </w:rPr>
            <w:fldChar w:fldCharType="end"/>
          </w:r>
        </w:p>
      </w:sdtContent>
    </w:sdt>
    <w:p w14:paraId="1138C8E1" w14:textId="77777777" w:rsidR="00F22C69" w:rsidRPr="00FB028C" w:rsidRDefault="00F22C69" w:rsidP="00F22C69">
      <w:pPr>
        <w:rPr>
          <w:rFonts w:asciiTheme="majorHAnsi" w:eastAsiaTheme="majorEastAsia" w:hAnsiTheme="majorHAnsi" w:cstheme="majorBidi"/>
          <w:b/>
          <w:spacing w:val="-10"/>
          <w:kern w:val="28"/>
          <w:sz w:val="56"/>
          <w:szCs w:val="56"/>
        </w:rPr>
      </w:pPr>
      <w:r w:rsidRPr="00FB028C">
        <w:rPr>
          <w:b/>
        </w:rPr>
        <w:br w:type="page"/>
      </w:r>
    </w:p>
    <w:p w14:paraId="4A7F2233" w14:textId="77777777" w:rsidR="0035086B" w:rsidRDefault="00413C80" w:rsidP="00257100">
      <w:pPr>
        <w:pStyle w:val="Title"/>
        <w:rPr>
          <w:rFonts w:ascii="Times New Roman" w:hAnsi="Times New Roman" w:cs="Times New Roman"/>
          <w:sz w:val="48"/>
          <w:szCs w:val="48"/>
        </w:rPr>
      </w:pPr>
      <w:r w:rsidRPr="004A7C72">
        <w:rPr>
          <w:rFonts w:ascii="Times New Roman" w:hAnsi="Times New Roman" w:cs="Times New Roman"/>
          <w:sz w:val="48"/>
          <w:szCs w:val="48"/>
        </w:rPr>
        <w:lastRenderedPageBreak/>
        <w:t>Comparative B</w:t>
      </w:r>
      <w:r w:rsidR="00196455" w:rsidRPr="004A7C72">
        <w:rPr>
          <w:rFonts w:ascii="Times New Roman" w:hAnsi="Times New Roman" w:cs="Times New Roman"/>
          <w:sz w:val="48"/>
          <w:szCs w:val="48"/>
        </w:rPr>
        <w:t xml:space="preserve">ioavailability and </w:t>
      </w:r>
      <w:r w:rsidR="00EF7A48" w:rsidRPr="004A7C72">
        <w:rPr>
          <w:rFonts w:ascii="Times New Roman" w:hAnsi="Times New Roman" w:cs="Times New Roman"/>
          <w:i/>
          <w:sz w:val="48"/>
          <w:szCs w:val="48"/>
        </w:rPr>
        <w:t>in vitro</w:t>
      </w:r>
      <w:r w:rsidRPr="004A7C72">
        <w:rPr>
          <w:rFonts w:ascii="Times New Roman" w:hAnsi="Times New Roman" w:cs="Times New Roman"/>
          <w:i/>
          <w:sz w:val="48"/>
          <w:szCs w:val="48"/>
        </w:rPr>
        <w:t xml:space="preserve"> </w:t>
      </w:r>
      <w:r w:rsidRPr="004A7C72">
        <w:rPr>
          <w:rFonts w:ascii="Times New Roman" w:hAnsi="Times New Roman" w:cs="Times New Roman"/>
          <w:sz w:val="48"/>
          <w:szCs w:val="48"/>
        </w:rPr>
        <w:t>Characterization of two Brands of Diclofenac S</w:t>
      </w:r>
      <w:r w:rsidR="00196455" w:rsidRPr="004A7C72">
        <w:rPr>
          <w:rFonts w:ascii="Times New Roman" w:hAnsi="Times New Roman" w:cs="Times New Roman"/>
          <w:sz w:val="48"/>
          <w:szCs w:val="48"/>
        </w:rPr>
        <w:t xml:space="preserve">odium </w:t>
      </w:r>
    </w:p>
    <w:p w14:paraId="0A4FDCCA" w14:textId="77777777" w:rsidR="00257100" w:rsidRPr="00257100" w:rsidRDefault="00257100" w:rsidP="00257100"/>
    <w:p w14:paraId="34D5F831" w14:textId="77777777" w:rsidR="00413C80" w:rsidRPr="00C61924" w:rsidRDefault="00C61924" w:rsidP="00257100">
      <w:pPr>
        <w:pStyle w:val="Heading1"/>
        <w:spacing w:before="0" w:line="360" w:lineRule="auto"/>
      </w:pPr>
      <w:bookmarkStart w:id="0" w:name="_Toc141174396"/>
      <w:r>
        <w:t xml:space="preserve">1. </w:t>
      </w:r>
      <w:r w:rsidR="00F75072" w:rsidRPr="00C61924">
        <w:t>Introduction</w:t>
      </w:r>
      <w:bookmarkEnd w:id="0"/>
    </w:p>
    <w:p w14:paraId="0F9F3C3B" w14:textId="77777777" w:rsidR="00413C80" w:rsidRPr="00920091" w:rsidRDefault="00413C80" w:rsidP="00257100">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The term "</w:t>
      </w:r>
      <w:r w:rsidRPr="00EF7A48">
        <w:rPr>
          <w:rFonts w:ascii="Times New Roman" w:hAnsi="Times New Roman" w:cs="Times New Roman"/>
          <w:i/>
          <w:sz w:val="24"/>
          <w:szCs w:val="24"/>
        </w:rPr>
        <w:t>in vitro</w:t>
      </w:r>
      <w:r w:rsidRPr="00920091">
        <w:rPr>
          <w:rFonts w:ascii="Times New Roman" w:hAnsi="Times New Roman" w:cs="Times New Roman"/>
          <w:i/>
          <w:sz w:val="24"/>
          <w:szCs w:val="24"/>
        </w:rPr>
        <w:t xml:space="preserve"> </w:t>
      </w:r>
      <w:r w:rsidRPr="00920091">
        <w:rPr>
          <w:rFonts w:ascii="Times New Roman" w:hAnsi="Times New Roman" w:cs="Times New Roman"/>
          <w:sz w:val="24"/>
          <w:szCs w:val="24"/>
        </w:rPr>
        <w:t>bioavailability assessment" describes the study of a drug's availability and release rate from a pharmaceutical dosage form (such as tablets, capsules, or patches) utilising laboratory tests and simulated settings. Its goal is to reveal how much of the medication is liberated from the dose form and how quickly it becomes accessible for absorption into the systemic circulation.</w:t>
      </w:r>
    </w:p>
    <w:p w14:paraId="6AD66166" w14:textId="77777777" w:rsidR="00C61924" w:rsidRPr="00257100" w:rsidRDefault="00413C80" w:rsidP="00257100">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Different dissolution and release testing techniques are used during </w:t>
      </w: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assessment to mimic the conditions the drug would experience in the human body. These techniques usually replicate the pH and make-up of gastrointestinal fluids. Since dissolution is a crucial step in the process of a medicine being absorbed into the bloodstream, the dissolution testing technique evaluates the rate at which the drug is dissolved from the dosage form.</w:t>
      </w:r>
    </w:p>
    <w:p w14:paraId="3D636836" w14:textId="77777777" w:rsidR="00413C80" w:rsidRPr="00C61924" w:rsidRDefault="00C61924" w:rsidP="00257100">
      <w:pPr>
        <w:pStyle w:val="Heading2"/>
        <w:spacing w:before="0" w:line="360" w:lineRule="auto"/>
        <w:rPr>
          <w:b/>
        </w:rPr>
      </w:pPr>
      <w:bookmarkStart w:id="1" w:name="_Toc141174397"/>
      <w:r>
        <w:rPr>
          <w:b/>
        </w:rPr>
        <w:t xml:space="preserve">1.1 </w:t>
      </w:r>
      <w:r w:rsidR="00413C80" w:rsidRPr="00C61924">
        <w:rPr>
          <w:b/>
        </w:rPr>
        <w:t>Significance of study:</w:t>
      </w:r>
      <w:bookmarkEnd w:id="1"/>
    </w:p>
    <w:p w14:paraId="29A1B7A9" w14:textId="77777777" w:rsidR="00413C80" w:rsidRPr="00920091" w:rsidRDefault="00413C80" w:rsidP="00257100">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Studies on </w:t>
      </w: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are essential for developing new pharmaceuticals. The rate and extent to which an active ingredient or medication is absorbed into the systemic circulation and made available at the site of action are referred to as bioavailability. It is a crucial factor in figuring out a drug's efficacy and therapeutic potential.</w:t>
      </w:r>
    </w:p>
    <w:p w14:paraId="3C0F9248" w14:textId="77777777" w:rsidR="00413C80" w:rsidRPr="00920091" w:rsidRDefault="00413C80" w:rsidP="00413C80">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The following are a few major implications of </w:t>
      </w: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studies:</w:t>
      </w:r>
    </w:p>
    <w:p w14:paraId="3C6B9D5D" w14:textId="77777777" w:rsidR="00413C80" w:rsidRPr="00164A7C" w:rsidRDefault="00413C80" w:rsidP="00413C80">
      <w:pPr>
        <w:pStyle w:val="ListParagraph"/>
        <w:numPr>
          <w:ilvl w:val="0"/>
          <w:numId w:val="14"/>
        </w:numPr>
        <w:spacing w:after="0" w:line="360" w:lineRule="auto"/>
        <w:jc w:val="both"/>
        <w:rPr>
          <w:rFonts w:ascii="Times New Roman" w:hAnsi="Times New Roman" w:cs="Times New Roman"/>
          <w:sz w:val="24"/>
          <w:szCs w:val="24"/>
        </w:rPr>
      </w:pPr>
      <w:r w:rsidRPr="00164A7C">
        <w:rPr>
          <w:rFonts w:ascii="Times New Roman" w:hAnsi="Times New Roman" w:cs="Times New Roman"/>
          <w:sz w:val="24"/>
          <w:szCs w:val="24"/>
        </w:rPr>
        <w:t xml:space="preserve">Early drugs Screening: Early in the process of discovering and developing a medicine, </w:t>
      </w:r>
      <w:r w:rsidRPr="00164A7C">
        <w:rPr>
          <w:rFonts w:ascii="Times New Roman" w:hAnsi="Times New Roman" w:cs="Times New Roman"/>
          <w:i/>
          <w:sz w:val="24"/>
          <w:szCs w:val="24"/>
        </w:rPr>
        <w:t>in vitro</w:t>
      </w:r>
      <w:r w:rsidRPr="00164A7C">
        <w:rPr>
          <w:rFonts w:ascii="Times New Roman" w:hAnsi="Times New Roman" w:cs="Times New Roman"/>
          <w:sz w:val="24"/>
          <w:szCs w:val="24"/>
        </w:rPr>
        <w:t xml:space="preserve"> bioavailability studies are frequently carried out. They aid in the evaluation of the drug's permeability across biological barriers like the skin and gastrointestinal system as well as its solubility y and rate of dissolution. By being aware of these variables, scientists can see any problems that can impair the bioavailability of the medication, make the required adjustments, or quickly rule out candidates who aren't a good fit.  </w:t>
      </w:r>
    </w:p>
    <w:p w14:paraId="0780BE06" w14:textId="77777777" w:rsidR="006B20B3" w:rsidRDefault="00413C80" w:rsidP="00413C80">
      <w:pPr>
        <w:pStyle w:val="ListParagraph"/>
        <w:numPr>
          <w:ilvl w:val="0"/>
          <w:numId w:val="12"/>
        </w:numPr>
        <w:spacing w:after="0" w:line="360" w:lineRule="auto"/>
        <w:jc w:val="both"/>
        <w:rPr>
          <w:rFonts w:ascii="Times New Roman" w:hAnsi="Times New Roman" w:cs="Times New Roman"/>
          <w:sz w:val="24"/>
          <w:szCs w:val="24"/>
        </w:rPr>
      </w:pP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studies offer important information for designing pharmaceutical drugs. Researchers can improve the formulation to increase bioavailability by examining elements like the drug's solubility and dissolving </w:t>
      </w:r>
      <w:r w:rsidRPr="00920091">
        <w:rPr>
          <w:rFonts w:ascii="Times New Roman" w:hAnsi="Times New Roman" w:cs="Times New Roman"/>
          <w:sz w:val="24"/>
          <w:szCs w:val="24"/>
        </w:rPr>
        <w:lastRenderedPageBreak/>
        <w:t xml:space="preserve">behaviour. The drug's solubility and subsequently its absorption can be improved, for example, by altering the drug's particle </w:t>
      </w:r>
      <w:r w:rsidR="0037598F">
        <w:rPr>
          <w:rFonts w:ascii="Times New Roman" w:hAnsi="Times New Roman" w:cs="Times New Roman"/>
          <w:sz w:val="24"/>
          <w:szCs w:val="24"/>
        </w:rPr>
        <w:t>size, utilising various excipients</w:t>
      </w:r>
      <w:r w:rsidRPr="00920091">
        <w:rPr>
          <w:rFonts w:ascii="Times New Roman" w:hAnsi="Times New Roman" w:cs="Times New Roman"/>
          <w:sz w:val="24"/>
          <w:szCs w:val="24"/>
        </w:rPr>
        <w:t xml:space="preserve">, or using </w:t>
      </w:r>
    </w:p>
    <w:p w14:paraId="7106995C" w14:textId="77777777" w:rsidR="00413C80" w:rsidRPr="00920091" w:rsidRDefault="00413C80" w:rsidP="0037598F">
      <w:pPr>
        <w:pStyle w:val="ListParagraph"/>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unique delivery systems.</w:t>
      </w:r>
    </w:p>
    <w:p w14:paraId="25364C92" w14:textId="77777777" w:rsidR="00413C80" w:rsidRPr="00920091" w:rsidRDefault="00413C80" w:rsidP="00413C80">
      <w:pPr>
        <w:pStyle w:val="ListParagraph"/>
        <w:numPr>
          <w:ilvl w:val="0"/>
          <w:numId w:val="12"/>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Cost- and time-efficient alternatives to in vivo research include </w:t>
      </w: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studies, which can be carried out in a controlled laboratory setting. These investigations aid in the prioritisation of attractive candidates, the reduction of animal or human trials, and the cost-effective use of resources by giving an early indication of a drug's potential for absorption.</w:t>
      </w:r>
    </w:p>
    <w:p w14:paraId="2F24311E" w14:textId="77777777" w:rsidR="00413C80" w:rsidRPr="00920091" w:rsidRDefault="00413C80" w:rsidP="00413C80">
      <w:pPr>
        <w:pStyle w:val="ListParagraph"/>
        <w:numPr>
          <w:ilvl w:val="0"/>
          <w:numId w:val="12"/>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Drugs are categorised using the biopharmaceutical classification system (BCS) according to their solubility and permeability properties. Data from </w:t>
      </w: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tests is used to assign a drug's BCS classification. In order for regulatory authorities and pharmaceutical scientists to make educated decisions on the development and regulatory requirements of a drug product, this classification is helpful in </w:t>
      </w:r>
      <w:r w:rsidR="00F75072" w:rsidRPr="00920091">
        <w:rPr>
          <w:rFonts w:ascii="Times New Roman" w:hAnsi="Times New Roman" w:cs="Times New Roman"/>
          <w:sz w:val="24"/>
          <w:szCs w:val="24"/>
        </w:rPr>
        <w:t>indicating</w:t>
      </w:r>
      <w:r w:rsidRPr="00920091">
        <w:rPr>
          <w:rFonts w:ascii="Times New Roman" w:hAnsi="Times New Roman" w:cs="Times New Roman"/>
          <w:sz w:val="24"/>
          <w:szCs w:val="24"/>
        </w:rPr>
        <w:t xml:space="preserve"> the drug's behaviour in vivo.</w:t>
      </w:r>
    </w:p>
    <w:p w14:paraId="1A7D0898" w14:textId="77777777" w:rsidR="00413C80" w:rsidRDefault="00413C80" w:rsidP="00413C80">
      <w:pPr>
        <w:spacing w:after="0" w:line="360" w:lineRule="auto"/>
        <w:jc w:val="both"/>
        <w:rPr>
          <w:rFonts w:ascii="Times New Roman" w:hAnsi="Times New Roman" w:cs="Times New Roman"/>
          <w:sz w:val="24"/>
          <w:szCs w:val="24"/>
        </w:rPr>
      </w:pPr>
      <w:r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studies are essential for quality control during the production of pharmaceutical products. Pharmaceutical businesses can guarantee batch-to-batch uniformity and product quality by developing repeatable and consistent procedures to evaluate bioavailability. Through the manufacturing process, these studies aid in maintaining the optimal bioavailability of medication formulations.</w:t>
      </w:r>
      <w:r w:rsidRPr="00920091">
        <w:rPr>
          <w:rFonts w:ascii="Times New Roman" w:hAnsi="Times New Roman" w:cs="Times New Roman"/>
          <w:sz w:val="24"/>
          <w:szCs w:val="24"/>
        </w:rPr>
        <w:tab/>
      </w:r>
    </w:p>
    <w:p w14:paraId="49BF67A4" w14:textId="77777777" w:rsidR="00DA2833" w:rsidRDefault="00DA2833" w:rsidP="00413C80">
      <w:pPr>
        <w:spacing w:after="0" w:line="360" w:lineRule="auto"/>
        <w:jc w:val="both"/>
        <w:rPr>
          <w:rFonts w:ascii="Times New Roman" w:hAnsi="Times New Roman" w:cs="Times New Roman"/>
          <w:sz w:val="24"/>
          <w:szCs w:val="24"/>
        </w:rPr>
      </w:pPr>
    </w:p>
    <w:p w14:paraId="4EF7CFCD" w14:textId="77777777" w:rsidR="00413C80" w:rsidRPr="00257100" w:rsidRDefault="00C61924" w:rsidP="00257100">
      <w:pPr>
        <w:pStyle w:val="Heading2"/>
        <w:rPr>
          <w:b/>
        </w:rPr>
      </w:pPr>
      <w:bookmarkStart w:id="2" w:name="_Toc141174398"/>
      <w:r w:rsidRPr="00257100">
        <w:rPr>
          <w:b/>
        </w:rPr>
        <w:t xml:space="preserve">1.2 </w:t>
      </w:r>
      <w:r w:rsidR="00413C80" w:rsidRPr="00257100">
        <w:rPr>
          <w:b/>
        </w:rPr>
        <w:t>Diclofenac sodium:</w:t>
      </w:r>
      <w:bookmarkEnd w:id="2"/>
    </w:p>
    <w:p w14:paraId="13EBC16B" w14:textId="77777777" w:rsidR="00A61AEB" w:rsidRPr="00920091" w:rsidRDefault="00920091"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noProof/>
          <w:sz w:val="24"/>
          <w:szCs w:val="24"/>
          <w:lang w:eastAsia="en-IN"/>
        </w:rPr>
        <w:drawing>
          <wp:anchor distT="0" distB="0" distL="114300" distR="114300" simplePos="0" relativeHeight="251658240" behindDoc="0" locked="0" layoutInCell="1" allowOverlap="1" wp14:anchorId="59A54A5B" wp14:editId="352272FB">
            <wp:simplePos x="0" y="0"/>
            <wp:positionH relativeFrom="column">
              <wp:posOffset>1264920</wp:posOffset>
            </wp:positionH>
            <wp:positionV relativeFrom="paragraph">
              <wp:posOffset>106680</wp:posOffset>
            </wp:positionV>
            <wp:extent cx="2217420" cy="1479550"/>
            <wp:effectExtent l="19050" t="19050" r="11430"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mical-structure-of-diclofenac-sodium.png"/>
                    <pic:cNvPicPr/>
                  </pic:nvPicPr>
                  <pic:blipFill>
                    <a:blip r:embed="rId9">
                      <a:extLst>
                        <a:ext uri="{28A0092B-C50C-407E-A947-70E740481C1C}">
                          <a14:useLocalDpi xmlns:a14="http://schemas.microsoft.com/office/drawing/2010/main" val="0"/>
                        </a:ext>
                      </a:extLst>
                    </a:blip>
                    <a:stretch>
                      <a:fillRect/>
                    </a:stretch>
                  </pic:blipFill>
                  <pic:spPr>
                    <a:xfrm>
                      <a:off x="0" y="0"/>
                      <a:ext cx="2217420" cy="1479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667E675" w14:textId="77777777" w:rsidR="00A61AEB" w:rsidRPr="00920091" w:rsidRDefault="00A61AEB" w:rsidP="00B22FDE">
      <w:pPr>
        <w:spacing w:after="0" w:line="360" w:lineRule="auto"/>
        <w:jc w:val="both"/>
        <w:rPr>
          <w:rFonts w:ascii="Times New Roman" w:hAnsi="Times New Roman" w:cs="Times New Roman"/>
          <w:sz w:val="24"/>
          <w:szCs w:val="24"/>
        </w:rPr>
      </w:pPr>
    </w:p>
    <w:p w14:paraId="6B01065F" w14:textId="77777777" w:rsidR="00A61AEB" w:rsidRPr="00920091" w:rsidRDefault="00A61AEB" w:rsidP="00B22FDE">
      <w:pPr>
        <w:spacing w:after="0" w:line="360" w:lineRule="auto"/>
        <w:jc w:val="both"/>
        <w:rPr>
          <w:rFonts w:ascii="Times New Roman" w:hAnsi="Times New Roman" w:cs="Times New Roman"/>
          <w:sz w:val="24"/>
          <w:szCs w:val="24"/>
        </w:rPr>
      </w:pPr>
    </w:p>
    <w:p w14:paraId="215E4B9F" w14:textId="77777777" w:rsidR="00A61AEB" w:rsidRPr="00920091" w:rsidRDefault="00A61AEB" w:rsidP="00B22FDE">
      <w:pPr>
        <w:spacing w:after="0" w:line="360" w:lineRule="auto"/>
        <w:jc w:val="both"/>
        <w:rPr>
          <w:rFonts w:ascii="Times New Roman" w:hAnsi="Times New Roman" w:cs="Times New Roman"/>
          <w:sz w:val="24"/>
          <w:szCs w:val="24"/>
        </w:rPr>
      </w:pPr>
    </w:p>
    <w:p w14:paraId="3987D5D3" w14:textId="77777777" w:rsidR="00A61AEB" w:rsidRPr="00920091" w:rsidRDefault="00A61AEB" w:rsidP="00B22FDE">
      <w:pPr>
        <w:spacing w:after="0" w:line="360" w:lineRule="auto"/>
        <w:jc w:val="both"/>
        <w:rPr>
          <w:rFonts w:ascii="Times New Roman" w:hAnsi="Times New Roman" w:cs="Times New Roman"/>
          <w:sz w:val="24"/>
          <w:szCs w:val="24"/>
        </w:rPr>
      </w:pPr>
    </w:p>
    <w:p w14:paraId="2B22C8EF" w14:textId="77777777" w:rsidR="00A61AEB" w:rsidRPr="00920091" w:rsidRDefault="00A61AEB" w:rsidP="00B22FDE">
      <w:pPr>
        <w:spacing w:after="0" w:line="360" w:lineRule="auto"/>
        <w:jc w:val="both"/>
        <w:rPr>
          <w:rFonts w:ascii="Times New Roman" w:hAnsi="Times New Roman" w:cs="Times New Roman"/>
          <w:sz w:val="24"/>
          <w:szCs w:val="24"/>
        </w:rPr>
      </w:pPr>
    </w:p>
    <w:p w14:paraId="70834506" w14:textId="77777777" w:rsidR="00920091" w:rsidRDefault="00B127F4" w:rsidP="00B22FDE">
      <w:pPr>
        <w:spacing w:after="0" w:line="360" w:lineRule="auto"/>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63360" behindDoc="0" locked="0" layoutInCell="1" allowOverlap="1" wp14:anchorId="05A1CC92" wp14:editId="2B31B829">
                <wp:simplePos x="0" y="0"/>
                <wp:positionH relativeFrom="column">
                  <wp:posOffset>1264920</wp:posOffset>
                </wp:positionH>
                <wp:positionV relativeFrom="paragraph">
                  <wp:posOffset>67310</wp:posOffset>
                </wp:positionV>
                <wp:extent cx="3520440" cy="63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14:paraId="3F9E3269" w14:textId="77777777" w:rsidR="00C716AE" w:rsidRPr="0035086B" w:rsidRDefault="00C716AE" w:rsidP="0094171F">
                            <w:pPr>
                              <w:pStyle w:val="Caption"/>
                              <w:rPr>
                                <w:rFonts w:ascii="Times New Roman" w:hAnsi="Times New Roman" w:cs="Times New Roman"/>
                                <w:b/>
                                <w:i w:val="0"/>
                                <w:noProof/>
                                <w:color w:val="auto"/>
                                <w:sz w:val="22"/>
                                <w:szCs w:val="22"/>
                              </w:rPr>
                            </w:pPr>
                            <w:r w:rsidRPr="0035086B">
                              <w:rPr>
                                <w:rFonts w:ascii="Times New Roman" w:hAnsi="Times New Roman" w:cs="Times New Roman"/>
                                <w:i w:val="0"/>
                                <w:color w:val="auto"/>
                                <w:sz w:val="22"/>
                                <w:szCs w:val="22"/>
                              </w:rPr>
                              <w:t xml:space="preserve">Figure </w:t>
                            </w:r>
                            <w:r w:rsidRPr="0035086B">
                              <w:rPr>
                                <w:rFonts w:ascii="Times New Roman" w:hAnsi="Times New Roman" w:cs="Times New Roman"/>
                                <w:i w:val="0"/>
                                <w:color w:val="auto"/>
                                <w:sz w:val="22"/>
                                <w:szCs w:val="22"/>
                              </w:rPr>
                              <w:fldChar w:fldCharType="begin"/>
                            </w:r>
                            <w:r w:rsidRPr="0035086B">
                              <w:rPr>
                                <w:rFonts w:ascii="Times New Roman" w:hAnsi="Times New Roman" w:cs="Times New Roman"/>
                                <w:i w:val="0"/>
                                <w:color w:val="auto"/>
                                <w:sz w:val="22"/>
                                <w:szCs w:val="22"/>
                              </w:rPr>
                              <w:instrText xml:space="preserve"> SEQ Figure \* ARABIC </w:instrText>
                            </w:r>
                            <w:r w:rsidRPr="0035086B">
                              <w:rPr>
                                <w:rFonts w:ascii="Times New Roman" w:hAnsi="Times New Roman" w:cs="Times New Roman"/>
                                <w:i w:val="0"/>
                                <w:color w:val="auto"/>
                                <w:sz w:val="22"/>
                                <w:szCs w:val="22"/>
                              </w:rPr>
                              <w:fldChar w:fldCharType="separate"/>
                            </w:r>
                            <w:r w:rsidRPr="0035086B">
                              <w:rPr>
                                <w:rFonts w:ascii="Times New Roman" w:hAnsi="Times New Roman" w:cs="Times New Roman"/>
                                <w:i w:val="0"/>
                                <w:noProof/>
                                <w:color w:val="auto"/>
                                <w:sz w:val="22"/>
                                <w:szCs w:val="22"/>
                              </w:rPr>
                              <w:t>1</w:t>
                            </w:r>
                            <w:r w:rsidRPr="0035086B">
                              <w:rPr>
                                <w:rFonts w:ascii="Times New Roman" w:hAnsi="Times New Roman" w:cs="Times New Roman"/>
                                <w:i w:val="0"/>
                                <w:noProof/>
                                <w:color w:val="auto"/>
                                <w:sz w:val="22"/>
                                <w:szCs w:val="22"/>
                              </w:rPr>
                              <w:fldChar w:fldCharType="end"/>
                            </w:r>
                            <w:r w:rsidRPr="0035086B">
                              <w:rPr>
                                <w:rFonts w:ascii="Times New Roman" w:hAnsi="Times New Roman" w:cs="Times New Roman"/>
                                <w:i w:val="0"/>
                                <w:color w:val="auto"/>
                                <w:sz w:val="22"/>
                                <w:szCs w:val="22"/>
                              </w:rPr>
                              <w:t xml:space="preserve"> Chemical structure of Diclofenac sodium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A1CC92" id="_x0000_t202" coordsize="21600,21600" o:spt="202" path="m,l,21600r21600,l21600,xe">
                <v:stroke joinstyle="miter"/>
                <v:path gradientshapeok="t" o:connecttype="rect"/>
              </v:shapetype>
              <v:shape id="Text Box 5" o:spid="_x0000_s1026" type="#_x0000_t202" style="position:absolute;left:0;text-align:left;margin-left:99.6pt;margin-top:5.3pt;width:277.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fKLQIAAF0EAAAOAAAAZHJzL2Uyb0RvYy54bWysVMFu2zAMvQ/YPwi6L07Sph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" stroked="f">
                <v:textbox style="mso-fit-shape-to-text:t" inset="0,0,0,0">
                  <w:txbxContent>
                    <w:p w14:paraId="3F9E3269" w14:textId="77777777" w:rsidR="00C716AE" w:rsidRPr="0035086B" w:rsidRDefault="00C716AE" w:rsidP="0094171F">
                      <w:pPr>
                        <w:pStyle w:val="Caption"/>
                        <w:rPr>
                          <w:rFonts w:ascii="Times New Roman" w:hAnsi="Times New Roman" w:cs="Times New Roman"/>
                          <w:b/>
                          <w:i w:val="0"/>
                          <w:noProof/>
                          <w:color w:val="auto"/>
                          <w:sz w:val="22"/>
                          <w:szCs w:val="22"/>
                        </w:rPr>
                      </w:pPr>
                      <w:r w:rsidRPr="0035086B">
                        <w:rPr>
                          <w:rFonts w:ascii="Times New Roman" w:hAnsi="Times New Roman" w:cs="Times New Roman"/>
                          <w:i w:val="0"/>
                          <w:color w:val="auto"/>
                          <w:sz w:val="22"/>
                          <w:szCs w:val="22"/>
                        </w:rPr>
                        <w:t xml:space="preserve">Figure </w:t>
                      </w:r>
                      <w:r w:rsidRPr="0035086B">
                        <w:rPr>
                          <w:rFonts w:ascii="Times New Roman" w:hAnsi="Times New Roman" w:cs="Times New Roman"/>
                          <w:i w:val="0"/>
                          <w:color w:val="auto"/>
                          <w:sz w:val="22"/>
                          <w:szCs w:val="22"/>
                        </w:rPr>
                        <w:fldChar w:fldCharType="begin"/>
                      </w:r>
                      <w:r w:rsidRPr="0035086B">
                        <w:rPr>
                          <w:rFonts w:ascii="Times New Roman" w:hAnsi="Times New Roman" w:cs="Times New Roman"/>
                          <w:i w:val="0"/>
                          <w:color w:val="auto"/>
                          <w:sz w:val="22"/>
                          <w:szCs w:val="22"/>
                        </w:rPr>
                        <w:instrText xml:space="preserve"> SEQ Figure \* ARABIC </w:instrText>
                      </w:r>
                      <w:r w:rsidRPr="0035086B">
                        <w:rPr>
                          <w:rFonts w:ascii="Times New Roman" w:hAnsi="Times New Roman" w:cs="Times New Roman"/>
                          <w:i w:val="0"/>
                          <w:color w:val="auto"/>
                          <w:sz w:val="22"/>
                          <w:szCs w:val="22"/>
                        </w:rPr>
                        <w:fldChar w:fldCharType="separate"/>
                      </w:r>
                      <w:r w:rsidRPr="0035086B">
                        <w:rPr>
                          <w:rFonts w:ascii="Times New Roman" w:hAnsi="Times New Roman" w:cs="Times New Roman"/>
                          <w:i w:val="0"/>
                          <w:noProof/>
                          <w:color w:val="auto"/>
                          <w:sz w:val="22"/>
                          <w:szCs w:val="22"/>
                        </w:rPr>
                        <w:t>1</w:t>
                      </w:r>
                      <w:r w:rsidRPr="0035086B">
                        <w:rPr>
                          <w:rFonts w:ascii="Times New Roman" w:hAnsi="Times New Roman" w:cs="Times New Roman"/>
                          <w:i w:val="0"/>
                          <w:noProof/>
                          <w:color w:val="auto"/>
                          <w:sz w:val="22"/>
                          <w:szCs w:val="22"/>
                        </w:rPr>
                        <w:fldChar w:fldCharType="end"/>
                      </w:r>
                      <w:r w:rsidRPr="0035086B">
                        <w:rPr>
                          <w:rFonts w:ascii="Times New Roman" w:hAnsi="Times New Roman" w:cs="Times New Roman"/>
                          <w:i w:val="0"/>
                          <w:color w:val="auto"/>
                          <w:sz w:val="22"/>
                          <w:szCs w:val="22"/>
                        </w:rPr>
                        <w:t xml:space="preserve"> Chemical structure of Diclofenac sodium</w:t>
                      </w:r>
                    </w:p>
                  </w:txbxContent>
                </v:textbox>
                <w10:wrap type="square"/>
              </v:shape>
            </w:pict>
          </mc:Fallback>
        </mc:AlternateContent>
      </w:r>
      <w:r w:rsidR="00A61AEB" w:rsidRPr="00920091">
        <w:rPr>
          <w:rFonts w:ascii="Times New Roman" w:hAnsi="Times New Roman" w:cs="Times New Roman"/>
          <w:sz w:val="24"/>
          <w:szCs w:val="24"/>
        </w:rPr>
        <w:t xml:space="preserve">                    </w:t>
      </w:r>
      <w:r w:rsidR="00A61AEB" w:rsidRPr="00920091">
        <w:rPr>
          <w:rFonts w:ascii="Times New Roman" w:hAnsi="Times New Roman" w:cs="Times New Roman"/>
          <w:sz w:val="24"/>
          <w:szCs w:val="24"/>
        </w:rPr>
        <w:tab/>
      </w:r>
      <w:r w:rsidR="00A61AEB" w:rsidRPr="00920091">
        <w:rPr>
          <w:rFonts w:ascii="Times New Roman" w:hAnsi="Times New Roman" w:cs="Times New Roman"/>
          <w:sz w:val="24"/>
          <w:szCs w:val="24"/>
        </w:rPr>
        <w:tab/>
        <w:t xml:space="preserve">  </w:t>
      </w:r>
      <w:r w:rsidR="00920091">
        <w:rPr>
          <w:rFonts w:ascii="Times New Roman" w:hAnsi="Times New Roman" w:cs="Times New Roman"/>
          <w:sz w:val="24"/>
          <w:szCs w:val="24"/>
        </w:rPr>
        <w:t xml:space="preserve">    </w:t>
      </w:r>
    </w:p>
    <w:p w14:paraId="76FBECF7" w14:textId="77777777" w:rsidR="007A3882" w:rsidRPr="00920091" w:rsidRDefault="007A3882" w:rsidP="00B22FDE">
      <w:pPr>
        <w:spacing w:after="0" w:line="360" w:lineRule="auto"/>
        <w:jc w:val="both"/>
        <w:rPr>
          <w:rFonts w:ascii="Times New Roman" w:hAnsi="Times New Roman" w:cs="Times New Roman"/>
          <w:sz w:val="24"/>
          <w:szCs w:val="24"/>
        </w:rPr>
      </w:pPr>
    </w:p>
    <w:p w14:paraId="39BEAE40" w14:textId="77777777" w:rsidR="007542CA" w:rsidRPr="00920091" w:rsidRDefault="00EB6DFE"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sz w:val="24"/>
          <w:szCs w:val="24"/>
        </w:rPr>
        <w:t>Chemical formula:</w:t>
      </w:r>
      <w:r w:rsidR="007A3882" w:rsidRPr="00920091">
        <w:rPr>
          <w:rFonts w:ascii="Times New Roman" w:hAnsi="Times New Roman" w:cs="Times New Roman"/>
          <w:sz w:val="24"/>
          <w:szCs w:val="24"/>
        </w:rPr>
        <w:t>C</w:t>
      </w:r>
      <w:r w:rsidR="007A3882" w:rsidRPr="00920091">
        <w:rPr>
          <w:rFonts w:ascii="Times New Roman" w:hAnsi="Times New Roman" w:cs="Times New Roman"/>
          <w:sz w:val="24"/>
          <w:szCs w:val="24"/>
          <w:vertAlign w:val="subscript"/>
        </w:rPr>
        <w:t>14</w:t>
      </w:r>
      <w:r w:rsidR="007A3882" w:rsidRPr="00920091">
        <w:rPr>
          <w:rFonts w:ascii="Times New Roman" w:hAnsi="Times New Roman" w:cs="Times New Roman"/>
          <w:sz w:val="24"/>
          <w:szCs w:val="24"/>
        </w:rPr>
        <w:t>H</w:t>
      </w:r>
      <w:r w:rsidR="007A3882" w:rsidRPr="00920091">
        <w:rPr>
          <w:rFonts w:ascii="Times New Roman" w:hAnsi="Times New Roman" w:cs="Times New Roman"/>
          <w:sz w:val="24"/>
          <w:szCs w:val="24"/>
          <w:vertAlign w:val="subscript"/>
        </w:rPr>
        <w:t>10</w:t>
      </w:r>
      <w:r w:rsidR="007A3882" w:rsidRPr="00920091">
        <w:rPr>
          <w:rFonts w:ascii="Times New Roman" w:hAnsi="Times New Roman" w:cs="Times New Roman"/>
          <w:sz w:val="24"/>
          <w:szCs w:val="24"/>
        </w:rPr>
        <w:t>Cl</w:t>
      </w:r>
      <w:r w:rsidR="007A3882" w:rsidRPr="00920091">
        <w:rPr>
          <w:rFonts w:ascii="Times New Roman" w:hAnsi="Times New Roman" w:cs="Times New Roman"/>
          <w:sz w:val="24"/>
          <w:szCs w:val="24"/>
          <w:vertAlign w:val="subscript"/>
        </w:rPr>
        <w:t>2</w:t>
      </w:r>
      <w:r w:rsidR="007A3882" w:rsidRPr="00920091">
        <w:rPr>
          <w:rFonts w:ascii="Times New Roman" w:hAnsi="Times New Roman" w:cs="Times New Roman"/>
          <w:sz w:val="24"/>
          <w:szCs w:val="24"/>
        </w:rPr>
        <w:t>NNaO</w:t>
      </w:r>
      <w:r w:rsidR="007A3882" w:rsidRPr="00920091">
        <w:rPr>
          <w:rFonts w:ascii="Times New Roman" w:hAnsi="Times New Roman" w:cs="Times New Roman"/>
          <w:sz w:val="24"/>
          <w:szCs w:val="24"/>
          <w:vertAlign w:val="subscript"/>
        </w:rPr>
        <w:t>2</w:t>
      </w:r>
    </w:p>
    <w:p w14:paraId="632FA417" w14:textId="77777777" w:rsidR="007542CA" w:rsidRPr="00920091" w:rsidRDefault="007542CA"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sz w:val="24"/>
          <w:szCs w:val="24"/>
        </w:rPr>
        <w:t>Chemical name:</w:t>
      </w:r>
      <w:r w:rsidRPr="00920091">
        <w:rPr>
          <w:rFonts w:ascii="Times New Roman" w:hAnsi="Times New Roman" w:cs="Times New Roman"/>
          <w:sz w:val="24"/>
          <w:szCs w:val="24"/>
        </w:rPr>
        <w:t xml:space="preserve"> </w:t>
      </w:r>
      <w:r w:rsidR="00EF7A48">
        <w:rPr>
          <w:rFonts w:ascii="Times New Roman" w:hAnsi="Times New Roman" w:cs="Times New Roman"/>
          <w:sz w:val="24"/>
          <w:szCs w:val="24"/>
        </w:rPr>
        <w:t>2-[(2,6-dichlorophenyl)-</w:t>
      </w:r>
      <w:r w:rsidR="0035086B">
        <w:rPr>
          <w:rFonts w:ascii="Times New Roman" w:hAnsi="Times New Roman" w:cs="Times New Roman"/>
          <w:sz w:val="24"/>
          <w:szCs w:val="24"/>
        </w:rPr>
        <w:t>amino] phenyl acetate</w:t>
      </w:r>
      <w:r w:rsidR="00EF7A48">
        <w:rPr>
          <w:rFonts w:ascii="Times New Roman" w:hAnsi="Times New Roman" w:cs="Times New Roman"/>
          <w:sz w:val="24"/>
          <w:szCs w:val="24"/>
        </w:rPr>
        <w:t>.</w:t>
      </w:r>
    </w:p>
    <w:p w14:paraId="35B6F434" w14:textId="77777777" w:rsidR="00437626" w:rsidRPr="00920091" w:rsidRDefault="00437626"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sz w:val="24"/>
          <w:szCs w:val="24"/>
        </w:rPr>
        <w:t>Molecular weight:</w:t>
      </w:r>
      <w:r w:rsidRPr="00920091">
        <w:rPr>
          <w:rFonts w:ascii="Times New Roman" w:hAnsi="Times New Roman" w:cs="Times New Roman"/>
          <w:sz w:val="24"/>
          <w:szCs w:val="24"/>
        </w:rPr>
        <w:t xml:space="preserve"> 318.1</w:t>
      </w:r>
    </w:p>
    <w:p w14:paraId="46C32D4E" w14:textId="77777777" w:rsidR="00776820" w:rsidRPr="00920091" w:rsidRDefault="00776820"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sz w:val="24"/>
          <w:szCs w:val="24"/>
        </w:rPr>
        <w:t>Dose:</w:t>
      </w:r>
      <w:r w:rsidRPr="00920091">
        <w:rPr>
          <w:rFonts w:ascii="Times New Roman" w:hAnsi="Times New Roman" w:cs="Times New Roman"/>
          <w:sz w:val="24"/>
          <w:szCs w:val="24"/>
        </w:rPr>
        <w:t xml:space="preserve"> Orally or by intramuscular injection 25 to 75 mg.</w:t>
      </w:r>
    </w:p>
    <w:p w14:paraId="48ADEEF0" w14:textId="77777777" w:rsidR="00776820" w:rsidRPr="00920091" w:rsidRDefault="00776820"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b/>
          <w:sz w:val="24"/>
          <w:szCs w:val="24"/>
        </w:rPr>
        <w:lastRenderedPageBreak/>
        <w:t>Descr</w:t>
      </w:r>
      <w:r w:rsidR="00F75072">
        <w:rPr>
          <w:rFonts w:ascii="Times New Roman" w:hAnsi="Times New Roman" w:cs="Times New Roman"/>
          <w:b/>
          <w:sz w:val="24"/>
          <w:szCs w:val="24"/>
        </w:rPr>
        <w:t>ip</w:t>
      </w:r>
      <w:r w:rsidRPr="00920091">
        <w:rPr>
          <w:rFonts w:ascii="Times New Roman" w:hAnsi="Times New Roman" w:cs="Times New Roman"/>
          <w:b/>
          <w:sz w:val="24"/>
          <w:szCs w:val="24"/>
        </w:rPr>
        <w:t>tion:</w:t>
      </w:r>
      <w:r w:rsidRPr="00920091">
        <w:rPr>
          <w:rFonts w:ascii="Times New Roman" w:hAnsi="Times New Roman" w:cs="Times New Roman"/>
          <w:sz w:val="24"/>
          <w:szCs w:val="24"/>
        </w:rPr>
        <w:t xml:space="preserve"> A white to slightly yellowish crystalline powder slightly hygroscopic. </w:t>
      </w:r>
    </w:p>
    <w:p w14:paraId="53B452B7" w14:textId="77777777" w:rsidR="005D6E2E" w:rsidRDefault="009A3FAF"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Diclofenac sodium is a nonsteroidal anti-inflammatory </w:t>
      </w:r>
      <w:r w:rsidR="00EE74D9" w:rsidRPr="00920091">
        <w:rPr>
          <w:rFonts w:ascii="Times New Roman" w:hAnsi="Times New Roman" w:cs="Times New Roman"/>
          <w:sz w:val="24"/>
          <w:szCs w:val="24"/>
        </w:rPr>
        <w:t>drug</w:t>
      </w:r>
      <w:r w:rsidRPr="00920091">
        <w:rPr>
          <w:rFonts w:ascii="Times New Roman" w:hAnsi="Times New Roman" w:cs="Times New Roman"/>
          <w:sz w:val="24"/>
          <w:szCs w:val="24"/>
        </w:rPr>
        <w:t xml:space="preserve"> (NSAID) that is frequently used to treat </w:t>
      </w:r>
      <w:r w:rsidRPr="008D793A">
        <w:rPr>
          <w:rFonts w:ascii="Times New Roman" w:hAnsi="Times New Roman" w:cs="Times New Roman"/>
          <w:sz w:val="24"/>
          <w:szCs w:val="24"/>
        </w:rPr>
        <w:t>different medical diseases</w:t>
      </w:r>
      <w:r w:rsidR="00EF7A48" w:rsidRPr="008D793A">
        <w:rPr>
          <w:rFonts w:ascii="Times New Roman" w:hAnsi="Times New Roman" w:cs="Times New Roman"/>
          <w:sz w:val="24"/>
          <w:szCs w:val="24"/>
        </w:rPr>
        <w:t xml:space="preserve"> (rheumatoid arthritis and osteoarthritis)</w:t>
      </w:r>
      <w:r w:rsidRPr="00920091">
        <w:rPr>
          <w:rFonts w:ascii="Times New Roman" w:hAnsi="Times New Roman" w:cs="Times New Roman"/>
          <w:color w:val="FF0000"/>
          <w:sz w:val="24"/>
          <w:szCs w:val="24"/>
        </w:rPr>
        <w:t xml:space="preserve"> </w:t>
      </w:r>
      <w:r w:rsidRPr="00920091">
        <w:rPr>
          <w:rFonts w:ascii="Times New Roman" w:hAnsi="Times New Roman" w:cs="Times New Roman"/>
          <w:sz w:val="24"/>
          <w:szCs w:val="24"/>
        </w:rPr>
        <w:t xml:space="preserve">and relieve pain and inflammation. It is a member of the group of drugs called </w:t>
      </w:r>
      <w:r w:rsidR="007542CA" w:rsidRPr="00920091">
        <w:rPr>
          <w:rFonts w:ascii="Times New Roman" w:hAnsi="Times New Roman" w:cs="Times New Roman"/>
          <w:sz w:val="24"/>
          <w:szCs w:val="24"/>
        </w:rPr>
        <w:t>phenyl acetic</w:t>
      </w:r>
      <w:r w:rsidRPr="00920091">
        <w:rPr>
          <w:rFonts w:ascii="Times New Roman" w:hAnsi="Times New Roman" w:cs="Times New Roman"/>
          <w:sz w:val="24"/>
          <w:szCs w:val="24"/>
        </w:rPr>
        <w:t xml:space="preserve"> acid derivatives.</w:t>
      </w:r>
      <w:r w:rsidR="00920091" w:rsidRPr="00920091">
        <w:rPr>
          <w:rFonts w:ascii="Times New Roman" w:hAnsi="Times New Roman" w:cs="Times New Roman"/>
          <w:sz w:val="24"/>
          <w:szCs w:val="24"/>
        </w:rPr>
        <w:t xml:space="preserve"> </w:t>
      </w:r>
      <w:r w:rsidRPr="00920091">
        <w:rPr>
          <w:rFonts w:ascii="Times New Roman" w:hAnsi="Times New Roman" w:cs="Times New Roman"/>
          <w:sz w:val="24"/>
          <w:szCs w:val="24"/>
        </w:rPr>
        <w:t>Diclofenac sodium functions by preventing the body from producing particular molecules known as prostaglandins. The substances called prostaglandins are the source of fever, inflammation, and discomfort. Diclofenac sodium helps relieve pain and inflammation brought on by disorders including arthritis, menstrual cramps, migraines, and other inflammatory conditions by lowering the production of these chemicals.</w:t>
      </w:r>
    </w:p>
    <w:p w14:paraId="47D6150A" w14:textId="77777777" w:rsidR="006B20B3" w:rsidRPr="004A7C72" w:rsidRDefault="00C61924" w:rsidP="00257100">
      <w:pPr>
        <w:pStyle w:val="Heading1"/>
        <w:rPr>
          <w:color w:val="1F3763" w:themeColor="accent1" w:themeShade="7F"/>
        </w:rPr>
      </w:pPr>
      <w:bookmarkStart w:id="3" w:name="_Toc141174399"/>
      <w:r>
        <w:rPr>
          <w:color w:val="1F3763" w:themeColor="accent1" w:themeShade="7F"/>
        </w:rPr>
        <w:t xml:space="preserve">2. </w:t>
      </w:r>
      <w:r w:rsidR="006B20B3" w:rsidRPr="005D6E2E">
        <w:rPr>
          <w:color w:val="1F3763" w:themeColor="accent1" w:themeShade="7F"/>
        </w:rPr>
        <w:t xml:space="preserve"> </w:t>
      </w:r>
      <w:r w:rsidR="006B20B3" w:rsidRPr="00C61924">
        <w:t>Objective:</w:t>
      </w:r>
      <w:bookmarkEnd w:id="3"/>
    </w:p>
    <w:p w14:paraId="7AF2034F" w14:textId="77777777" w:rsidR="006B20B3" w:rsidRDefault="006B20B3" w:rsidP="00C61924">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ab/>
        <w:t xml:space="preserve">Objective is to learn and compare the dissolution </w:t>
      </w:r>
      <w:r w:rsidR="00C36E60" w:rsidRPr="00920091">
        <w:rPr>
          <w:rFonts w:ascii="Times New Roman" w:hAnsi="Times New Roman" w:cs="Times New Roman"/>
          <w:sz w:val="24"/>
          <w:szCs w:val="24"/>
        </w:rPr>
        <w:t>charac</w:t>
      </w:r>
      <w:r w:rsidR="00C36E60">
        <w:rPr>
          <w:rFonts w:ascii="Times New Roman" w:hAnsi="Times New Roman" w:cs="Times New Roman"/>
          <w:sz w:val="24"/>
          <w:szCs w:val="24"/>
        </w:rPr>
        <w:t>teristics, release</w:t>
      </w:r>
      <w:r>
        <w:rPr>
          <w:rFonts w:ascii="Times New Roman" w:hAnsi="Times New Roman" w:cs="Times New Roman"/>
          <w:sz w:val="24"/>
          <w:szCs w:val="24"/>
        </w:rPr>
        <w:t xml:space="preserve"> </w:t>
      </w:r>
      <w:r w:rsidR="00941C2F">
        <w:rPr>
          <w:rFonts w:ascii="Times New Roman" w:hAnsi="Times New Roman" w:cs="Times New Roman"/>
          <w:sz w:val="24"/>
          <w:szCs w:val="24"/>
        </w:rPr>
        <w:t xml:space="preserve">profile </w:t>
      </w:r>
      <w:r w:rsidRPr="00920091">
        <w:rPr>
          <w:rFonts w:ascii="Times New Roman" w:hAnsi="Times New Roman" w:cs="Times New Roman"/>
          <w:sz w:val="24"/>
          <w:szCs w:val="24"/>
        </w:rPr>
        <w:t>of various</w:t>
      </w:r>
      <w:r w:rsidR="00C36E60">
        <w:rPr>
          <w:rFonts w:ascii="Times New Roman" w:hAnsi="Times New Roman" w:cs="Times New Roman"/>
          <w:sz w:val="24"/>
          <w:szCs w:val="24"/>
        </w:rPr>
        <w:t xml:space="preserve"> brands of diclofenac sodium. T</w:t>
      </w:r>
      <w:r w:rsidRPr="00920091">
        <w:rPr>
          <w:rFonts w:ascii="Times New Roman" w:hAnsi="Times New Roman" w:cs="Times New Roman"/>
          <w:sz w:val="24"/>
          <w:szCs w:val="24"/>
        </w:rPr>
        <w:t xml:space="preserve">o measure the rate and volume of medication release from each brand and examine any potential </w:t>
      </w:r>
      <w:r w:rsidR="0037598F" w:rsidRPr="00920091">
        <w:rPr>
          <w:rFonts w:ascii="Times New Roman" w:hAnsi="Times New Roman" w:cs="Times New Roman"/>
          <w:sz w:val="24"/>
          <w:szCs w:val="24"/>
        </w:rPr>
        <w:t>variati</w:t>
      </w:r>
      <w:r w:rsidR="0037598F">
        <w:rPr>
          <w:rFonts w:ascii="Times New Roman" w:hAnsi="Times New Roman" w:cs="Times New Roman"/>
          <w:sz w:val="24"/>
          <w:szCs w:val="24"/>
        </w:rPr>
        <w:t>o</w:t>
      </w:r>
      <w:r w:rsidR="0037598F" w:rsidRPr="00920091">
        <w:rPr>
          <w:rFonts w:ascii="Times New Roman" w:hAnsi="Times New Roman" w:cs="Times New Roman"/>
          <w:sz w:val="24"/>
          <w:szCs w:val="24"/>
        </w:rPr>
        <w:t>ns</w:t>
      </w:r>
      <w:r w:rsidRPr="00920091">
        <w:rPr>
          <w:rFonts w:ascii="Times New Roman" w:hAnsi="Times New Roman" w:cs="Times New Roman"/>
          <w:sz w:val="24"/>
          <w:szCs w:val="24"/>
        </w:rPr>
        <w:t xml:space="preserve"> in bioavailability that might affect the therapeutic efficacy and clinical outcomes related to their use</w:t>
      </w:r>
    </w:p>
    <w:p w14:paraId="3175F65F" w14:textId="77777777" w:rsidR="0085745E" w:rsidRPr="00C61924" w:rsidRDefault="00C61924" w:rsidP="00C61924">
      <w:pPr>
        <w:pStyle w:val="Heading1"/>
        <w:spacing w:line="360" w:lineRule="auto"/>
      </w:pPr>
      <w:bookmarkStart w:id="4" w:name="_Toc141174400"/>
      <w:r>
        <w:t xml:space="preserve">3. </w:t>
      </w:r>
      <w:r w:rsidR="0085745E" w:rsidRPr="00C61924">
        <w:t>Regulatory requirement:</w:t>
      </w:r>
      <w:bookmarkEnd w:id="4"/>
    </w:p>
    <w:p w14:paraId="157959FB" w14:textId="77777777" w:rsidR="007B27D4" w:rsidRPr="00920091" w:rsidRDefault="000E2DD2" w:rsidP="00C61924">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Following the rules and techniques described in the </w:t>
      </w:r>
      <w:r w:rsidR="00C36E60">
        <w:rPr>
          <w:rFonts w:ascii="Times New Roman" w:hAnsi="Times New Roman" w:cs="Times New Roman"/>
          <w:sz w:val="24"/>
          <w:szCs w:val="24"/>
        </w:rPr>
        <w:t>Pharmacopoeia</w:t>
      </w:r>
      <w:r w:rsidRPr="00920091">
        <w:rPr>
          <w:rFonts w:ascii="Times New Roman" w:hAnsi="Times New Roman" w:cs="Times New Roman"/>
          <w:sz w:val="24"/>
          <w:szCs w:val="24"/>
        </w:rPr>
        <w:t xml:space="preserve"> is necessary to conduct an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test of a medicine in accordance with the</w:t>
      </w:r>
      <w:r w:rsidR="00C36E60">
        <w:rPr>
          <w:rFonts w:ascii="Times New Roman" w:hAnsi="Times New Roman" w:cs="Times New Roman"/>
          <w:sz w:val="24"/>
          <w:szCs w:val="24"/>
        </w:rPr>
        <w:t xml:space="preserve"> pharmacopeia</w:t>
      </w:r>
      <w:r w:rsidR="00C36E60" w:rsidRPr="00920091">
        <w:rPr>
          <w:rFonts w:ascii="Times New Roman" w:hAnsi="Times New Roman" w:cs="Times New Roman"/>
          <w:sz w:val="24"/>
          <w:szCs w:val="24"/>
        </w:rPr>
        <w:t>.</w:t>
      </w:r>
      <w:r w:rsidRPr="00920091">
        <w:rPr>
          <w:rFonts w:ascii="Times New Roman" w:hAnsi="Times New Roman" w:cs="Times New Roman"/>
          <w:sz w:val="24"/>
          <w:szCs w:val="24"/>
        </w:rPr>
        <w:t xml:space="preserve"> </w:t>
      </w:r>
      <w:r w:rsidR="00C36E60" w:rsidRPr="00920091">
        <w:rPr>
          <w:rFonts w:ascii="Times New Roman" w:hAnsi="Times New Roman" w:cs="Times New Roman"/>
          <w:sz w:val="24"/>
          <w:szCs w:val="24"/>
        </w:rPr>
        <w:t>The provides</w:t>
      </w:r>
      <w:r w:rsidRPr="00920091">
        <w:rPr>
          <w:rFonts w:ascii="Times New Roman" w:hAnsi="Times New Roman" w:cs="Times New Roman"/>
          <w:sz w:val="24"/>
          <w:szCs w:val="24"/>
        </w:rPr>
        <w:t xml:space="preserve"> the following general instructions for conducting an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test:</w:t>
      </w:r>
      <w:r w:rsidR="007B27D4" w:rsidRPr="00920091">
        <w:rPr>
          <w:rFonts w:ascii="Times New Roman" w:hAnsi="Times New Roman" w:cs="Times New Roman"/>
          <w:sz w:val="24"/>
          <w:szCs w:val="24"/>
        </w:rPr>
        <w:t xml:space="preserve"> </w:t>
      </w:r>
      <w:r w:rsidR="00D37D2D">
        <w:rPr>
          <w:rFonts w:ascii="Times New Roman" w:hAnsi="Times New Roman" w:cs="Times New Roman"/>
          <w:sz w:val="24"/>
          <w:szCs w:val="24"/>
        </w:rPr>
        <w:t xml:space="preserve"> </w:t>
      </w:r>
    </w:p>
    <w:p w14:paraId="6B7D9FE3"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Get </w:t>
      </w:r>
      <w:r w:rsidR="001F5328" w:rsidRPr="00920091">
        <w:rPr>
          <w:rFonts w:ascii="Times New Roman" w:hAnsi="Times New Roman" w:cs="Times New Roman"/>
          <w:sz w:val="24"/>
          <w:szCs w:val="24"/>
        </w:rPr>
        <w:t xml:space="preserve">instruct with the </w:t>
      </w:r>
      <w:r w:rsidRPr="00920091">
        <w:rPr>
          <w:rFonts w:ascii="Times New Roman" w:hAnsi="Times New Roman" w:cs="Times New Roman"/>
          <w:sz w:val="24"/>
          <w:szCs w:val="24"/>
        </w:rPr>
        <w:t xml:space="preserve">monograph: Every medication listed in </w:t>
      </w:r>
      <w:r w:rsidR="00C36E60" w:rsidRPr="00920091">
        <w:rPr>
          <w:rFonts w:ascii="Times New Roman" w:hAnsi="Times New Roman" w:cs="Times New Roman"/>
          <w:sz w:val="24"/>
          <w:szCs w:val="24"/>
        </w:rPr>
        <w:t>the has</w:t>
      </w:r>
      <w:r w:rsidRPr="00920091">
        <w:rPr>
          <w:rFonts w:ascii="Times New Roman" w:hAnsi="Times New Roman" w:cs="Times New Roman"/>
          <w:sz w:val="24"/>
          <w:szCs w:val="24"/>
        </w:rPr>
        <w:t xml:space="preserve"> a monograph that offers detailed guidelines for carrying out experiments, such as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w:t>
      </w:r>
      <w:r w:rsidR="001F5328" w:rsidRPr="00920091">
        <w:rPr>
          <w:rFonts w:ascii="Times New Roman" w:hAnsi="Times New Roman" w:cs="Times New Roman"/>
          <w:sz w:val="24"/>
          <w:szCs w:val="24"/>
        </w:rPr>
        <w:t>ability studies. Find the diclofenac sodium’s monograph</w:t>
      </w:r>
      <w:r w:rsidRPr="00920091">
        <w:rPr>
          <w:rFonts w:ascii="Times New Roman" w:hAnsi="Times New Roman" w:cs="Times New Roman"/>
          <w:sz w:val="24"/>
          <w:szCs w:val="24"/>
        </w:rPr>
        <w:t>.</w:t>
      </w:r>
    </w:p>
    <w:p w14:paraId="4D6BC006"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Choose the best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techniques: </w:t>
      </w:r>
      <w:r w:rsidR="00C36E60" w:rsidRPr="00920091">
        <w:rPr>
          <w:rFonts w:ascii="Times New Roman" w:hAnsi="Times New Roman" w:cs="Times New Roman"/>
          <w:sz w:val="24"/>
          <w:szCs w:val="24"/>
        </w:rPr>
        <w:t>The may</w:t>
      </w:r>
      <w:r w:rsidRPr="00920091">
        <w:rPr>
          <w:rFonts w:ascii="Times New Roman" w:hAnsi="Times New Roman" w:cs="Times New Roman"/>
          <w:sz w:val="24"/>
          <w:szCs w:val="24"/>
        </w:rPr>
        <w:t xml:space="preserve"> list the suggested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techniques for determining medication bioavailability. These techniques may consist of permeation investigations, dissolution tests, or other pertinent procedures. The precise approach or methods to be used will be laid out in the monograph.</w:t>
      </w:r>
    </w:p>
    <w:p w14:paraId="39B28A0F"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Create the test systems or solutions: Follow the guidelines in the monograph while preparing the test solutions or systems</w:t>
      </w:r>
      <w:r w:rsidR="001F5328" w:rsidRPr="00920091">
        <w:rPr>
          <w:rFonts w:ascii="Times New Roman" w:hAnsi="Times New Roman" w:cs="Times New Roman"/>
          <w:sz w:val="24"/>
          <w:szCs w:val="24"/>
        </w:rPr>
        <w:t>.</w:t>
      </w:r>
    </w:p>
    <w:p w14:paraId="11674029"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Execute the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testing: Execute the suggested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tests in accordance with the instructions provided in the monograph.</w:t>
      </w:r>
    </w:p>
    <w:p w14:paraId="41152F26" w14:textId="77777777" w:rsidR="001F5328"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Analyse measurements or sample data: Take samples or measurements as the monograph instructs or at predetermined intervals of time. Use proven analytical </w:t>
      </w:r>
      <w:r w:rsidRPr="00920091">
        <w:rPr>
          <w:rFonts w:ascii="Times New Roman" w:hAnsi="Times New Roman" w:cs="Times New Roman"/>
          <w:sz w:val="24"/>
          <w:szCs w:val="24"/>
        </w:rPr>
        <w:lastRenderedPageBreak/>
        <w:t>techniques to analyse the samples or data in order to find out the medication concentrations, dissolution profiles</w:t>
      </w:r>
      <w:r w:rsidR="001F5328" w:rsidRPr="00920091">
        <w:rPr>
          <w:rFonts w:ascii="Times New Roman" w:hAnsi="Times New Roman" w:cs="Times New Roman"/>
          <w:sz w:val="24"/>
          <w:szCs w:val="24"/>
        </w:rPr>
        <w:t>.</w:t>
      </w:r>
    </w:p>
    <w:p w14:paraId="64BE9EDE"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Assess the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of the medicine by comparing the acquired results to the reference standards or criteria provided in the monograph. Verify that the acceptance standards described in the monograph are being followed.</w:t>
      </w:r>
    </w:p>
    <w:p w14:paraId="7FE19139" w14:textId="77777777" w:rsidR="007B27D4" w:rsidRPr="00920091" w:rsidRDefault="007B27D4" w:rsidP="00B22FDE">
      <w:pPr>
        <w:pStyle w:val="ListParagraph"/>
        <w:numPr>
          <w:ilvl w:val="0"/>
          <w:numId w:val="1"/>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Record the findings and present them: Keep track of all pertinent experimental information, observations, and findings from the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bioavailability testing. Create a thorough report that includes a summary of the procedures, findings, and recommendations.</w:t>
      </w:r>
    </w:p>
    <w:p w14:paraId="0B8D2B1A" w14:textId="77777777" w:rsidR="001F5328" w:rsidRPr="00920091" w:rsidRDefault="007B27D4"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It is crucial to carefully adhere to the recommendations and instructions given in the drug's monograph. To promote consistency and standardisation in testing, </w:t>
      </w:r>
      <w:r w:rsidR="0037598F" w:rsidRPr="00920091">
        <w:rPr>
          <w:rFonts w:ascii="Times New Roman" w:hAnsi="Times New Roman" w:cs="Times New Roman"/>
          <w:sz w:val="24"/>
          <w:szCs w:val="24"/>
        </w:rPr>
        <w:t>the includes</w:t>
      </w:r>
      <w:r w:rsidRPr="00920091">
        <w:rPr>
          <w:rFonts w:ascii="Times New Roman" w:hAnsi="Times New Roman" w:cs="Times New Roman"/>
          <w:sz w:val="24"/>
          <w:szCs w:val="24"/>
        </w:rPr>
        <w:t xml:space="preserve"> detailed instructions</w:t>
      </w:r>
      <w:r w:rsidR="001F5328" w:rsidRPr="00920091">
        <w:rPr>
          <w:rFonts w:ascii="Times New Roman" w:hAnsi="Times New Roman" w:cs="Times New Roman"/>
          <w:sz w:val="24"/>
          <w:szCs w:val="24"/>
        </w:rPr>
        <w:t>.</w:t>
      </w:r>
    </w:p>
    <w:p w14:paraId="41BB2D6E" w14:textId="77777777" w:rsidR="00AE4104" w:rsidRPr="00C61924" w:rsidRDefault="00C61924" w:rsidP="00C61924">
      <w:pPr>
        <w:pStyle w:val="Heading1"/>
      </w:pPr>
      <w:bookmarkStart w:id="5" w:name="_Toc141174401"/>
      <w:r>
        <w:t xml:space="preserve">4. </w:t>
      </w:r>
      <w:r w:rsidR="00B127F4" w:rsidRPr="00C61924">
        <w:t>E</w:t>
      </w:r>
      <w:r w:rsidR="00AE4104" w:rsidRPr="00C61924">
        <w:t>xperimental requirement:</w:t>
      </w:r>
      <w:bookmarkEnd w:id="5"/>
    </w:p>
    <w:p w14:paraId="44CABC83" w14:textId="77777777" w:rsidR="00EE3DED" w:rsidRPr="00C61924" w:rsidRDefault="00617754" w:rsidP="00B22FDE">
      <w:pPr>
        <w:spacing w:after="0" w:line="360" w:lineRule="auto"/>
        <w:jc w:val="both"/>
        <w:rPr>
          <w:rFonts w:ascii="Times New Roman" w:hAnsi="Times New Roman" w:cs="Times New Roman"/>
          <w:b/>
          <w:sz w:val="28"/>
          <w:szCs w:val="28"/>
        </w:rPr>
      </w:pPr>
      <w:r w:rsidRPr="00D37D2D">
        <w:rPr>
          <w:rFonts w:ascii="Times New Roman" w:hAnsi="Times New Roman" w:cs="Times New Roman"/>
          <w:b/>
          <w:sz w:val="24"/>
          <w:szCs w:val="24"/>
        </w:rPr>
        <w:t xml:space="preserve"> </w:t>
      </w:r>
      <w:r w:rsidR="00D37D2D" w:rsidRPr="00C61924">
        <w:rPr>
          <w:rFonts w:ascii="Times New Roman" w:hAnsi="Times New Roman" w:cs="Times New Roman"/>
          <w:b/>
          <w:sz w:val="28"/>
          <w:szCs w:val="28"/>
        </w:rPr>
        <w:t>Chemicals</w:t>
      </w:r>
      <w:r w:rsidR="00601A59" w:rsidRPr="00C61924">
        <w:rPr>
          <w:rFonts w:ascii="Times New Roman" w:hAnsi="Times New Roman" w:cs="Times New Roman"/>
          <w:b/>
          <w:sz w:val="28"/>
          <w:szCs w:val="28"/>
        </w:rPr>
        <w:t>:</w:t>
      </w:r>
    </w:p>
    <w:p w14:paraId="30AEC87B" w14:textId="77777777" w:rsidR="00617754" w:rsidRPr="00920091" w:rsidRDefault="00770E58" w:rsidP="00B22FD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Base drug</w:t>
      </w:r>
    </w:p>
    <w:p w14:paraId="3C4DD6D3" w14:textId="77777777" w:rsidR="001D6785" w:rsidRDefault="009B002A" w:rsidP="00B22FD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Cipzen-D</w:t>
      </w:r>
      <w:r w:rsidR="00770E58" w:rsidRPr="001D6785">
        <w:rPr>
          <w:rFonts w:ascii="Times New Roman" w:hAnsi="Times New Roman" w:cs="Times New Roman"/>
          <w:sz w:val="24"/>
          <w:szCs w:val="24"/>
        </w:rPr>
        <w:t>®</w:t>
      </w:r>
      <w:r w:rsidR="00770E58">
        <w:rPr>
          <w:rFonts w:ascii="Times New Roman" w:hAnsi="Times New Roman" w:cs="Times New Roman"/>
          <w:sz w:val="24"/>
          <w:szCs w:val="24"/>
        </w:rPr>
        <w:t>(Branded)</w:t>
      </w:r>
      <w:r w:rsidR="0037797C" w:rsidRPr="00770E58">
        <w:rPr>
          <w:rFonts w:ascii="Times New Roman" w:hAnsi="Times New Roman" w:cs="Times New Roman"/>
          <w:sz w:val="24"/>
          <w:szCs w:val="24"/>
        </w:rPr>
        <w:t xml:space="preserve"> and </w:t>
      </w:r>
      <w:r w:rsidR="001D6785" w:rsidRPr="001D6785">
        <w:rPr>
          <w:rFonts w:ascii="Times New Roman" w:hAnsi="Times New Roman" w:cs="Times New Roman"/>
          <w:sz w:val="24"/>
          <w:szCs w:val="24"/>
        </w:rPr>
        <w:t>Voltaren®</w:t>
      </w:r>
      <w:r w:rsidR="001D6785">
        <w:rPr>
          <w:rFonts w:ascii="Times New Roman" w:hAnsi="Times New Roman" w:cs="Times New Roman"/>
          <w:sz w:val="24"/>
          <w:szCs w:val="24"/>
        </w:rPr>
        <w:t>(Generic)</w:t>
      </w:r>
    </w:p>
    <w:p w14:paraId="113722B7" w14:textId="77777777" w:rsidR="00617754" w:rsidRPr="00920091" w:rsidRDefault="001D6785" w:rsidP="00B22FDE">
      <w:pPr>
        <w:pStyle w:val="ListParagraph"/>
        <w:numPr>
          <w:ilvl w:val="0"/>
          <w:numId w:val="2"/>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 </w:t>
      </w:r>
      <w:r w:rsidR="00617754" w:rsidRPr="00920091">
        <w:rPr>
          <w:rFonts w:ascii="Times New Roman" w:hAnsi="Times New Roman" w:cs="Times New Roman"/>
          <w:sz w:val="24"/>
          <w:szCs w:val="24"/>
        </w:rPr>
        <w:t>Potassium dihydrogen phosphate (KH</w:t>
      </w:r>
      <w:r w:rsidR="00617754" w:rsidRPr="0037797C">
        <w:rPr>
          <w:rFonts w:ascii="Times New Roman" w:hAnsi="Times New Roman" w:cs="Times New Roman"/>
          <w:sz w:val="24"/>
          <w:szCs w:val="24"/>
          <w:vertAlign w:val="subscript"/>
        </w:rPr>
        <w:t>2</w:t>
      </w:r>
      <w:r w:rsidR="00617754" w:rsidRPr="00920091">
        <w:rPr>
          <w:rFonts w:ascii="Times New Roman" w:hAnsi="Times New Roman" w:cs="Times New Roman"/>
          <w:sz w:val="24"/>
          <w:szCs w:val="24"/>
        </w:rPr>
        <w:t>PO</w:t>
      </w:r>
      <w:r w:rsidR="00617754" w:rsidRPr="0037797C">
        <w:rPr>
          <w:rFonts w:ascii="Times New Roman" w:hAnsi="Times New Roman" w:cs="Times New Roman"/>
          <w:sz w:val="24"/>
          <w:szCs w:val="24"/>
          <w:vertAlign w:val="subscript"/>
        </w:rPr>
        <w:t>4</w:t>
      </w:r>
      <w:r w:rsidR="00617754" w:rsidRPr="00920091">
        <w:rPr>
          <w:rFonts w:ascii="Times New Roman" w:hAnsi="Times New Roman" w:cs="Times New Roman"/>
          <w:sz w:val="24"/>
          <w:szCs w:val="24"/>
        </w:rPr>
        <w:t>)</w:t>
      </w:r>
    </w:p>
    <w:p w14:paraId="0B3B7397" w14:textId="77777777" w:rsidR="00617754" w:rsidRPr="00920091" w:rsidRDefault="00617754" w:rsidP="00B22FDE">
      <w:pPr>
        <w:pStyle w:val="ListParagraph"/>
        <w:numPr>
          <w:ilvl w:val="0"/>
          <w:numId w:val="2"/>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Distilled water</w:t>
      </w:r>
    </w:p>
    <w:p w14:paraId="02CE28AC" w14:textId="77777777" w:rsidR="00617754" w:rsidRPr="00920091" w:rsidRDefault="00B127F4" w:rsidP="00B22FD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617754" w:rsidRPr="00920091">
        <w:rPr>
          <w:rFonts w:ascii="Times New Roman" w:hAnsi="Times New Roman" w:cs="Times New Roman"/>
          <w:sz w:val="24"/>
          <w:szCs w:val="24"/>
        </w:rPr>
        <w:t>odium hydroxide (NaOH)</w:t>
      </w:r>
    </w:p>
    <w:p w14:paraId="39FB0688" w14:textId="77777777" w:rsidR="00617754" w:rsidRPr="00C61924" w:rsidRDefault="00617754" w:rsidP="00B22FDE">
      <w:pPr>
        <w:spacing w:after="0" w:line="360" w:lineRule="auto"/>
        <w:jc w:val="both"/>
        <w:rPr>
          <w:rFonts w:ascii="Times New Roman" w:hAnsi="Times New Roman" w:cs="Times New Roman"/>
          <w:b/>
          <w:sz w:val="28"/>
          <w:szCs w:val="28"/>
        </w:rPr>
      </w:pPr>
      <w:r w:rsidRPr="00C61924">
        <w:rPr>
          <w:rFonts w:ascii="Times New Roman" w:hAnsi="Times New Roman" w:cs="Times New Roman"/>
          <w:b/>
          <w:sz w:val="28"/>
          <w:szCs w:val="28"/>
        </w:rPr>
        <w:t>Apparatus/ Glassware:</w:t>
      </w:r>
    </w:p>
    <w:p w14:paraId="6E366426"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Dissolution </w:t>
      </w:r>
      <w:r w:rsidR="00720E0D" w:rsidRPr="00920091">
        <w:rPr>
          <w:rFonts w:ascii="Times New Roman" w:hAnsi="Times New Roman" w:cs="Times New Roman"/>
          <w:sz w:val="24"/>
          <w:szCs w:val="24"/>
        </w:rPr>
        <w:t xml:space="preserve">test </w:t>
      </w:r>
      <w:r w:rsidRPr="00920091">
        <w:rPr>
          <w:rFonts w:ascii="Times New Roman" w:hAnsi="Times New Roman" w:cs="Times New Roman"/>
          <w:sz w:val="24"/>
          <w:szCs w:val="24"/>
        </w:rPr>
        <w:t xml:space="preserve">apparatus </w:t>
      </w:r>
    </w:p>
    <w:p w14:paraId="37AD075B" w14:textId="77777777" w:rsidR="007877A7" w:rsidRPr="00920091" w:rsidRDefault="007877A7"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UV spectrometer</w:t>
      </w:r>
    </w:p>
    <w:p w14:paraId="04000A26"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Volumetric flask</w:t>
      </w:r>
    </w:p>
    <w:p w14:paraId="1092105A"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Test tubes</w:t>
      </w:r>
    </w:p>
    <w:p w14:paraId="4E89F72E"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Test tube holder</w:t>
      </w:r>
    </w:p>
    <w:p w14:paraId="1DDC792D"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Conical Flask</w:t>
      </w:r>
      <w:r w:rsidRPr="00920091">
        <w:rPr>
          <w:rFonts w:ascii="Times New Roman" w:hAnsi="Times New Roman" w:cs="Times New Roman"/>
          <w:sz w:val="24"/>
          <w:szCs w:val="24"/>
        </w:rPr>
        <w:tab/>
      </w:r>
    </w:p>
    <w:p w14:paraId="2E21888B"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Filter funnel</w:t>
      </w:r>
    </w:p>
    <w:p w14:paraId="57800420" w14:textId="77777777" w:rsidR="00617754" w:rsidRPr="00920091" w:rsidRDefault="00617754" w:rsidP="00B22FDE">
      <w:pPr>
        <w:pStyle w:val="ListParagraph"/>
        <w:numPr>
          <w:ilvl w:val="0"/>
          <w:numId w:val="3"/>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Filter paper</w:t>
      </w:r>
    </w:p>
    <w:p w14:paraId="652B3257" w14:textId="77777777" w:rsidR="00720E0D" w:rsidRPr="00920091" w:rsidRDefault="008A27D8" w:rsidP="00B22FD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Sterile </w:t>
      </w:r>
      <w:r w:rsidR="00617754" w:rsidRPr="00920091">
        <w:rPr>
          <w:rFonts w:ascii="Times New Roman" w:hAnsi="Times New Roman" w:cs="Times New Roman"/>
          <w:sz w:val="24"/>
          <w:szCs w:val="24"/>
        </w:rPr>
        <w:t>Syringe (5ml)</w:t>
      </w:r>
    </w:p>
    <w:p w14:paraId="453710F7" w14:textId="77777777" w:rsidR="00720E0D" w:rsidRPr="00C61924" w:rsidRDefault="00384B37" w:rsidP="00384B37">
      <w:pPr>
        <w:pStyle w:val="Heading1"/>
        <w:spacing w:line="360" w:lineRule="auto"/>
      </w:pPr>
      <w:bookmarkStart w:id="6" w:name="_Toc141174402"/>
      <w:r>
        <w:lastRenderedPageBreak/>
        <w:t xml:space="preserve">5. </w:t>
      </w:r>
      <w:r w:rsidR="00B127F4" w:rsidRPr="00C61924">
        <w:t>Experimental Methodology</w:t>
      </w:r>
      <w:r w:rsidR="00770E58" w:rsidRPr="00C61924">
        <w:t>:</w:t>
      </w:r>
      <w:bookmarkEnd w:id="6"/>
    </w:p>
    <w:p w14:paraId="6C92BA01" w14:textId="77777777" w:rsidR="00720E0D" w:rsidRPr="00C61924" w:rsidRDefault="00384B37" w:rsidP="00384B37">
      <w:pPr>
        <w:pStyle w:val="Heading2"/>
        <w:spacing w:line="360" w:lineRule="auto"/>
        <w:ind w:firstLine="360"/>
        <w:rPr>
          <w:rFonts w:cs="Times New Roman"/>
          <w:b/>
          <w:sz w:val="28"/>
        </w:rPr>
      </w:pPr>
      <w:bookmarkStart w:id="7" w:name="_Toc141174403"/>
      <w:r>
        <w:rPr>
          <w:rFonts w:cs="Times New Roman"/>
          <w:b/>
          <w:sz w:val="28"/>
        </w:rPr>
        <w:t xml:space="preserve">5.1 </w:t>
      </w:r>
      <w:r w:rsidR="00720E0D" w:rsidRPr="00C61924">
        <w:rPr>
          <w:rFonts w:cs="Times New Roman"/>
          <w:b/>
          <w:sz w:val="28"/>
        </w:rPr>
        <w:t>Preparation of buffer:</w:t>
      </w:r>
      <w:bookmarkEnd w:id="7"/>
    </w:p>
    <w:p w14:paraId="53F6B63E" w14:textId="77777777" w:rsidR="00617754" w:rsidRPr="00920091" w:rsidRDefault="006C218B" w:rsidP="00384B37">
      <w:pPr>
        <w:pStyle w:val="ListParagraph"/>
        <w:numPr>
          <w:ilvl w:val="0"/>
          <w:numId w:val="6"/>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Potassium dihydrogen phosphate (</w:t>
      </w:r>
      <w:r w:rsidR="0037797C" w:rsidRPr="00920091">
        <w:rPr>
          <w:rFonts w:ascii="Times New Roman" w:hAnsi="Times New Roman" w:cs="Times New Roman"/>
          <w:sz w:val="24"/>
          <w:szCs w:val="24"/>
        </w:rPr>
        <w:t>KH</w:t>
      </w:r>
      <w:r w:rsidR="0037797C" w:rsidRPr="0037797C">
        <w:rPr>
          <w:rFonts w:ascii="Times New Roman" w:hAnsi="Times New Roman" w:cs="Times New Roman"/>
          <w:sz w:val="24"/>
          <w:szCs w:val="24"/>
          <w:vertAlign w:val="subscript"/>
        </w:rPr>
        <w:t>2</w:t>
      </w:r>
      <w:r w:rsidR="0037797C" w:rsidRPr="00920091">
        <w:rPr>
          <w:rFonts w:ascii="Times New Roman" w:hAnsi="Times New Roman" w:cs="Times New Roman"/>
          <w:sz w:val="24"/>
          <w:szCs w:val="24"/>
        </w:rPr>
        <w:t>PO</w:t>
      </w:r>
      <w:r w:rsidR="0037797C" w:rsidRPr="0037797C">
        <w:rPr>
          <w:rFonts w:ascii="Times New Roman" w:hAnsi="Times New Roman" w:cs="Times New Roman"/>
          <w:sz w:val="24"/>
          <w:szCs w:val="24"/>
          <w:vertAlign w:val="subscript"/>
        </w:rPr>
        <w:t>4</w:t>
      </w:r>
      <w:r w:rsidRPr="00920091">
        <w:rPr>
          <w:rFonts w:ascii="Times New Roman" w:hAnsi="Times New Roman" w:cs="Times New Roman"/>
          <w:sz w:val="24"/>
          <w:szCs w:val="24"/>
        </w:rPr>
        <w:t>) should be carefully weighed at 27.218 grams and combined with 1000 ml of distilled water.</w:t>
      </w:r>
    </w:p>
    <w:p w14:paraId="3ABA485B" w14:textId="77777777" w:rsidR="00617754" w:rsidRPr="00920091" w:rsidRDefault="006C218B" w:rsidP="00384B37">
      <w:pPr>
        <w:pStyle w:val="ListParagraph"/>
        <w:numPr>
          <w:ilvl w:val="0"/>
          <w:numId w:val="6"/>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In an another flask, weigh precisely 8 grams of sodium hydroxide and combine it with 1000 ml of distilled water.</w:t>
      </w:r>
    </w:p>
    <w:p w14:paraId="1776B11D" w14:textId="77777777" w:rsidR="006C218B" w:rsidRPr="00920091" w:rsidRDefault="00F96B2B" w:rsidP="00384B37">
      <w:pPr>
        <w:pStyle w:val="ListParagraph"/>
        <w:numPr>
          <w:ilvl w:val="0"/>
          <w:numId w:val="6"/>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Mark both the flasks with their chemical name.</w:t>
      </w:r>
    </w:p>
    <w:p w14:paraId="3F756826" w14:textId="77777777" w:rsidR="00F96B2B" w:rsidRPr="00920091" w:rsidRDefault="00F96B2B" w:rsidP="00384B37">
      <w:pPr>
        <w:pStyle w:val="ListParagraph"/>
        <w:numPr>
          <w:ilvl w:val="0"/>
          <w:numId w:val="6"/>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Now combine 250 ml of potassium dihydrogen phosphate solution, 195.5 ml of sodium hydroxide solution, and 550 ml of distilled water in a one-</w:t>
      </w:r>
      <w:r w:rsidR="00B766E9" w:rsidRPr="00920091">
        <w:rPr>
          <w:rFonts w:ascii="Times New Roman" w:hAnsi="Times New Roman" w:cs="Times New Roman"/>
          <w:sz w:val="24"/>
          <w:szCs w:val="24"/>
        </w:rPr>
        <w:t>litre</w:t>
      </w:r>
      <w:r w:rsidRPr="00920091">
        <w:rPr>
          <w:rFonts w:ascii="Times New Roman" w:hAnsi="Times New Roman" w:cs="Times New Roman"/>
          <w:sz w:val="24"/>
          <w:szCs w:val="24"/>
        </w:rPr>
        <w:t xml:space="preserve"> volumetric flask. Stir thoroughly.</w:t>
      </w:r>
      <w:r w:rsidR="00BE59CA" w:rsidRPr="00920091">
        <w:rPr>
          <w:rFonts w:ascii="Times New Roman" w:hAnsi="Times New Roman" w:cs="Times New Roman"/>
          <w:sz w:val="24"/>
          <w:szCs w:val="24"/>
        </w:rPr>
        <w:tab/>
      </w:r>
      <w:r w:rsidR="00BE59CA" w:rsidRPr="00920091">
        <w:rPr>
          <w:rFonts w:ascii="Times New Roman" w:hAnsi="Times New Roman" w:cs="Times New Roman"/>
          <w:sz w:val="24"/>
          <w:szCs w:val="24"/>
        </w:rPr>
        <w:tab/>
      </w:r>
      <w:r w:rsidR="00BE59CA" w:rsidRPr="00920091">
        <w:rPr>
          <w:rFonts w:ascii="Times New Roman" w:hAnsi="Times New Roman" w:cs="Times New Roman"/>
          <w:sz w:val="24"/>
          <w:szCs w:val="24"/>
        </w:rPr>
        <w:tab/>
      </w:r>
    </w:p>
    <w:p w14:paraId="16293FA4" w14:textId="77777777" w:rsidR="00F96B2B" w:rsidRPr="00920091" w:rsidRDefault="00F96B2B" w:rsidP="00384B37">
      <w:pPr>
        <w:pStyle w:val="ListParagraph"/>
        <w:numPr>
          <w:ilvl w:val="0"/>
          <w:numId w:val="6"/>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This will prepare the 1 </w:t>
      </w:r>
      <w:r w:rsidR="00B766E9" w:rsidRPr="00920091">
        <w:rPr>
          <w:rFonts w:ascii="Times New Roman" w:hAnsi="Times New Roman" w:cs="Times New Roman"/>
          <w:sz w:val="24"/>
          <w:szCs w:val="24"/>
        </w:rPr>
        <w:t>litre</w:t>
      </w:r>
      <w:r w:rsidRPr="00920091">
        <w:rPr>
          <w:rFonts w:ascii="Times New Roman" w:hAnsi="Times New Roman" w:cs="Times New Roman"/>
          <w:sz w:val="24"/>
          <w:szCs w:val="24"/>
        </w:rPr>
        <w:t xml:space="preserve"> of phosphate buffer saline 7.4.</w:t>
      </w:r>
    </w:p>
    <w:p w14:paraId="477B3525" w14:textId="77777777" w:rsidR="00F96B2B" w:rsidRPr="00920091" w:rsidRDefault="00F96B2B" w:rsidP="00384B37">
      <w:pPr>
        <w:pStyle w:val="ListParagraph"/>
        <w:numPr>
          <w:ilvl w:val="0"/>
          <w:numId w:val="6"/>
        </w:numPr>
        <w:spacing w:after="0" w:line="360" w:lineRule="auto"/>
        <w:jc w:val="both"/>
        <w:rPr>
          <w:rFonts w:ascii="Times New Roman" w:hAnsi="Times New Roman" w:cs="Times New Roman"/>
          <w:b/>
          <w:sz w:val="24"/>
          <w:szCs w:val="24"/>
        </w:rPr>
      </w:pPr>
      <w:r w:rsidRPr="00920091">
        <w:rPr>
          <w:rFonts w:ascii="Times New Roman" w:hAnsi="Times New Roman" w:cs="Times New Roman"/>
          <w:sz w:val="24"/>
          <w:szCs w:val="24"/>
        </w:rPr>
        <w:t xml:space="preserve">Repeat the procedure to make another </w:t>
      </w:r>
      <w:r w:rsidR="00B766E9" w:rsidRPr="00920091">
        <w:rPr>
          <w:rFonts w:ascii="Times New Roman" w:hAnsi="Times New Roman" w:cs="Times New Roman"/>
          <w:sz w:val="24"/>
          <w:szCs w:val="24"/>
        </w:rPr>
        <w:t>litre</w:t>
      </w:r>
      <w:r w:rsidRPr="00920091">
        <w:rPr>
          <w:rFonts w:ascii="Times New Roman" w:hAnsi="Times New Roman" w:cs="Times New Roman"/>
          <w:sz w:val="24"/>
          <w:szCs w:val="24"/>
        </w:rPr>
        <w:t xml:space="preserve"> of phosphate buffer saline.</w:t>
      </w:r>
    </w:p>
    <w:p w14:paraId="5CB2999E" w14:textId="77777777" w:rsidR="00FA0A63" w:rsidRPr="00384B37" w:rsidRDefault="00384B37" w:rsidP="00384B37">
      <w:pPr>
        <w:pStyle w:val="Heading2"/>
        <w:spacing w:line="360" w:lineRule="auto"/>
        <w:ind w:firstLine="360"/>
        <w:rPr>
          <w:rFonts w:cs="Times New Roman"/>
          <w:b/>
        </w:rPr>
      </w:pPr>
      <w:bookmarkStart w:id="8" w:name="_Toc141174404"/>
      <w:r>
        <w:rPr>
          <w:rFonts w:cs="Times New Roman"/>
          <w:b/>
          <w:sz w:val="28"/>
        </w:rPr>
        <w:t xml:space="preserve">5.2 </w:t>
      </w:r>
      <w:r w:rsidR="00FA0A63" w:rsidRPr="00384B37">
        <w:rPr>
          <w:rFonts w:cs="Times New Roman"/>
          <w:b/>
          <w:sz w:val="28"/>
        </w:rPr>
        <w:t>Preparation of Stock sample for calibration curve:</w:t>
      </w:r>
      <w:bookmarkEnd w:id="8"/>
    </w:p>
    <w:p w14:paraId="4ABC1FAF" w14:textId="77777777" w:rsidR="00FA0A63" w:rsidRPr="00920091" w:rsidRDefault="004359A3" w:rsidP="00384B37">
      <w:pPr>
        <w:pStyle w:val="ListParagraph"/>
        <w:numPr>
          <w:ilvl w:val="0"/>
          <w:numId w:val="10"/>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C</w:t>
      </w:r>
      <w:r w:rsidR="00FA0A63" w:rsidRPr="00920091">
        <w:rPr>
          <w:rFonts w:ascii="Times New Roman" w:hAnsi="Times New Roman" w:cs="Times New Roman"/>
          <w:sz w:val="24"/>
          <w:szCs w:val="24"/>
        </w:rPr>
        <w:t xml:space="preserve">ombine 10 </w:t>
      </w:r>
      <w:r w:rsidRPr="00920091">
        <w:rPr>
          <w:rFonts w:ascii="Times New Roman" w:hAnsi="Times New Roman" w:cs="Times New Roman"/>
          <w:sz w:val="24"/>
          <w:szCs w:val="24"/>
        </w:rPr>
        <w:t>grams</w:t>
      </w:r>
      <w:r w:rsidR="00FA0A63" w:rsidRPr="00920091">
        <w:rPr>
          <w:rFonts w:ascii="Times New Roman" w:hAnsi="Times New Roman" w:cs="Times New Roman"/>
          <w:sz w:val="24"/>
          <w:szCs w:val="24"/>
        </w:rPr>
        <w:t xml:space="preserve"> of the free drug</w:t>
      </w:r>
      <w:r w:rsidRPr="00920091">
        <w:rPr>
          <w:rFonts w:ascii="Times New Roman" w:hAnsi="Times New Roman" w:cs="Times New Roman"/>
          <w:sz w:val="24"/>
          <w:szCs w:val="24"/>
        </w:rPr>
        <w:t xml:space="preserve"> with 100 ml of distilled water, this</w:t>
      </w:r>
      <w:r w:rsidR="00DB2B19" w:rsidRPr="00920091">
        <w:rPr>
          <w:rFonts w:ascii="Times New Roman" w:hAnsi="Times New Roman" w:cs="Times New Roman"/>
          <w:sz w:val="24"/>
          <w:szCs w:val="24"/>
        </w:rPr>
        <w:t xml:space="preserve"> will be </w:t>
      </w:r>
      <w:r w:rsidR="00DB2B19" w:rsidRPr="00920091">
        <w:rPr>
          <w:rFonts w:ascii="Times New Roman" w:hAnsi="Times New Roman" w:cs="Times New Roman"/>
          <w:b/>
          <w:sz w:val="24"/>
          <w:szCs w:val="24"/>
        </w:rPr>
        <w:t>stock</w:t>
      </w:r>
      <w:r w:rsidR="00DB2B19" w:rsidRPr="00920091">
        <w:rPr>
          <w:rFonts w:ascii="Times New Roman" w:hAnsi="Times New Roman" w:cs="Times New Roman"/>
          <w:sz w:val="24"/>
          <w:szCs w:val="24"/>
        </w:rPr>
        <w:t xml:space="preserve"> </w:t>
      </w:r>
      <w:r w:rsidR="00DB2B19" w:rsidRPr="00920091">
        <w:rPr>
          <w:rFonts w:ascii="Times New Roman" w:hAnsi="Times New Roman" w:cs="Times New Roman"/>
          <w:b/>
          <w:sz w:val="24"/>
          <w:szCs w:val="24"/>
        </w:rPr>
        <w:t>sample 1</w:t>
      </w:r>
      <w:r w:rsidR="00DB2B19" w:rsidRPr="00920091">
        <w:rPr>
          <w:rFonts w:ascii="Times New Roman" w:hAnsi="Times New Roman" w:cs="Times New Roman"/>
          <w:sz w:val="24"/>
          <w:szCs w:val="24"/>
        </w:rPr>
        <w:t xml:space="preserve"> of 1000</w:t>
      </w:r>
      <w:r w:rsidRPr="00920091">
        <w:rPr>
          <w:rFonts w:ascii="Times New Roman" w:hAnsi="Times New Roman" w:cs="Times New Roman"/>
          <w:sz w:val="24"/>
          <w:szCs w:val="24"/>
        </w:rPr>
        <w:t>µg</w:t>
      </w:r>
    </w:p>
    <w:p w14:paraId="2E185BE2" w14:textId="77777777" w:rsidR="004359A3" w:rsidRPr="00920091" w:rsidRDefault="004359A3" w:rsidP="00384B37">
      <w:pPr>
        <w:pStyle w:val="ListParagraph"/>
        <w:numPr>
          <w:ilvl w:val="0"/>
          <w:numId w:val="10"/>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Now take 10 ml from stock sample 1 and add 90 ml of distilled water this will be </w:t>
      </w:r>
      <w:r w:rsidRPr="00920091">
        <w:rPr>
          <w:rFonts w:ascii="Times New Roman" w:hAnsi="Times New Roman" w:cs="Times New Roman"/>
          <w:b/>
          <w:sz w:val="24"/>
          <w:szCs w:val="24"/>
        </w:rPr>
        <w:t>stock</w:t>
      </w:r>
      <w:r w:rsidRPr="00920091">
        <w:rPr>
          <w:rFonts w:ascii="Times New Roman" w:hAnsi="Times New Roman" w:cs="Times New Roman"/>
          <w:sz w:val="24"/>
          <w:szCs w:val="24"/>
        </w:rPr>
        <w:t xml:space="preserve"> </w:t>
      </w:r>
      <w:r w:rsidRPr="00920091">
        <w:rPr>
          <w:rFonts w:ascii="Times New Roman" w:hAnsi="Times New Roman" w:cs="Times New Roman"/>
          <w:b/>
          <w:sz w:val="24"/>
          <w:szCs w:val="24"/>
        </w:rPr>
        <w:t>sample 2</w:t>
      </w:r>
      <w:r w:rsidR="00DB2B19" w:rsidRPr="00920091">
        <w:rPr>
          <w:rFonts w:ascii="Times New Roman" w:hAnsi="Times New Roman" w:cs="Times New Roman"/>
          <w:sz w:val="24"/>
          <w:szCs w:val="24"/>
        </w:rPr>
        <w:t xml:space="preserve"> of 100µg.</w:t>
      </w:r>
    </w:p>
    <w:p w14:paraId="7789C8BC" w14:textId="77777777" w:rsidR="004359A3" w:rsidRPr="00920091" w:rsidRDefault="00DB2B19" w:rsidP="00384B37">
      <w:pPr>
        <w:pStyle w:val="ListParagraph"/>
        <w:numPr>
          <w:ilvl w:val="0"/>
          <w:numId w:val="10"/>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Further take 10ml from stock sample 2 and 90 ml of distilled water this will be </w:t>
      </w:r>
      <w:r w:rsidRPr="00920091">
        <w:rPr>
          <w:rFonts w:ascii="Times New Roman" w:hAnsi="Times New Roman" w:cs="Times New Roman"/>
          <w:b/>
          <w:sz w:val="24"/>
          <w:szCs w:val="24"/>
        </w:rPr>
        <w:t>stock</w:t>
      </w:r>
      <w:r w:rsidRPr="00920091">
        <w:rPr>
          <w:rFonts w:ascii="Times New Roman" w:hAnsi="Times New Roman" w:cs="Times New Roman"/>
          <w:sz w:val="24"/>
          <w:szCs w:val="24"/>
        </w:rPr>
        <w:t xml:space="preserve"> </w:t>
      </w:r>
      <w:r w:rsidRPr="00920091">
        <w:rPr>
          <w:rFonts w:ascii="Times New Roman" w:hAnsi="Times New Roman" w:cs="Times New Roman"/>
          <w:b/>
          <w:sz w:val="24"/>
          <w:szCs w:val="24"/>
        </w:rPr>
        <w:t xml:space="preserve">sample 3 </w:t>
      </w:r>
      <w:r w:rsidRPr="00920091">
        <w:rPr>
          <w:rFonts w:ascii="Times New Roman" w:hAnsi="Times New Roman" w:cs="Times New Roman"/>
          <w:sz w:val="24"/>
          <w:szCs w:val="24"/>
        </w:rPr>
        <w:t>of 10µg.</w:t>
      </w:r>
    </w:p>
    <w:p w14:paraId="7BE6DA1E" w14:textId="77777777" w:rsidR="00F608A3" w:rsidRPr="00920091" w:rsidRDefault="00F608A3" w:rsidP="00384B37">
      <w:pPr>
        <w:pStyle w:val="ListParagraph"/>
        <w:numPr>
          <w:ilvl w:val="0"/>
          <w:numId w:val="10"/>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Next, add 8 mL of distilled water to 2 mL of stock sample 3; repeat with 4 mL, 6 mL, and 8 mL of sample; and 6 mL, 4 mL, and 2 mL of distilled water; then mark the test tubes.</w:t>
      </w:r>
    </w:p>
    <w:p w14:paraId="624A9A9F" w14:textId="77777777" w:rsidR="00F96B2B" w:rsidRPr="00384B37" w:rsidRDefault="00384B37" w:rsidP="00384B37">
      <w:pPr>
        <w:pStyle w:val="Heading1"/>
      </w:pPr>
      <w:bookmarkStart w:id="9" w:name="_Toc141174405"/>
      <w:r>
        <w:t xml:space="preserve">6. </w:t>
      </w:r>
      <w:r w:rsidR="00BE59CA" w:rsidRPr="00384B37">
        <w:t>Dissolution Test:</w:t>
      </w:r>
      <w:bookmarkEnd w:id="9"/>
    </w:p>
    <w:p w14:paraId="631AAAFD" w14:textId="77777777" w:rsidR="00BE59CA" w:rsidRPr="00920091" w:rsidRDefault="00BE59CA"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This test is intended to ascertain whether the requirements for solid dose delivered orally are being complied with. The test is designed for a pill or capsule. This test is offered to ascertain whether solid dose forms taken orally are in conformity with the dissolution requirements.</w:t>
      </w:r>
    </w:p>
    <w:p w14:paraId="111E94F6" w14:textId="77777777" w:rsidR="00BE59CA" w:rsidRPr="00920091" w:rsidRDefault="00467F67"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All metallic components of the apparatus that might come into contact with the preparation or the dissolution medium </w:t>
      </w:r>
      <w:r w:rsidR="00770E58">
        <w:rPr>
          <w:rFonts w:ascii="Times New Roman" w:hAnsi="Times New Roman" w:cs="Times New Roman"/>
          <w:sz w:val="24"/>
          <w:szCs w:val="24"/>
        </w:rPr>
        <w:t>must be made of stainless steel</w:t>
      </w:r>
      <w:r w:rsidRPr="00920091">
        <w:rPr>
          <w:rFonts w:ascii="Times New Roman" w:hAnsi="Times New Roman" w:cs="Times New Roman"/>
          <w:sz w:val="24"/>
          <w:szCs w:val="24"/>
        </w:rPr>
        <w:t xml:space="preserve"> or an equivalent material, or they must be coated with a suitable substance to prevent reaction or interference with the preparation being tested or the dissolution medium.</w:t>
      </w:r>
    </w:p>
    <w:p w14:paraId="5D456E2B" w14:textId="77777777" w:rsidR="00E4013A" w:rsidRDefault="007B098A" w:rsidP="00B22FDE">
      <w:pPr>
        <w:spacing w:after="0" w:line="360" w:lineRule="auto"/>
        <w:jc w:val="both"/>
        <w:rPr>
          <w:rFonts w:ascii="Times New Roman" w:hAnsi="Times New Roman" w:cs="Times New Roman"/>
          <w:b/>
          <w:sz w:val="24"/>
          <w:szCs w:val="24"/>
        </w:rPr>
      </w:pPr>
      <w:r>
        <w:rPr>
          <w:noProof/>
          <w:lang w:eastAsia="en-IN"/>
        </w:rPr>
        <w:lastRenderedPageBreak/>
        <mc:AlternateContent>
          <mc:Choice Requires="wps">
            <w:drawing>
              <wp:anchor distT="0" distB="0" distL="114300" distR="114300" simplePos="0" relativeHeight="251661312" behindDoc="0" locked="0" layoutInCell="1" allowOverlap="1" wp14:anchorId="2D72BC6F" wp14:editId="25B3C95D">
                <wp:simplePos x="0" y="0"/>
                <wp:positionH relativeFrom="column">
                  <wp:posOffset>1627505</wp:posOffset>
                </wp:positionH>
                <wp:positionV relativeFrom="paragraph">
                  <wp:posOffset>2288540</wp:posOffset>
                </wp:positionV>
                <wp:extent cx="24733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473325" cy="635"/>
                        </a:xfrm>
                        <a:prstGeom prst="rect">
                          <a:avLst/>
                        </a:prstGeom>
                        <a:solidFill>
                          <a:prstClr val="white"/>
                        </a:solidFill>
                        <a:ln>
                          <a:noFill/>
                        </a:ln>
                      </wps:spPr>
                      <wps:txbx>
                        <w:txbxContent>
                          <w:p w14:paraId="3C931216" w14:textId="77777777" w:rsidR="00C716AE" w:rsidRPr="00FA6179" w:rsidRDefault="00C716AE" w:rsidP="007B098A">
                            <w:pPr>
                              <w:pStyle w:val="Caption"/>
                              <w:rPr>
                                <w:rFonts w:ascii="Times New Roman" w:hAnsi="Times New Roman" w:cs="Times New Roman"/>
                                <w:b/>
                                <w:noProof/>
                                <w:sz w:val="24"/>
                                <w:szCs w:val="24"/>
                              </w:rPr>
                            </w:pPr>
                            <w:r>
                              <w:t xml:space="preserve">Figure </w:t>
                            </w:r>
                            <w:r w:rsidR="002B3762">
                              <w:fldChar w:fldCharType="begin"/>
                            </w:r>
                            <w:r w:rsidR="002B3762">
                              <w:instrText xml:space="preserve"> SEQ Figure \* ARABIC </w:instrText>
                            </w:r>
                            <w:r w:rsidR="002B3762">
                              <w:fldChar w:fldCharType="separate"/>
                            </w:r>
                            <w:r>
                              <w:rPr>
                                <w:noProof/>
                              </w:rPr>
                              <w:t>2</w:t>
                            </w:r>
                            <w:r w:rsidR="002B3762">
                              <w:rPr>
                                <w:noProof/>
                              </w:rPr>
                              <w:fldChar w:fldCharType="end"/>
                            </w:r>
                            <w:r>
                              <w:t xml:space="preserve"> Dissolution Apparatus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2BC6F" id="Text Box 4" o:spid="_x0000_s1027" type="#_x0000_t202" style="position:absolute;left:0;text-align:left;margin-left:128.15pt;margin-top:180.2pt;width:19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" stroked="f">
                <v:textbox style="mso-fit-shape-to-text:t" inset="0,0,0,0">
                  <w:txbxContent>
                    <w:p w14:paraId="3C931216" w14:textId="77777777" w:rsidR="00C716AE" w:rsidRPr="00FA6179" w:rsidRDefault="00C716AE" w:rsidP="007B098A">
                      <w:pPr>
                        <w:pStyle w:val="Caption"/>
                        <w:rPr>
                          <w:rFonts w:ascii="Times New Roman" w:hAnsi="Times New Roman" w:cs="Times New Roman"/>
                          <w:b/>
                          <w:noProof/>
                          <w:sz w:val="24"/>
                          <w:szCs w:val="24"/>
                        </w:rPr>
                      </w:pPr>
                      <w:r>
                        <w:t xml:space="preserve">Figure </w:t>
                      </w:r>
                      <w:r w:rsidR="002B3762">
                        <w:fldChar w:fldCharType="begin"/>
                      </w:r>
                      <w:r w:rsidR="002B3762">
                        <w:instrText xml:space="preserve"> SEQ Figure \* ARABIC </w:instrText>
                      </w:r>
                      <w:r w:rsidR="002B3762">
                        <w:fldChar w:fldCharType="separate"/>
                      </w:r>
                      <w:r>
                        <w:rPr>
                          <w:noProof/>
                        </w:rPr>
                        <w:t>2</w:t>
                      </w:r>
                      <w:r w:rsidR="002B3762">
                        <w:rPr>
                          <w:noProof/>
                        </w:rPr>
                        <w:fldChar w:fldCharType="end"/>
                      </w:r>
                      <w:r>
                        <w:t xml:space="preserve"> Dissolution Apparatus</w:t>
                      </w:r>
                    </w:p>
                  </w:txbxContent>
                </v:textbox>
                <w10:wrap type="topAndBottom"/>
              </v:shape>
            </w:pict>
          </mc:Fallback>
        </mc:AlternateContent>
      </w:r>
      <w:r w:rsidR="00E4013A">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7D40C2DB" wp14:editId="3880561A">
            <wp:simplePos x="0" y="0"/>
            <wp:positionH relativeFrom="margin">
              <wp:align>center</wp:align>
            </wp:positionH>
            <wp:positionV relativeFrom="paragraph">
              <wp:posOffset>417488</wp:posOffset>
            </wp:positionV>
            <wp:extent cx="2473325" cy="213423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solution Apparatu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3325" cy="2134235"/>
                    </a:xfrm>
                    <a:prstGeom prst="rect">
                      <a:avLst/>
                    </a:prstGeom>
                  </pic:spPr>
                </pic:pic>
              </a:graphicData>
            </a:graphic>
            <wp14:sizeRelH relativeFrom="page">
              <wp14:pctWidth>0</wp14:pctWidth>
            </wp14:sizeRelH>
            <wp14:sizeRelV relativeFrom="page">
              <wp14:pctHeight>0</wp14:pctHeight>
            </wp14:sizeRelV>
          </wp:anchor>
        </w:drawing>
      </w:r>
      <w:r w:rsidR="00467F67" w:rsidRPr="00920091">
        <w:rPr>
          <w:rFonts w:ascii="Times New Roman" w:hAnsi="Times New Roman" w:cs="Times New Roman"/>
          <w:b/>
          <w:sz w:val="24"/>
          <w:szCs w:val="24"/>
        </w:rPr>
        <w:t>Dissolution Apparatus:</w:t>
      </w:r>
    </w:p>
    <w:p w14:paraId="4BA0486E" w14:textId="77777777" w:rsidR="00770E58" w:rsidRDefault="00770E58" w:rsidP="00B22FDE">
      <w:pPr>
        <w:spacing w:after="0" w:line="360" w:lineRule="auto"/>
        <w:jc w:val="both"/>
        <w:rPr>
          <w:rFonts w:ascii="Times New Roman" w:hAnsi="Times New Roman" w:cs="Times New Roman"/>
          <w:sz w:val="24"/>
          <w:szCs w:val="24"/>
        </w:rPr>
      </w:pPr>
    </w:p>
    <w:p w14:paraId="5F077183" w14:textId="77777777" w:rsidR="00467F67" w:rsidRPr="00E4013A" w:rsidRDefault="00467F67" w:rsidP="00B22FDE">
      <w:pPr>
        <w:spacing w:after="0" w:line="360" w:lineRule="auto"/>
        <w:jc w:val="both"/>
        <w:rPr>
          <w:rFonts w:ascii="Times New Roman" w:hAnsi="Times New Roman" w:cs="Times New Roman"/>
          <w:b/>
          <w:sz w:val="24"/>
          <w:szCs w:val="24"/>
        </w:rPr>
      </w:pPr>
      <w:r w:rsidRPr="00920091">
        <w:rPr>
          <w:rFonts w:ascii="Times New Roman" w:hAnsi="Times New Roman" w:cs="Times New Roman"/>
          <w:sz w:val="24"/>
          <w:szCs w:val="24"/>
        </w:rPr>
        <w:t>An Assembly consist of the following:</w:t>
      </w:r>
    </w:p>
    <w:p w14:paraId="3B9A885B" w14:textId="77777777" w:rsidR="007A4284" w:rsidRPr="00920091" w:rsidRDefault="00467F67" w:rsidP="00B22FDE">
      <w:pPr>
        <w:pStyle w:val="ListParagraph"/>
        <w:numPr>
          <w:ilvl w:val="0"/>
          <w:numId w:val="7"/>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A cylindrical vessel with an internal diameter of 98–106 mm made of borosilicate glass or another suitable transparent material, with a hemispherical bottom and a notional capacity of 1000 ml. The jar features a flanged upper rim and a lid with several apertures, one of which is in the centre, to prevent evaporation. Vessels with a nominal capacity of 150 ml, 2000 ml, and 4000 ml are required for some applications. Coning can be eliminated using modified peak vessels. Examine criteria such as hemisphere radius (49 mm to 53 mm), cylinder roundness, cylinder perpendicularity, hemisphere roundness, and cylinder/hemisphere concentricity in addition to vessel parameters such inner diameter and height.</w:t>
      </w:r>
    </w:p>
    <w:p w14:paraId="326DD5C3" w14:textId="77777777" w:rsidR="00467F67" w:rsidRPr="00920091" w:rsidRDefault="00467F67" w:rsidP="00B22FDE">
      <w:pPr>
        <w:pStyle w:val="ListParagraph"/>
        <w:numPr>
          <w:ilvl w:val="0"/>
          <w:numId w:val="7"/>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A motor with a speed regulator that</w:t>
      </w:r>
      <w:r w:rsidR="0040680D" w:rsidRPr="00920091">
        <w:rPr>
          <w:rFonts w:ascii="Times New Roman" w:hAnsi="Times New Roman" w:cs="Times New Roman"/>
          <w:sz w:val="24"/>
          <w:szCs w:val="24"/>
        </w:rPr>
        <w:t xml:space="preserve"> can keep the serialised basket’s</w:t>
      </w:r>
      <w:r w:rsidRPr="00920091">
        <w:rPr>
          <w:rFonts w:ascii="Times New Roman" w:hAnsi="Times New Roman" w:cs="Times New Roman"/>
          <w:sz w:val="24"/>
          <w:szCs w:val="24"/>
        </w:rPr>
        <w:t xml:space="preserve"> rotational speed within 4% of the individual monograph's set value. The motor has a stirring element installed that is made up of a drive shaft and basket.</w:t>
      </w:r>
    </w:p>
    <w:p w14:paraId="3AAE775A" w14:textId="77777777" w:rsidR="0040680D" w:rsidRPr="00920091" w:rsidRDefault="0040680D" w:rsidP="00B22FDE">
      <w:pPr>
        <w:pStyle w:val="ListParagraph"/>
        <w:numPr>
          <w:ilvl w:val="0"/>
          <w:numId w:val="7"/>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The metal shaft turns without noticeable wobble and with ease. There are two parts to the basket. The top part, which has a vent, is attached to the shaft C and has three spring cls—or other suitable fasteners, such as </w:t>
      </w:r>
      <w:r w:rsidR="007C745A" w:rsidRPr="00920091">
        <w:rPr>
          <w:rFonts w:ascii="Times New Roman" w:hAnsi="Times New Roman" w:cs="Times New Roman"/>
          <w:sz w:val="24"/>
          <w:szCs w:val="24"/>
        </w:rPr>
        <w:t>O-rings</w:t>
      </w:r>
      <w:r w:rsidRPr="00920091">
        <w:rPr>
          <w:rFonts w:ascii="Times New Roman" w:hAnsi="Times New Roman" w:cs="Times New Roman"/>
          <w:sz w:val="24"/>
          <w:szCs w:val="24"/>
        </w:rPr>
        <w:t xml:space="preserve">—that enable the lower part of the basket to be removed for the introduction of the preparation being examined and that firmly hold the lower part of the basket concentric with the axis of the vessel during rotation. The basket's lower, detachable portion is composed of welded-steam fabric with square perforations measuring 0.381 mm in size and wire thickness of 0.254 mm. It is shaped into a cylinder with a narrow sheet metal rim around the top and bottom. a. The stirring element's shaft and basket are made of stainless steel or another inert material. Throughout the test, the distance between the basket and the interior of the </w:t>
      </w:r>
      <w:r w:rsidRPr="00920091">
        <w:rPr>
          <w:rFonts w:ascii="Times New Roman" w:hAnsi="Times New Roman" w:cs="Times New Roman"/>
          <w:sz w:val="24"/>
          <w:szCs w:val="24"/>
        </w:rPr>
        <w:lastRenderedPageBreak/>
        <w:t xml:space="preserve">vessel is kept constant at 23 to 27 mm. Frequently check the integrity of the basket mesh with a microscope or magnifying lens. </w:t>
      </w:r>
    </w:p>
    <w:p w14:paraId="5225858C" w14:textId="77777777" w:rsidR="00164A7C" w:rsidRDefault="0040680D" w:rsidP="00B22FDE">
      <w:pPr>
        <w:pStyle w:val="ListParagraph"/>
        <w:numPr>
          <w:ilvl w:val="0"/>
          <w:numId w:val="7"/>
        </w:num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A heating jacket or any other appropriate heating equ</w:t>
      </w:r>
      <w:r w:rsidR="00A32842">
        <w:rPr>
          <w:rFonts w:ascii="Times New Roman" w:hAnsi="Times New Roman" w:cs="Times New Roman"/>
          <w:sz w:val="24"/>
          <w:szCs w:val="24"/>
        </w:rPr>
        <w:t>ip</w:t>
      </w:r>
      <w:r w:rsidRPr="00920091">
        <w:rPr>
          <w:rFonts w:ascii="Times New Roman" w:hAnsi="Times New Roman" w:cs="Times New Roman"/>
          <w:sz w:val="24"/>
          <w:szCs w:val="24"/>
        </w:rPr>
        <w:t>ment that keeps the dissolving media at 36.5° to 37.5°. Throughout the test, the bath liquid is kept moving smoothly and continuously. The vessel is tightly clamped in the water-bath to reduce displacement vibration caused by other equ</w:t>
      </w:r>
      <w:r w:rsidR="00A32842">
        <w:rPr>
          <w:rFonts w:ascii="Times New Roman" w:hAnsi="Times New Roman" w:cs="Times New Roman"/>
          <w:sz w:val="24"/>
          <w:szCs w:val="24"/>
        </w:rPr>
        <w:t>ip</w:t>
      </w:r>
      <w:r w:rsidRPr="00920091">
        <w:rPr>
          <w:rFonts w:ascii="Times New Roman" w:hAnsi="Times New Roman" w:cs="Times New Roman"/>
          <w:sz w:val="24"/>
          <w:szCs w:val="24"/>
        </w:rPr>
        <w:t>ment, such as the water circulation system.</w:t>
      </w:r>
    </w:p>
    <w:p w14:paraId="04811B23" w14:textId="77777777" w:rsidR="00164A7C" w:rsidRDefault="00164A7C" w:rsidP="00B22FDE">
      <w:pPr>
        <w:spacing w:after="0" w:line="360" w:lineRule="auto"/>
        <w:jc w:val="both"/>
        <w:rPr>
          <w:rFonts w:ascii="Times New Roman" w:hAnsi="Times New Roman" w:cs="Times New Roman"/>
          <w:sz w:val="24"/>
          <w:szCs w:val="24"/>
        </w:rPr>
      </w:pPr>
    </w:p>
    <w:p w14:paraId="67FAC7EF" w14:textId="77777777" w:rsidR="0040680D" w:rsidRPr="00384B37" w:rsidRDefault="00384B37" w:rsidP="00384B37">
      <w:pPr>
        <w:pStyle w:val="Heading2"/>
        <w:spacing w:line="360" w:lineRule="auto"/>
        <w:rPr>
          <w:rFonts w:cs="Times New Roman"/>
          <w:b/>
          <w:sz w:val="36"/>
        </w:rPr>
      </w:pPr>
      <w:bookmarkStart w:id="10" w:name="_Toc141174406"/>
      <w:r>
        <w:rPr>
          <w:rFonts w:cs="Times New Roman"/>
          <w:b/>
          <w:sz w:val="36"/>
        </w:rPr>
        <w:t xml:space="preserve">6.1 </w:t>
      </w:r>
      <w:r w:rsidR="00D50628" w:rsidRPr="00384B37">
        <w:rPr>
          <w:rFonts w:cs="Times New Roman"/>
          <w:b/>
          <w:sz w:val="36"/>
        </w:rPr>
        <w:t>Types of dissolution apparatus:</w:t>
      </w:r>
      <w:bookmarkEnd w:id="10"/>
    </w:p>
    <w:p w14:paraId="1AD4FAD6" w14:textId="77777777" w:rsidR="00D50628" w:rsidRDefault="00D50628" w:rsidP="00384B3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Basket type:</w:t>
      </w:r>
    </w:p>
    <w:p w14:paraId="77A7A381" w14:textId="77777777" w:rsidR="00D50628" w:rsidRDefault="00D50628" w:rsidP="00384B37">
      <w:pPr>
        <w:spacing w:after="0" w:line="360" w:lineRule="auto"/>
        <w:ind w:firstLine="360"/>
        <w:jc w:val="both"/>
        <w:rPr>
          <w:rFonts w:ascii="Times New Roman" w:hAnsi="Times New Roman" w:cs="Times New Roman"/>
          <w:sz w:val="24"/>
          <w:szCs w:val="24"/>
        </w:rPr>
      </w:pPr>
      <w:r w:rsidRPr="00D50628">
        <w:rPr>
          <w:rFonts w:ascii="Times New Roman" w:hAnsi="Times New Roman" w:cs="Times New Roman"/>
          <w:sz w:val="24"/>
          <w:szCs w:val="24"/>
        </w:rPr>
        <w:t>It is made of borosilicate glass and has a 1000 ml maximum capacity. The shaft is composed of stainless steel, and the shape is semi-hemispherical at the bottom. The cylinder basket is secured by the shaft. Because it rotates smoothly and must match the suggested USP, it is frequently referred to as a rotating basket. 100 rpm is the typical speed limit. It is utilized for delayed release, floating dose forms, suppositories, and capsules or tablets.</w:t>
      </w:r>
    </w:p>
    <w:p w14:paraId="75387BCE" w14:textId="77777777" w:rsidR="00D50628" w:rsidRPr="00D50628" w:rsidRDefault="00D50628" w:rsidP="00384B37">
      <w:pPr>
        <w:pStyle w:val="ListParagraph"/>
        <w:numPr>
          <w:ilvl w:val="0"/>
          <w:numId w:val="15"/>
        </w:numPr>
        <w:spacing w:after="0" w:line="360" w:lineRule="auto"/>
        <w:jc w:val="both"/>
        <w:rPr>
          <w:rFonts w:ascii="Times New Roman" w:hAnsi="Times New Roman" w:cs="Times New Roman"/>
          <w:b/>
          <w:sz w:val="24"/>
          <w:szCs w:val="24"/>
        </w:rPr>
      </w:pPr>
      <w:r w:rsidRPr="00D50628">
        <w:rPr>
          <w:rFonts w:ascii="Times New Roman" w:hAnsi="Times New Roman" w:cs="Times New Roman"/>
          <w:b/>
          <w:sz w:val="24"/>
          <w:szCs w:val="24"/>
        </w:rPr>
        <w:t>Paddle type</w:t>
      </w:r>
    </w:p>
    <w:p w14:paraId="12F27610" w14:textId="77777777" w:rsidR="00D50628" w:rsidRPr="00D50628" w:rsidRDefault="00D50628" w:rsidP="00384B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D50628">
        <w:rPr>
          <w:rFonts w:ascii="Times New Roman" w:hAnsi="Times New Roman" w:cs="Times New Roman"/>
          <w:sz w:val="24"/>
          <w:szCs w:val="24"/>
        </w:rPr>
        <w:t>This equ</w:t>
      </w:r>
      <w:r w:rsidR="00C61924">
        <w:rPr>
          <w:rFonts w:ascii="Times New Roman" w:hAnsi="Times New Roman" w:cs="Times New Roman"/>
          <w:sz w:val="24"/>
          <w:szCs w:val="24"/>
        </w:rPr>
        <w:t>ip</w:t>
      </w:r>
      <w:r w:rsidRPr="00D50628">
        <w:rPr>
          <w:rFonts w:ascii="Times New Roman" w:hAnsi="Times New Roman" w:cs="Times New Roman"/>
          <w:sz w:val="24"/>
          <w:szCs w:val="24"/>
        </w:rPr>
        <w:t>ment is specifically designed, and it has a coated paddle that lessens the disturbance caused by the churning. It appears to have a that makes touch with the shaft's bottom. The Paddle device is made of stainless steel. The platinum wire on it also prevents the capsules from floating. The paddle is kept at 37 C and the motor speed is typically set to 40. The paddle is retained in the position that is required by the current USP; for capsules, the motor speed is 50 rpm, while for suspensions, it is 25 rpm.</w:t>
      </w:r>
    </w:p>
    <w:p w14:paraId="7AA810C3" w14:textId="77777777" w:rsidR="00D50628" w:rsidRDefault="00D50628" w:rsidP="00B22FDE">
      <w:pPr>
        <w:pStyle w:val="ListParagraph"/>
        <w:numPr>
          <w:ilvl w:val="0"/>
          <w:numId w:val="15"/>
        </w:numPr>
        <w:spacing w:after="0" w:line="360" w:lineRule="auto"/>
        <w:jc w:val="both"/>
        <w:rPr>
          <w:rFonts w:ascii="Times New Roman" w:hAnsi="Times New Roman" w:cs="Times New Roman"/>
          <w:b/>
          <w:sz w:val="24"/>
          <w:szCs w:val="24"/>
        </w:rPr>
      </w:pPr>
      <w:r w:rsidRPr="00D50628">
        <w:rPr>
          <w:rFonts w:ascii="Times New Roman" w:hAnsi="Times New Roman" w:cs="Times New Roman"/>
          <w:b/>
          <w:sz w:val="24"/>
          <w:szCs w:val="24"/>
        </w:rPr>
        <w:t>Rec</w:t>
      </w:r>
      <w:r w:rsidR="00A32842">
        <w:rPr>
          <w:rFonts w:ascii="Times New Roman" w:hAnsi="Times New Roman" w:cs="Times New Roman"/>
          <w:b/>
          <w:sz w:val="24"/>
          <w:szCs w:val="24"/>
        </w:rPr>
        <w:t>ip</w:t>
      </w:r>
      <w:r w:rsidRPr="00D50628">
        <w:rPr>
          <w:rFonts w:ascii="Times New Roman" w:hAnsi="Times New Roman" w:cs="Times New Roman"/>
          <w:b/>
          <w:sz w:val="24"/>
          <w:szCs w:val="24"/>
        </w:rPr>
        <w:t>rocating Cylinder</w:t>
      </w:r>
      <w:r>
        <w:rPr>
          <w:rFonts w:ascii="Times New Roman" w:hAnsi="Times New Roman" w:cs="Times New Roman"/>
          <w:b/>
          <w:sz w:val="24"/>
          <w:szCs w:val="24"/>
        </w:rPr>
        <w:t>:</w:t>
      </w:r>
    </w:p>
    <w:p w14:paraId="1C97F796" w14:textId="77777777" w:rsidR="00D50628" w:rsidRDefault="00D50628" w:rsidP="00B22FDE">
      <w:pPr>
        <w:pStyle w:val="ListParagraph"/>
        <w:spacing w:after="0" w:line="360" w:lineRule="auto"/>
        <w:jc w:val="both"/>
        <w:rPr>
          <w:rFonts w:ascii="Times New Roman" w:hAnsi="Times New Roman" w:cs="Times New Roman"/>
          <w:sz w:val="24"/>
          <w:szCs w:val="24"/>
        </w:rPr>
      </w:pPr>
      <w:r w:rsidRPr="00D50628">
        <w:rPr>
          <w:rFonts w:ascii="Times New Roman" w:hAnsi="Times New Roman" w:cs="Times New Roman"/>
          <w:sz w:val="24"/>
          <w:szCs w:val="24"/>
        </w:rPr>
        <w:t>Typically, this dissolution apparatus is taken into account while developing controlled release preparations. This is due to the GI tracts' ability to release products after being subjected to varied mechanical and physicochemical conditions. It is a simple method for testing for drugs, and there are no issues with the PH values of its solutions. Chewable pills with prolonged release are made with it.</w:t>
      </w:r>
    </w:p>
    <w:p w14:paraId="0D01FAF4" w14:textId="77777777" w:rsidR="00D50628" w:rsidRDefault="00D50628" w:rsidP="00B22FDE">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Flow through the cell:</w:t>
      </w:r>
    </w:p>
    <w:p w14:paraId="200524BB" w14:textId="77777777" w:rsidR="00D50628" w:rsidRDefault="00D50628" w:rsidP="00B22FDE">
      <w:pPr>
        <w:pStyle w:val="ListParagraph"/>
        <w:spacing w:after="0" w:line="360" w:lineRule="auto"/>
        <w:jc w:val="both"/>
        <w:rPr>
          <w:rFonts w:ascii="Times New Roman" w:hAnsi="Times New Roman" w:cs="Times New Roman"/>
          <w:b/>
          <w:sz w:val="24"/>
          <w:szCs w:val="24"/>
        </w:rPr>
      </w:pPr>
      <w:r w:rsidRPr="00D50628">
        <w:rPr>
          <w:rFonts w:ascii="Times New Roman" w:hAnsi="Times New Roman" w:cs="Times New Roman"/>
          <w:sz w:val="24"/>
          <w:szCs w:val="24"/>
        </w:rPr>
        <w:t>The open system and the closed system are the two types that make it up. Fresh dissolving medium is pumped into the cells of the open system before the fractions are added. Every 30 minutes, the fractions are usually drawn. The most ideal sink conditions should be used for the dissolving test using equ</w:t>
      </w:r>
      <w:r w:rsidR="00A32842">
        <w:rPr>
          <w:rFonts w:ascii="Times New Roman" w:hAnsi="Times New Roman" w:cs="Times New Roman"/>
          <w:sz w:val="24"/>
          <w:szCs w:val="24"/>
        </w:rPr>
        <w:t>ip</w:t>
      </w:r>
      <w:r w:rsidRPr="00D50628">
        <w:rPr>
          <w:rFonts w:ascii="Times New Roman" w:hAnsi="Times New Roman" w:cs="Times New Roman"/>
          <w:sz w:val="24"/>
          <w:szCs w:val="24"/>
        </w:rPr>
        <w:t xml:space="preserve">ment. The dissolving gas is injected into the circle in a closed system, on the other hand, and no new medium is </w:t>
      </w:r>
      <w:r w:rsidRPr="00D50628">
        <w:rPr>
          <w:rFonts w:ascii="Times New Roman" w:hAnsi="Times New Roman" w:cs="Times New Roman"/>
          <w:sz w:val="24"/>
          <w:szCs w:val="24"/>
        </w:rPr>
        <w:lastRenderedPageBreak/>
        <w:t>added. The test is carried out in small amounts and is often utilized for medications with modest dosages. Implants frequently utilise the flow via the cell machinery, which is fashioned like a reservoir.</w:t>
      </w:r>
    </w:p>
    <w:p w14:paraId="005ED55B" w14:textId="77777777" w:rsidR="00D50628" w:rsidRDefault="00D50628" w:rsidP="00B22FDE">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Paddle over the disk:</w:t>
      </w:r>
    </w:p>
    <w:p w14:paraId="512BB91B" w14:textId="77777777" w:rsidR="00D50628" w:rsidRDefault="00D50628" w:rsidP="00B22FDE">
      <w:pPr>
        <w:pStyle w:val="ListParagraph"/>
        <w:spacing w:after="0" w:line="360" w:lineRule="auto"/>
        <w:jc w:val="both"/>
        <w:rPr>
          <w:rFonts w:ascii="Times New Roman" w:hAnsi="Times New Roman" w:cs="Times New Roman"/>
          <w:sz w:val="24"/>
          <w:szCs w:val="24"/>
        </w:rPr>
      </w:pPr>
      <w:r w:rsidRPr="00D50628">
        <w:rPr>
          <w:rFonts w:ascii="Times New Roman" w:hAnsi="Times New Roman" w:cs="Times New Roman"/>
          <w:sz w:val="24"/>
          <w:szCs w:val="24"/>
        </w:rPr>
        <w:t xml:space="preserve">In order to hold the product so that the surface can be </w:t>
      </w:r>
      <w:r w:rsidR="00CC5ACE" w:rsidRPr="00D50628">
        <w:rPr>
          <w:rFonts w:ascii="Times New Roman" w:hAnsi="Times New Roman" w:cs="Times New Roman"/>
          <w:sz w:val="24"/>
          <w:szCs w:val="24"/>
        </w:rPr>
        <w:t>levelled</w:t>
      </w:r>
      <w:r w:rsidRPr="00D50628">
        <w:rPr>
          <w:rFonts w:ascii="Times New Roman" w:hAnsi="Times New Roman" w:cs="Times New Roman"/>
          <w:sz w:val="24"/>
          <w:szCs w:val="24"/>
        </w:rPr>
        <w:t xml:space="preserve"> with the paddle, it has a shaft and a disk assembly. The disk assembly and the pad were attached. It has a 900 ml volume capacity.</w:t>
      </w:r>
    </w:p>
    <w:p w14:paraId="156931BB" w14:textId="77777777" w:rsidR="00D50628" w:rsidRPr="00D50628" w:rsidRDefault="00D50628" w:rsidP="00B22FDE">
      <w:pPr>
        <w:pStyle w:val="ListParagraph"/>
        <w:numPr>
          <w:ilvl w:val="0"/>
          <w:numId w:val="15"/>
        </w:numPr>
        <w:spacing w:after="0" w:line="360" w:lineRule="auto"/>
        <w:jc w:val="both"/>
        <w:rPr>
          <w:rFonts w:ascii="Times New Roman" w:hAnsi="Times New Roman" w:cs="Times New Roman"/>
          <w:b/>
          <w:sz w:val="24"/>
          <w:szCs w:val="24"/>
        </w:rPr>
      </w:pPr>
      <w:r w:rsidRPr="00D50628">
        <w:rPr>
          <w:rFonts w:ascii="Times New Roman" w:hAnsi="Times New Roman" w:cs="Times New Roman"/>
          <w:b/>
          <w:sz w:val="24"/>
          <w:szCs w:val="24"/>
        </w:rPr>
        <w:t>Rotating cylinder</w:t>
      </w:r>
      <w:r>
        <w:rPr>
          <w:rFonts w:ascii="Times New Roman" w:hAnsi="Times New Roman" w:cs="Times New Roman"/>
          <w:b/>
          <w:sz w:val="24"/>
          <w:szCs w:val="24"/>
        </w:rPr>
        <w:t>:</w:t>
      </w:r>
    </w:p>
    <w:p w14:paraId="7FA58A87" w14:textId="77777777" w:rsidR="008B32E3" w:rsidRPr="008B32E3" w:rsidRDefault="008B32E3" w:rsidP="00B22FDE">
      <w:pPr>
        <w:pStyle w:val="ListParagraph"/>
        <w:spacing w:after="0" w:line="360" w:lineRule="auto"/>
        <w:jc w:val="both"/>
        <w:rPr>
          <w:rFonts w:ascii="Times New Roman" w:hAnsi="Times New Roman" w:cs="Times New Roman"/>
          <w:b/>
          <w:sz w:val="24"/>
          <w:szCs w:val="24"/>
        </w:rPr>
      </w:pPr>
      <w:r w:rsidRPr="008B32E3">
        <w:rPr>
          <w:rFonts w:ascii="Times New Roman" w:hAnsi="Times New Roman" w:cs="Times New Roman"/>
          <w:sz w:val="24"/>
          <w:szCs w:val="24"/>
        </w:rPr>
        <w:t>It also has a stainless steel cylinder and uses a vessel rather than a basket cylinder. On cuprophan, the device is positioned to follow the cylinder. The dosage amount is put within the cylinder, where it will be removed into the water bath from the outside. The issue with this pharmaceutical drug testing dissolution is that the transdermal pa</w:t>
      </w:r>
      <w:r>
        <w:rPr>
          <w:rFonts w:ascii="Times New Roman" w:hAnsi="Times New Roman" w:cs="Times New Roman"/>
          <w:sz w:val="24"/>
          <w:szCs w:val="24"/>
        </w:rPr>
        <w:t>tches cannot be reduced in size.</w:t>
      </w:r>
    </w:p>
    <w:p w14:paraId="0CC054B5" w14:textId="77777777" w:rsidR="008B32E3" w:rsidRPr="008B32E3" w:rsidRDefault="005D6E2E" w:rsidP="00B22FDE">
      <w:pPr>
        <w:pStyle w:val="ListParagraph"/>
        <w:numPr>
          <w:ilvl w:val="0"/>
          <w:numId w:val="15"/>
        </w:numPr>
        <w:spacing w:after="0" w:line="360" w:lineRule="auto"/>
        <w:jc w:val="both"/>
        <w:rPr>
          <w:rFonts w:ascii="Times New Roman" w:hAnsi="Times New Roman" w:cs="Times New Roman"/>
          <w:b/>
          <w:sz w:val="24"/>
          <w:szCs w:val="24"/>
        </w:rPr>
      </w:pPr>
      <w:r w:rsidRPr="008B32E3">
        <w:rPr>
          <w:rFonts w:ascii="Times New Roman" w:hAnsi="Times New Roman" w:cs="Times New Roman"/>
          <w:b/>
          <w:sz w:val="24"/>
          <w:szCs w:val="24"/>
        </w:rPr>
        <w:t>Rec</w:t>
      </w:r>
      <w:r>
        <w:rPr>
          <w:rFonts w:ascii="Times New Roman" w:hAnsi="Times New Roman" w:cs="Times New Roman"/>
          <w:b/>
          <w:sz w:val="24"/>
          <w:szCs w:val="24"/>
        </w:rPr>
        <w:t>ip</w:t>
      </w:r>
      <w:r w:rsidRPr="008B32E3">
        <w:rPr>
          <w:rFonts w:ascii="Times New Roman" w:hAnsi="Times New Roman" w:cs="Times New Roman"/>
          <w:b/>
          <w:sz w:val="24"/>
          <w:szCs w:val="24"/>
        </w:rPr>
        <w:t>rocating</w:t>
      </w:r>
      <w:r w:rsidR="008B32E3" w:rsidRPr="008B32E3">
        <w:rPr>
          <w:rFonts w:ascii="Times New Roman" w:hAnsi="Times New Roman" w:cs="Times New Roman"/>
          <w:b/>
          <w:sz w:val="24"/>
          <w:szCs w:val="24"/>
        </w:rPr>
        <w:t xml:space="preserve"> disk</w:t>
      </w:r>
      <w:r w:rsidR="008B32E3">
        <w:rPr>
          <w:rFonts w:ascii="Times New Roman" w:hAnsi="Times New Roman" w:cs="Times New Roman"/>
          <w:b/>
          <w:sz w:val="24"/>
          <w:szCs w:val="24"/>
        </w:rPr>
        <w:t>:</w:t>
      </w:r>
    </w:p>
    <w:p w14:paraId="497E5A60" w14:textId="77777777" w:rsidR="008B32E3" w:rsidRPr="008B32E3" w:rsidRDefault="008B32E3" w:rsidP="00B22FDE">
      <w:pPr>
        <w:pStyle w:val="ListParagraph"/>
        <w:spacing w:after="0" w:line="360" w:lineRule="auto"/>
        <w:jc w:val="both"/>
        <w:rPr>
          <w:rFonts w:ascii="Times New Roman" w:hAnsi="Times New Roman" w:cs="Times New Roman"/>
          <w:sz w:val="24"/>
          <w:szCs w:val="24"/>
        </w:rPr>
      </w:pPr>
      <w:r w:rsidRPr="008B32E3">
        <w:rPr>
          <w:rFonts w:ascii="Times New Roman" w:hAnsi="Times New Roman" w:cs="Times New Roman"/>
          <w:sz w:val="24"/>
          <w:szCs w:val="24"/>
        </w:rPr>
        <w:t>This device has a 50–200 ml volume capacity flat-bottomed cylindrical vessel. The dose quantity is extracted in a water bath, and it is often mounted on a disk-shaped holder that also manufactures transdermal patches. Only modest dosages are used for controlled release creation.</w:t>
      </w:r>
    </w:p>
    <w:p w14:paraId="0F5DFEAD" w14:textId="77777777" w:rsidR="0040680D" w:rsidRPr="00384B37" w:rsidRDefault="00384B37" w:rsidP="00AF115C">
      <w:pPr>
        <w:pStyle w:val="Heading2"/>
        <w:rPr>
          <w:rFonts w:cs="Times New Roman"/>
          <w:b/>
          <w:sz w:val="36"/>
          <w:szCs w:val="36"/>
        </w:rPr>
      </w:pPr>
      <w:bookmarkStart w:id="11" w:name="_Toc141174407"/>
      <w:r>
        <w:rPr>
          <w:rFonts w:cs="Times New Roman"/>
          <w:b/>
          <w:sz w:val="36"/>
          <w:szCs w:val="36"/>
        </w:rPr>
        <w:t xml:space="preserve">6.2 </w:t>
      </w:r>
      <w:r w:rsidR="0040680D" w:rsidRPr="00384B37">
        <w:rPr>
          <w:rFonts w:cs="Times New Roman"/>
          <w:b/>
          <w:sz w:val="36"/>
          <w:szCs w:val="36"/>
        </w:rPr>
        <w:t>Dissolution medium:</w:t>
      </w:r>
      <w:bookmarkEnd w:id="11"/>
    </w:p>
    <w:p w14:paraId="23FFF89C" w14:textId="77777777" w:rsidR="004A0493" w:rsidRPr="00920091" w:rsidRDefault="004A0493" w:rsidP="00B22FDE">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Use the dissolve agent that is listed in the specific monograph. If the medium is a buffered solution, the solution should be adjusted to have a pH that is within 0.05 units of the monograph's recommended pH. Prior to testing, the dissolving medium needs to be deaerated. By comparing the concentration of dissolved oxygen before and after deaeration, you may gauge the degree of deaeration.</w:t>
      </w:r>
    </w:p>
    <w:p w14:paraId="2DF13045" w14:textId="77777777" w:rsidR="004A0493" w:rsidRPr="00384B37" w:rsidRDefault="004A0493" w:rsidP="00B22FDE">
      <w:pPr>
        <w:spacing w:after="0" w:line="360" w:lineRule="auto"/>
        <w:jc w:val="both"/>
        <w:rPr>
          <w:rFonts w:ascii="Times New Roman" w:hAnsi="Times New Roman" w:cs="Times New Roman"/>
          <w:sz w:val="24"/>
          <w:szCs w:val="24"/>
        </w:rPr>
      </w:pPr>
      <w:bookmarkStart w:id="12" w:name="_Toc141174408"/>
      <w:r w:rsidRPr="00384B37">
        <w:rPr>
          <w:rStyle w:val="Heading1Char"/>
        </w:rPr>
        <w:t>Steps to perform Dissolution Test</w:t>
      </w:r>
      <w:bookmarkEnd w:id="12"/>
      <w:r w:rsidRPr="00384B37">
        <w:rPr>
          <w:rFonts w:ascii="Times New Roman" w:hAnsi="Times New Roman" w:cs="Times New Roman"/>
          <w:sz w:val="24"/>
          <w:szCs w:val="24"/>
        </w:rPr>
        <w:t>:</w:t>
      </w:r>
    </w:p>
    <w:p w14:paraId="18D5985E" w14:textId="77777777" w:rsidR="002B0A97" w:rsidRPr="00920091" w:rsidRDefault="002B0A97" w:rsidP="00384B37">
      <w:pPr>
        <w:pStyle w:val="ListParagraph"/>
        <w:numPr>
          <w:ilvl w:val="0"/>
          <w:numId w:val="8"/>
        </w:numPr>
        <w:spacing w:after="0" w:line="360" w:lineRule="auto"/>
        <w:ind w:left="714" w:hanging="357"/>
        <w:jc w:val="both"/>
        <w:rPr>
          <w:rFonts w:ascii="Times New Roman" w:hAnsi="Times New Roman" w:cs="Times New Roman"/>
          <w:sz w:val="24"/>
          <w:szCs w:val="24"/>
        </w:rPr>
      </w:pPr>
      <w:r w:rsidRPr="00920091">
        <w:rPr>
          <w:rFonts w:ascii="Times New Roman" w:hAnsi="Times New Roman" w:cs="Times New Roman"/>
          <w:sz w:val="24"/>
          <w:szCs w:val="24"/>
        </w:rPr>
        <w:t>Mark up to 900ml of phosphate buffer saline in each of the two cylindrical vessels.</w:t>
      </w:r>
    </w:p>
    <w:p w14:paraId="554304B2" w14:textId="77777777" w:rsidR="002B0A97" w:rsidRPr="00920091" w:rsidRDefault="002B0A97" w:rsidP="00384B37">
      <w:pPr>
        <w:pStyle w:val="ListParagraph"/>
        <w:numPr>
          <w:ilvl w:val="0"/>
          <w:numId w:val="8"/>
        </w:numPr>
        <w:spacing w:after="0" w:line="360" w:lineRule="auto"/>
        <w:ind w:left="714" w:hanging="357"/>
        <w:jc w:val="both"/>
        <w:rPr>
          <w:rFonts w:ascii="Times New Roman" w:hAnsi="Times New Roman" w:cs="Times New Roman"/>
          <w:sz w:val="24"/>
          <w:szCs w:val="24"/>
        </w:rPr>
      </w:pPr>
      <w:r w:rsidRPr="00920091">
        <w:rPr>
          <w:rFonts w:ascii="Times New Roman" w:hAnsi="Times New Roman" w:cs="Times New Roman"/>
          <w:sz w:val="24"/>
          <w:szCs w:val="24"/>
        </w:rPr>
        <w:t>Place both (generic and branded) tablet</w:t>
      </w:r>
      <w:r w:rsidR="007B098A">
        <w:rPr>
          <w:rFonts w:ascii="Times New Roman" w:hAnsi="Times New Roman" w:cs="Times New Roman"/>
          <w:sz w:val="24"/>
          <w:szCs w:val="24"/>
        </w:rPr>
        <w:t>s</w:t>
      </w:r>
      <w:r w:rsidRPr="00920091">
        <w:rPr>
          <w:rFonts w:ascii="Times New Roman" w:hAnsi="Times New Roman" w:cs="Times New Roman"/>
          <w:sz w:val="24"/>
          <w:szCs w:val="24"/>
        </w:rPr>
        <w:t xml:space="preserve"> in separate basket</w:t>
      </w:r>
      <w:r w:rsidR="007B098A">
        <w:rPr>
          <w:rFonts w:ascii="Times New Roman" w:hAnsi="Times New Roman" w:cs="Times New Roman"/>
          <w:sz w:val="24"/>
          <w:szCs w:val="24"/>
        </w:rPr>
        <w:t>s</w:t>
      </w:r>
      <w:r w:rsidRPr="00920091">
        <w:rPr>
          <w:rFonts w:ascii="Times New Roman" w:hAnsi="Times New Roman" w:cs="Times New Roman"/>
          <w:sz w:val="24"/>
          <w:szCs w:val="24"/>
        </w:rPr>
        <w:t>, then close them.</w:t>
      </w:r>
    </w:p>
    <w:p w14:paraId="07180380" w14:textId="77777777" w:rsidR="002B0A97" w:rsidRPr="00920091" w:rsidRDefault="008A27D8" w:rsidP="00384B37">
      <w:pPr>
        <w:pStyle w:val="ListParagraph"/>
        <w:numPr>
          <w:ilvl w:val="0"/>
          <w:numId w:val="8"/>
        </w:numPr>
        <w:spacing w:after="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A</w:t>
      </w:r>
      <w:r w:rsidR="002B0A97" w:rsidRPr="00920091">
        <w:rPr>
          <w:rFonts w:ascii="Times New Roman" w:hAnsi="Times New Roman" w:cs="Times New Roman"/>
          <w:sz w:val="24"/>
          <w:szCs w:val="24"/>
        </w:rPr>
        <w:t>ttach the basket to the rotating metal shaft.</w:t>
      </w:r>
    </w:p>
    <w:p w14:paraId="3F4AE904" w14:textId="77777777" w:rsidR="00FA0A63" w:rsidRPr="00920091" w:rsidRDefault="002B0A97" w:rsidP="00384B37">
      <w:pPr>
        <w:pStyle w:val="ListParagraph"/>
        <w:numPr>
          <w:ilvl w:val="0"/>
          <w:numId w:val="8"/>
        </w:numPr>
        <w:spacing w:after="0" w:line="360" w:lineRule="auto"/>
        <w:ind w:left="714" w:hanging="357"/>
        <w:jc w:val="both"/>
        <w:rPr>
          <w:rFonts w:ascii="Times New Roman" w:hAnsi="Times New Roman" w:cs="Times New Roman"/>
          <w:sz w:val="24"/>
          <w:szCs w:val="24"/>
        </w:rPr>
      </w:pPr>
      <w:r w:rsidRPr="00920091">
        <w:rPr>
          <w:rFonts w:ascii="Times New Roman" w:hAnsi="Times New Roman" w:cs="Times New Roman"/>
          <w:sz w:val="24"/>
          <w:szCs w:val="24"/>
        </w:rPr>
        <w:t>Once you push the machine's "start and down" button, it will begin to rotate at 100 RPM and descend in a buffer.</w:t>
      </w:r>
      <w:r w:rsidR="00FA0A63" w:rsidRPr="00920091">
        <w:rPr>
          <w:rFonts w:ascii="Times New Roman" w:hAnsi="Times New Roman" w:cs="Times New Roman"/>
          <w:sz w:val="24"/>
          <w:szCs w:val="24"/>
        </w:rPr>
        <w:t xml:space="preserve"> </w:t>
      </w:r>
      <w:r w:rsidR="007B098A" w:rsidRPr="00920091">
        <w:rPr>
          <w:rFonts w:ascii="Times New Roman" w:hAnsi="Times New Roman" w:cs="Times New Roman"/>
          <w:sz w:val="24"/>
          <w:szCs w:val="24"/>
        </w:rPr>
        <w:t xml:space="preserve">Now </w:t>
      </w:r>
      <w:r w:rsidR="007B098A">
        <w:rPr>
          <w:rFonts w:ascii="Times New Roman" w:hAnsi="Times New Roman" w:cs="Times New Roman"/>
          <w:sz w:val="24"/>
          <w:szCs w:val="24"/>
        </w:rPr>
        <w:t xml:space="preserve">the </w:t>
      </w:r>
      <w:r w:rsidR="00FA0A63" w:rsidRPr="00920091">
        <w:rPr>
          <w:rFonts w:ascii="Times New Roman" w:hAnsi="Times New Roman" w:cs="Times New Roman"/>
          <w:sz w:val="24"/>
          <w:szCs w:val="24"/>
        </w:rPr>
        <w:t>dissolution starts</w:t>
      </w:r>
      <w:r w:rsidR="007B098A">
        <w:rPr>
          <w:rFonts w:ascii="Times New Roman" w:hAnsi="Times New Roman" w:cs="Times New Roman"/>
          <w:sz w:val="24"/>
          <w:szCs w:val="24"/>
        </w:rPr>
        <w:t>…</w:t>
      </w:r>
    </w:p>
    <w:p w14:paraId="37DA1C0A" w14:textId="77777777" w:rsidR="004A0493" w:rsidRDefault="00FA0A63" w:rsidP="00384B37">
      <w:pPr>
        <w:pStyle w:val="ListParagraph"/>
        <w:numPr>
          <w:ilvl w:val="0"/>
          <w:numId w:val="13"/>
        </w:numPr>
        <w:spacing w:after="0" w:line="360" w:lineRule="auto"/>
        <w:ind w:left="714" w:hanging="357"/>
        <w:jc w:val="both"/>
        <w:rPr>
          <w:rFonts w:ascii="Times New Roman" w:hAnsi="Times New Roman" w:cs="Times New Roman"/>
          <w:sz w:val="24"/>
          <w:szCs w:val="24"/>
        </w:rPr>
      </w:pPr>
      <w:r w:rsidRPr="00920091">
        <w:rPr>
          <w:rFonts w:ascii="Times New Roman" w:hAnsi="Times New Roman" w:cs="Times New Roman"/>
          <w:sz w:val="24"/>
          <w:szCs w:val="24"/>
        </w:rPr>
        <w:t xml:space="preserve">After the five minutes are up, use a syringe to take the five millilitres of sample from each cylindrical vessel, place them in a different test tube, and then add the five </w:t>
      </w:r>
      <w:r w:rsidRPr="00920091">
        <w:rPr>
          <w:rFonts w:ascii="Times New Roman" w:hAnsi="Times New Roman" w:cs="Times New Roman"/>
          <w:sz w:val="24"/>
          <w:szCs w:val="24"/>
        </w:rPr>
        <w:lastRenderedPageBreak/>
        <w:t xml:space="preserve">millilitres of buffer right away. Repeat the same steps </w:t>
      </w:r>
      <w:r w:rsidR="00021610" w:rsidRPr="00021610">
        <w:rPr>
          <w:rFonts w:ascii="Times New Roman" w:hAnsi="Times New Roman" w:cs="Times New Roman"/>
          <w:sz w:val="24"/>
          <w:szCs w:val="24"/>
        </w:rPr>
        <w:t>every 10,20,30,40,50,60,70,80 and 90 minutes.</w:t>
      </w:r>
    </w:p>
    <w:p w14:paraId="45728074" w14:textId="77777777" w:rsidR="00C60ADA" w:rsidRPr="00384B37" w:rsidRDefault="00384B37" w:rsidP="00384B37">
      <w:pPr>
        <w:pStyle w:val="Heading1"/>
        <w:spacing w:line="360" w:lineRule="auto"/>
      </w:pPr>
      <w:bookmarkStart w:id="13" w:name="_Toc141174409"/>
      <w:r>
        <w:t xml:space="preserve">7. </w:t>
      </w:r>
      <w:r w:rsidR="00C60ADA" w:rsidRPr="00384B37">
        <w:t>Preparation of calibration curve using UV spectrometer</w:t>
      </w:r>
      <w:bookmarkEnd w:id="13"/>
    </w:p>
    <w:p w14:paraId="54B6AD4B" w14:textId="77777777" w:rsidR="00FB028C" w:rsidRDefault="00FB028C" w:rsidP="00384B37">
      <w:pPr>
        <w:spacing w:line="360" w:lineRule="auto"/>
        <w:rPr>
          <w:rFonts w:ascii="Times New Roman" w:hAnsi="Times New Roman" w:cs="Times New Roman"/>
          <w:sz w:val="24"/>
          <w:szCs w:val="24"/>
        </w:rPr>
      </w:pPr>
      <w:r w:rsidRPr="00FB028C">
        <w:rPr>
          <w:rFonts w:ascii="Times New Roman" w:hAnsi="Times New Roman" w:cs="Times New Roman"/>
          <w:sz w:val="24"/>
          <w:szCs w:val="24"/>
        </w:rPr>
        <w:t>A number of procedures must be followed in order to establish the correlation between drug concentration and UV absorbance measured using a UV spectrometer to create a calibration curve for medications. This curve is crucial for calculating the drug concentration in samples whose absorbance values are unknown. The procedures for producing a calibration curve with a UV spectrometer are listed below:</w:t>
      </w:r>
    </w:p>
    <w:p w14:paraId="7F22F733" w14:textId="77777777" w:rsidR="00FB028C" w:rsidRPr="00D70D87" w:rsidRDefault="00D70D87" w:rsidP="00384B37">
      <w:pPr>
        <w:spacing w:after="0" w:line="360" w:lineRule="auto"/>
        <w:jc w:val="both"/>
        <w:rPr>
          <w:rFonts w:ascii="Times New Roman" w:hAnsi="Times New Roman" w:cs="Times New Roman"/>
          <w:b/>
          <w:sz w:val="24"/>
          <w:szCs w:val="24"/>
        </w:rPr>
      </w:pPr>
      <w:r w:rsidRPr="00D70D87">
        <w:rPr>
          <w:rFonts w:ascii="Times New Roman" w:hAnsi="Times New Roman" w:cs="Times New Roman"/>
          <w:b/>
          <w:sz w:val="24"/>
          <w:szCs w:val="24"/>
        </w:rPr>
        <w:t>Step 1: Preparation of standard solution:</w:t>
      </w:r>
    </w:p>
    <w:p w14:paraId="7B726160" w14:textId="77777777" w:rsidR="00D70D87" w:rsidRDefault="00D70D87" w:rsidP="00384B37">
      <w:pPr>
        <w:spacing w:after="0" w:line="360" w:lineRule="auto"/>
        <w:jc w:val="both"/>
        <w:rPr>
          <w:rFonts w:ascii="Times New Roman" w:hAnsi="Times New Roman" w:cs="Times New Roman"/>
          <w:sz w:val="24"/>
          <w:szCs w:val="24"/>
        </w:rPr>
      </w:pPr>
      <w:r w:rsidRPr="00D70D87">
        <w:rPr>
          <w:rFonts w:ascii="Times New Roman" w:hAnsi="Times New Roman" w:cs="Times New Roman"/>
          <w:sz w:val="24"/>
          <w:szCs w:val="24"/>
        </w:rPr>
        <w:t xml:space="preserve">A pure sample </w:t>
      </w:r>
      <w:r w:rsidR="005F1716" w:rsidRPr="00D70D87">
        <w:rPr>
          <w:rFonts w:ascii="Times New Roman" w:hAnsi="Times New Roman" w:cs="Times New Roman"/>
          <w:sz w:val="24"/>
          <w:szCs w:val="24"/>
        </w:rPr>
        <w:t xml:space="preserve">of </w:t>
      </w:r>
      <w:r w:rsidR="005F1716">
        <w:rPr>
          <w:rFonts w:ascii="Times New Roman" w:hAnsi="Times New Roman" w:cs="Times New Roman"/>
          <w:sz w:val="24"/>
          <w:szCs w:val="24"/>
        </w:rPr>
        <w:t>drug</w:t>
      </w:r>
      <w:r w:rsidR="00F07EE4">
        <w:rPr>
          <w:rFonts w:ascii="Times New Roman" w:hAnsi="Times New Roman" w:cs="Times New Roman"/>
          <w:sz w:val="24"/>
          <w:szCs w:val="24"/>
        </w:rPr>
        <w:t xml:space="preserve"> diclofenac </w:t>
      </w:r>
      <w:r w:rsidR="005F1716">
        <w:rPr>
          <w:rFonts w:ascii="Times New Roman" w:hAnsi="Times New Roman" w:cs="Times New Roman"/>
          <w:sz w:val="24"/>
          <w:szCs w:val="24"/>
        </w:rPr>
        <w:t>sodium</w:t>
      </w:r>
      <w:r w:rsidR="005F1716" w:rsidRPr="00D70D87">
        <w:rPr>
          <w:rFonts w:ascii="Times New Roman" w:hAnsi="Times New Roman" w:cs="Times New Roman"/>
          <w:sz w:val="24"/>
          <w:szCs w:val="24"/>
        </w:rPr>
        <w:t xml:space="preserve"> </w:t>
      </w:r>
      <w:r w:rsidR="005F1716">
        <w:rPr>
          <w:rFonts w:ascii="Times New Roman" w:hAnsi="Times New Roman" w:cs="Times New Roman"/>
          <w:sz w:val="24"/>
          <w:szCs w:val="24"/>
        </w:rPr>
        <w:t>obtained</w:t>
      </w:r>
      <w:r w:rsidR="00F07EE4">
        <w:rPr>
          <w:rFonts w:ascii="Times New Roman" w:hAnsi="Times New Roman" w:cs="Times New Roman"/>
          <w:sz w:val="24"/>
          <w:szCs w:val="24"/>
        </w:rPr>
        <w:t xml:space="preserve"> from department </w:t>
      </w:r>
      <w:r w:rsidR="005F1716">
        <w:rPr>
          <w:rFonts w:ascii="Times New Roman" w:hAnsi="Times New Roman" w:cs="Times New Roman"/>
          <w:sz w:val="24"/>
          <w:szCs w:val="24"/>
        </w:rPr>
        <w:t>of pharmaceutical</w:t>
      </w:r>
      <w:r w:rsidR="00F07EE4">
        <w:rPr>
          <w:rFonts w:ascii="Times New Roman" w:hAnsi="Times New Roman" w:cs="Times New Roman"/>
          <w:sz w:val="24"/>
          <w:szCs w:val="24"/>
        </w:rPr>
        <w:t xml:space="preserve"> </w:t>
      </w:r>
      <w:r w:rsidR="005F1716">
        <w:rPr>
          <w:rFonts w:ascii="Times New Roman" w:hAnsi="Times New Roman" w:cs="Times New Roman"/>
          <w:sz w:val="24"/>
          <w:szCs w:val="24"/>
        </w:rPr>
        <w:t>sciences. It was</w:t>
      </w:r>
      <w:r w:rsidRPr="00D70D87">
        <w:rPr>
          <w:rFonts w:ascii="Times New Roman" w:hAnsi="Times New Roman" w:cs="Times New Roman"/>
          <w:sz w:val="24"/>
          <w:szCs w:val="24"/>
        </w:rPr>
        <w:t xml:space="preserve"> highly pure and precisely </w:t>
      </w:r>
      <w:r>
        <w:rPr>
          <w:rFonts w:ascii="Times New Roman" w:hAnsi="Times New Roman" w:cs="Times New Roman"/>
          <w:sz w:val="24"/>
          <w:szCs w:val="24"/>
        </w:rPr>
        <w:t xml:space="preserve">weighed. </w:t>
      </w:r>
      <w:r w:rsidR="005F1716" w:rsidRPr="00D70D87">
        <w:rPr>
          <w:rFonts w:ascii="Times New Roman" w:hAnsi="Times New Roman" w:cs="Times New Roman"/>
          <w:sz w:val="24"/>
          <w:szCs w:val="24"/>
        </w:rPr>
        <w:t>Prepare</w:t>
      </w:r>
      <w:r w:rsidR="005F1716">
        <w:rPr>
          <w:rFonts w:ascii="Times New Roman" w:hAnsi="Times New Roman" w:cs="Times New Roman"/>
          <w:sz w:val="24"/>
          <w:szCs w:val="24"/>
        </w:rPr>
        <w:t xml:space="preserve">d </w:t>
      </w:r>
      <w:r w:rsidR="005F1716" w:rsidRPr="00D70D87">
        <w:rPr>
          <w:rFonts w:ascii="Times New Roman" w:hAnsi="Times New Roman" w:cs="Times New Roman"/>
          <w:sz w:val="24"/>
          <w:szCs w:val="24"/>
        </w:rPr>
        <w:t>standard</w:t>
      </w:r>
      <w:r w:rsidRPr="00D70D87">
        <w:rPr>
          <w:rFonts w:ascii="Times New Roman" w:hAnsi="Times New Roman" w:cs="Times New Roman"/>
          <w:sz w:val="24"/>
          <w:szCs w:val="24"/>
        </w:rPr>
        <w:t xml:space="preserve"> so</w:t>
      </w:r>
      <w:r w:rsidR="005F1716">
        <w:rPr>
          <w:rFonts w:ascii="Times New Roman" w:hAnsi="Times New Roman" w:cs="Times New Roman"/>
          <w:sz w:val="24"/>
          <w:szCs w:val="24"/>
        </w:rPr>
        <w:t>lutions in a range of concentrations 2µg to 100</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S</w:t>
      </w:r>
      <w:r w:rsidRPr="00D70D87">
        <w:rPr>
          <w:rFonts w:ascii="Times New Roman" w:hAnsi="Times New Roman" w:cs="Times New Roman"/>
          <w:sz w:val="24"/>
          <w:szCs w:val="24"/>
        </w:rPr>
        <w:t>olutions with various concentrations</w:t>
      </w:r>
      <w:r w:rsidR="005F1716">
        <w:rPr>
          <w:rFonts w:ascii="Times New Roman" w:hAnsi="Times New Roman" w:cs="Times New Roman"/>
          <w:sz w:val="24"/>
          <w:szCs w:val="24"/>
        </w:rPr>
        <w:t xml:space="preserve"> 2</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4</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6</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8</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10</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12</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14</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6</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18</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20</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100</w:t>
      </w:r>
      <w:r w:rsidR="005F1716" w:rsidRPr="005F1716">
        <w:rPr>
          <w:rFonts w:ascii="Times New Roman" w:hAnsi="Times New Roman" w:cs="Times New Roman"/>
          <w:sz w:val="24"/>
          <w:szCs w:val="24"/>
        </w:rPr>
        <w:t xml:space="preserve"> </w:t>
      </w:r>
      <w:r w:rsidR="005F1716">
        <w:rPr>
          <w:rFonts w:ascii="Times New Roman" w:hAnsi="Times New Roman" w:cs="Times New Roman"/>
          <w:sz w:val="24"/>
          <w:szCs w:val="24"/>
        </w:rPr>
        <w:t>µg for calibration curve</w:t>
      </w:r>
      <w:r w:rsidRPr="00D70D87">
        <w:rPr>
          <w:rFonts w:ascii="Times New Roman" w:hAnsi="Times New Roman" w:cs="Times New Roman"/>
          <w:sz w:val="24"/>
          <w:szCs w:val="24"/>
        </w:rPr>
        <w:t xml:space="preserve">. The appropriate range of drug </w:t>
      </w:r>
      <w:r w:rsidR="005F1716" w:rsidRPr="00D70D87">
        <w:rPr>
          <w:rFonts w:ascii="Times New Roman" w:hAnsi="Times New Roman" w:cs="Times New Roman"/>
          <w:sz w:val="24"/>
          <w:szCs w:val="24"/>
        </w:rPr>
        <w:t>concentrations samples covered</w:t>
      </w:r>
      <w:r w:rsidRPr="00D70D87">
        <w:rPr>
          <w:rFonts w:ascii="Times New Roman" w:hAnsi="Times New Roman" w:cs="Times New Roman"/>
          <w:sz w:val="24"/>
          <w:szCs w:val="24"/>
        </w:rPr>
        <w:t xml:space="preserve"> by</w:t>
      </w:r>
      <w:r>
        <w:rPr>
          <w:rFonts w:ascii="Times New Roman" w:hAnsi="Times New Roman" w:cs="Times New Roman"/>
          <w:sz w:val="24"/>
          <w:szCs w:val="24"/>
        </w:rPr>
        <w:t xml:space="preserve"> these concentrations.</w:t>
      </w:r>
    </w:p>
    <w:p w14:paraId="6E0E97D5" w14:textId="77777777" w:rsidR="005F1716" w:rsidRDefault="00D70D87" w:rsidP="00384B37">
      <w:pPr>
        <w:spacing w:after="0" w:line="360" w:lineRule="auto"/>
        <w:jc w:val="both"/>
        <w:rPr>
          <w:rFonts w:ascii="Times New Roman" w:hAnsi="Times New Roman" w:cs="Times New Roman"/>
          <w:sz w:val="24"/>
          <w:szCs w:val="24"/>
        </w:rPr>
      </w:pPr>
      <w:r w:rsidRPr="00D70D87">
        <w:rPr>
          <w:rFonts w:ascii="Times New Roman" w:hAnsi="Times New Roman" w:cs="Times New Roman"/>
          <w:sz w:val="24"/>
          <w:szCs w:val="24"/>
        </w:rPr>
        <w:t xml:space="preserve">To get </w:t>
      </w:r>
      <w:r w:rsidR="005F1716" w:rsidRPr="00D70D87">
        <w:rPr>
          <w:rFonts w:ascii="Times New Roman" w:hAnsi="Times New Roman" w:cs="Times New Roman"/>
          <w:sz w:val="24"/>
          <w:szCs w:val="24"/>
        </w:rPr>
        <w:t>the</w:t>
      </w:r>
      <w:r w:rsidR="005F1716">
        <w:rPr>
          <w:rFonts w:ascii="Times New Roman" w:hAnsi="Times New Roman" w:cs="Times New Roman"/>
          <w:sz w:val="24"/>
          <w:szCs w:val="24"/>
        </w:rPr>
        <w:t>se</w:t>
      </w:r>
      <w:r w:rsidR="005F1716" w:rsidRPr="00D70D87">
        <w:rPr>
          <w:rFonts w:ascii="Times New Roman" w:hAnsi="Times New Roman" w:cs="Times New Roman"/>
          <w:sz w:val="24"/>
          <w:szCs w:val="24"/>
        </w:rPr>
        <w:t xml:space="preserve"> </w:t>
      </w:r>
      <w:r w:rsidR="005F1716">
        <w:rPr>
          <w:rFonts w:ascii="Times New Roman" w:hAnsi="Times New Roman" w:cs="Times New Roman"/>
          <w:sz w:val="24"/>
          <w:szCs w:val="24"/>
        </w:rPr>
        <w:t>concentrations</w:t>
      </w:r>
      <w:r w:rsidRPr="00D70D87">
        <w:rPr>
          <w:rFonts w:ascii="Times New Roman" w:hAnsi="Times New Roman" w:cs="Times New Roman"/>
          <w:sz w:val="24"/>
          <w:szCs w:val="24"/>
        </w:rPr>
        <w:t xml:space="preserve">, dilute the pure drug material in </w:t>
      </w:r>
      <w:r w:rsidR="005F1716" w:rsidRPr="00D70D87">
        <w:rPr>
          <w:rFonts w:ascii="Times New Roman" w:hAnsi="Times New Roman" w:cs="Times New Roman"/>
          <w:sz w:val="24"/>
          <w:szCs w:val="24"/>
        </w:rPr>
        <w:t>a</w:t>
      </w:r>
      <w:r w:rsidR="005F1716">
        <w:rPr>
          <w:rFonts w:ascii="Times New Roman" w:hAnsi="Times New Roman" w:cs="Times New Roman"/>
          <w:sz w:val="24"/>
          <w:szCs w:val="24"/>
        </w:rPr>
        <w:t>n</w:t>
      </w:r>
      <w:r w:rsidR="005F1716" w:rsidRPr="00D70D87">
        <w:rPr>
          <w:rFonts w:ascii="Times New Roman" w:hAnsi="Times New Roman" w:cs="Times New Roman"/>
          <w:sz w:val="24"/>
          <w:szCs w:val="24"/>
        </w:rPr>
        <w:t xml:space="preserve"> </w:t>
      </w:r>
      <w:r w:rsidR="005F1716">
        <w:rPr>
          <w:rFonts w:ascii="Times New Roman" w:hAnsi="Times New Roman" w:cs="Times New Roman"/>
          <w:sz w:val="24"/>
          <w:szCs w:val="24"/>
        </w:rPr>
        <w:t>organic</w:t>
      </w:r>
      <w:r w:rsidRPr="00D70D87">
        <w:rPr>
          <w:rFonts w:ascii="Times New Roman" w:hAnsi="Times New Roman" w:cs="Times New Roman"/>
          <w:sz w:val="24"/>
          <w:szCs w:val="24"/>
        </w:rPr>
        <w:t xml:space="preserve"> solvent</w:t>
      </w:r>
      <w:r w:rsidR="005F1716">
        <w:rPr>
          <w:rFonts w:ascii="Times New Roman" w:hAnsi="Times New Roman" w:cs="Times New Roman"/>
          <w:sz w:val="24"/>
          <w:szCs w:val="24"/>
        </w:rPr>
        <w:t xml:space="preserve"> that is methanol</w:t>
      </w:r>
      <w:r w:rsidRPr="00D70D87">
        <w:rPr>
          <w:rFonts w:ascii="Times New Roman" w:hAnsi="Times New Roman" w:cs="Times New Roman"/>
          <w:sz w:val="24"/>
          <w:szCs w:val="24"/>
        </w:rPr>
        <w:t xml:space="preserve"> </w:t>
      </w:r>
      <w:r w:rsidR="005F1716">
        <w:rPr>
          <w:rFonts w:ascii="Times New Roman" w:hAnsi="Times New Roman" w:cs="Times New Roman"/>
          <w:sz w:val="24"/>
          <w:szCs w:val="24"/>
        </w:rPr>
        <w:t>with the help of volumetric flask.</w:t>
      </w:r>
    </w:p>
    <w:p w14:paraId="40E3BF3D" w14:textId="77777777" w:rsidR="00D70D87" w:rsidRPr="009B057B" w:rsidRDefault="001218DC" w:rsidP="00384B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0047">
        <w:rPr>
          <w:rFonts w:ascii="Times New Roman" w:hAnsi="Times New Roman" w:cs="Times New Roman"/>
          <w:sz w:val="24"/>
          <w:szCs w:val="24"/>
        </w:rPr>
        <w:t xml:space="preserve"> </w:t>
      </w:r>
      <w:r w:rsidR="00D70D87">
        <w:rPr>
          <w:rFonts w:ascii="Times New Roman" w:hAnsi="Times New Roman" w:cs="Times New Roman"/>
          <w:b/>
          <w:sz w:val="24"/>
          <w:szCs w:val="24"/>
        </w:rPr>
        <w:t>Step 2: UV spectrometer setup:</w:t>
      </w:r>
    </w:p>
    <w:p w14:paraId="7C2C608C" w14:textId="77777777" w:rsidR="00D70D87" w:rsidRDefault="00D70D87" w:rsidP="00384B37">
      <w:pPr>
        <w:spacing w:line="360" w:lineRule="auto"/>
        <w:jc w:val="both"/>
        <w:rPr>
          <w:rFonts w:ascii="Times New Roman" w:hAnsi="Times New Roman" w:cs="Times New Roman"/>
          <w:sz w:val="24"/>
          <w:szCs w:val="24"/>
        </w:rPr>
      </w:pPr>
      <w:r w:rsidRPr="00D70D87">
        <w:rPr>
          <w:rFonts w:ascii="Times New Roman" w:hAnsi="Times New Roman" w:cs="Times New Roman"/>
          <w:sz w:val="24"/>
          <w:szCs w:val="24"/>
        </w:rPr>
        <w:t>Turn</w:t>
      </w:r>
      <w:r w:rsidR="001218DC">
        <w:rPr>
          <w:rFonts w:ascii="Times New Roman" w:hAnsi="Times New Roman" w:cs="Times New Roman"/>
          <w:sz w:val="24"/>
          <w:szCs w:val="24"/>
        </w:rPr>
        <w:t>ed</w:t>
      </w:r>
      <w:r w:rsidRPr="00D70D87">
        <w:rPr>
          <w:rFonts w:ascii="Times New Roman" w:hAnsi="Times New Roman" w:cs="Times New Roman"/>
          <w:sz w:val="24"/>
          <w:szCs w:val="24"/>
        </w:rPr>
        <w:t xml:space="preserve"> </w:t>
      </w:r>
      <w:r w:rsidR="001218DC">
        <w:rPr>
          <w:rFonts w:ascii="Times New Roman" w:hAnsi="Times New Roman" w:cs="Times New Roman"/>
          <w:sz w:val="24"/>
          <w:szCs w:val="24"/>
        </w:rPr>
        <w:t>on the UV spectrometer and give 15 minutes</w:t>
      </w:r>
      <w:r w:rsidRPr="00D70D87">
        <w:rPr>
          <w:rFonts w:ascii="Times New Roman" w:hAnsi="Times New Roman" w:cs="Times New Roman"/>
          <w:sz w:val="24"/>
          <w:szCs w:val="24"/>
        </w:rPr>
        <w:t xml:space="preserve"> to warm up per t</w:t>
      </w:r>
      <w:r>
        <w:rPr>
          <w:rFonts w:ascii="Times New Roman" w:hAnsi="Times New Roman" w:cs="Times New Roman"/>
          <w:sz w:val="24"/>
          <w:szCs w:val="24"/>
        </w:rPr>
        <w:t>he manufacturer's instructions.</w:t>
      </w:r>
    </w:p>
    <w:p w14:paraId="4D80CF73" w14:textId="77777777" w:rsidR="00277AB1" w:rsidRDefault="00277AB1" w:rsidP="00384B37">
      <w:pPr>
        <w:spacing w:line="360" w:lineRule="auto"/>
        <w:jc w:val="both"/>
        <w:rPr>
          <w:rFonts w:ascii="Times New Roman" w:hAnsi="Times New Roman" w:cs="Times New Roman"/>
          <w:sz w:val="24"/>
          <w:szCs w:val="24"/>
        </w:rPr>
      </w:pPr>
    </w:p>
    <w:p w14:paraId="61A33A87" w14:textId="77777777" w:rsidR="00D70D87" w:rsidRDefault="001218DC" w:rsidP="00384B37">
      <w:pPr>
        <w:spacing w:line="360" w:lineRule="auto"/>
        <w:jc w:val="both"/>
        <w:rPr>
          <w:rFonts w:ascii="Times New Roman" w:hAnsi="Times New Roman" w:cs="Times New Roman"/>
          <w:sz w:val="24"/>
          <w:szCs w:val="24"/>
        </w:rPr>
      </w:pPr>
      <w:r>
        <w:rPr>
          <w:rFonts w:ascii="Times New Roman" w:hAnsi="Times New Roman" w:cs="Times New Roman"/>
          <w:sz w:val="24"/>
          <w:szCs w:val="24"/>
        </w:rPr>
        <w:t>The spectrometer detected the particles wavelength</w:t>
      </w:r>
      <w:r w:rsidR="00D70D87" w:rsidRPr="00D70D87">
        <w:rPr>
          <w:rFonts w:ascii="Times New Roman" w:hAnsi="Times New Roman" w:cs="Times New Roman"/>
          <w:sz w:val="24"/>
          <w:szCs w:val="24"/>
        </w:rPr>
        <w:t xml:space="preserve"> for the highest absorbance </w:t>
      </w:r>
      <w:r w:rsidRPr="00D70D87">
        <w:rPr>
          <w:rFonts w:ascii="Times New Roman" w:hAnsi="Times New Roman" w:cs="Times New Roman"/>
          <w:sz w:val="24"/>
          <w:szCs w:val="24"/>
        </w:rPr>
        <w:t xml:space="preserve">of </w:t>
      </w:r>
      <w:r>
        <w:rPr>
          <w:rFonts w:ascii="Times New Roman" w:hAnsi="Times New Roman" w:cs="Times New Roman"/>
          <w:sz w:val="24"/>
          <w:szCs w:val="24"/>
        </w:rPr>
        <w:t xml:space="preserve">diclofenac </w:t>
      </w:r>
      <w:r w:rsidR="00D70D87" w:rsidRPr="00D70D87">
        <w:rPr>
          <w:rFonts w:ascii="Times New Roman" w:hAnsi="Times New Roman" w:cs="Times New Roman"/>
          <w:sz w:val="24"/>
          <w:szCs w:val="24"/>
        </w:rPr>
        <w:t>medicine</w:t>
      </w:r>
      <w:r>
        <w:rPr>
          <w:rFonts w:ascii="Times New Roman" w:hAnsi="Times New Roman" w:cs="Times New Roman"/>
          <w:sz w:val="24"/>
          <w:szCs w:val="24"/>
        </w:rPr>
        <w:t xml:space="preserve"> at 282nm</w:t>
      </w:r>
      <w:r w:rsidR="00D70D87" w:rsidRPr="00D70D87">
        <w:rPr>
          <w:rFonts w:ascii="Times New Roman" w:hAnsi="Times New Roman" w:cs="Times New Roman"/>
          <w:sz w:val="24"/>
          <w:szCs w:val="24"/>
        </w:rPr>
        <w:t>. Usually, the UV abs</w:t>
      </w:r>
      <w:r>
        <w:rPr>
          <w:rFonts w:ascii="Times New Roman" w:hAnsi="Times New Roman" w:cs="Times New Roman"/>
          <w:sz w:val="24"/>
          <w:szCs w:val="24"/>
        </w:rPr>
        <w:t>orbance spectrum of the diclofenac</w:t>
      </w:r>
      <w:r w:rsidRPr="00D70D87">
        <w:rPr>
          <w:rFonts w:ascii="Times New Roman" w:hAnsi="Times New Roman" w:cs="Times New Roman"/>
          <w:sz w:val="24"/>
          <w:szCs w:val="24"/>
        </w:rPr>
        <w:t xml:space="preserve"> provide</w:t>
      </w:r>
      <w:r w:rsidR="00D70D87" w:rsidRPr="00D70D87">
        <w:rPr>
          <w:rFonts w:ascii="Times New Roman" w:hAnsi="Times New Roman" w:cs="Times New Roman"/>
          <w:sz w:val="24"/>
          <w:szCs w:val="24"/>
        </w:rPr>
        <w:t xml:space="preserve"> this information.</w:t>
      </w:r>
    </w:p>
    <w:p w14:paraId="4E093F62" w14:textId="77777777" w:rsidR="00D70D87" w:rsidRDefault="00D70D87" w:rsidP="00384B3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 3: Blank Correction:</w:t>
      </w:r>
    </w:p>
    <w:p w14:paraId="53D1737C" w14:textId="77777777" w:rsidR="00D70D87" w:rsidRPr="00D70D87" w:rsidRDefault="00D70D87" w:rsidP="00384B37">
      <w:pPr>
        <w:spacing w:line="360" w:lineRule="auto"/>
        <w:jc w:val="both"/>
        <w:rPr>
          <w:rFonts w:ascii="Times New Roman" w:hAnsi="Times New Roman" w:cs="Times New Roman"/>
          <w:sz w:val="24"/>
          <w:szCs w:val="24"/>
        </w:rPr>
      </w:pPr>
      <w:r w:rsidRPr="00D70D87">
        <w:rPr>
          <w:rFonts w:ascii="Times New Roman" w:hAnsi="Times New Roman" w:cs="Times New Roman"/>
          <w:sz w:val="24"/>
          <w:szCs w:val="24"/>
        </w:rPr>
        <w:t>Make a blank so</w:t>
      </w:r>
      <w:r w:rsidR="001218DC">
        <w:rPr>
          <w:rFonts w:ascii="Times New Roman" w:hAnsi="Times New Roman" w:cs="Times New Roman"/>
          <w:sz w:val="24"/>
          <w:szCs w:val="24"/>
        </w:rPr>
        <w:t xml:space="preserve">lution by adding only the diclofenac dilution solvent to it. This is </w:t>
      </w:r>
      <w:r w:rsidR="001218DC" w:rsidRPr="00D70D87">
        <w:rPr>
          <w:rFonts w:ascii="Times New Roman" w:hAnsi="Times New Roman" w:cs="Times New Roman"/>
          <w:sz w:val="24"/>
          <w:szCs w:val="24"/>
        </w:rPr>
        <w:t>used</w:t>
      </w:r>
      <w:r w:rsidRPr="00D70D87">
        <w:rPr>
          <w:rFonts w:ascii="Times New Roman" w:hAnsi="Times New Roman" w:cs="Times New Roman"/>
          <w:sz w:val="24"/>
          <w:szCs w:val="24"/>
        </w:rPr>
        <w:t xml:space="preserve"> to account for any background absorbance that the solvent and cuvette may have contributed.</w:t>
      </w:r>
    </w:p>
    <w:p w14:paraId="25483091" w14:textId="77777777" w:rsidR="00D70D87" w:rsidRPr="00D70D87" w:rsidRDefault="00D70D87" w:rsidP="00384B37">
      <w:pPr>
        <w:spacing w:line="360" w:lineRule="auto"/>
        <w:jc w:val="both"/>
        <w:rPr>
          <w:rFonts w:ascii="Times New Roman" w:hAnsi="Times New Roman" w:cs="Times New Roman"/>
          <w:sz w:val="24"/>
          <w:szCs w:val="24"/>
        </w:rPr>
      </w:pPr>
      <w:r w:rsidRPr="00D70D87">
        <w:rPr>
          <w:rFonts w:ascii="Times New Roman" w:hAnsi="Times New Roman" w:cs="Times New Roman"/>
          <w:sz w:val="24"/>
          <w:szCs w:val="24"/>
        </w:rPr>
        <w:t>Set the spectrometer to 100% transmittance (zero absorbance) at the wavelength of the drug's greatest absorbance, then add the blank solution to the spectrometer cuvette.</w:t>
      </w:r>
    </w:p>
    <w:p w14:paraId="5D7C0051" w14:textId="77777777" w:rsidR="00D70D87" w:rsidRDefault="00D70D87" w:rsidP="00384B3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 4: Measurement of Absorbance:</w:t>
      </w:r>
    </w:p>
    <w:p w14:paraId="792514DD" w14:textId="77777777" w:rsidR="00D70D87" w:rsidRPr="00D70D87" w:rsidRDefault="00D70D87" w:rsidP="00384B37">
      <w:pPr>
        <w:spacing w:line="360" w:lineRule="auto"/>
        <w:jc w:val="both"/>
        <w:rPr>
          <w:rFonts w:ascii="Times New Roman" w:hAnsi="Times New Roman" w:cs="Times New Roman"/>
          <w:sz w:val="24"/>
          <w:szCs w:val="24"/>
        </w:rPr>
      </w:pPr>
      <w:r w:rsidRPr="00D70D87">
        <w:rPr>
          <w:rFonts w:ascii="Times New Roman" w:hAnsi="Times New Roman" w:cs="Times New Roman"/>
          <w:sz w:val="24"/>
          <w:szCs w:val="24"/>
        </w:rPr>
        <w:lastRenderedPageBreak/>
        <w:t>Place the unidentified samples and each of the prepared standard solutions in their respective cuvettes.</w:t>
      </w:r>
    </w:p>
    <w:p w14:paraId="1E9E62A4" w14:textId="77777777" w:rsidR="00D70D87" w:rsidRPr="00D70D87" w:rsidRDefault="00D70D87" w:rsidP="00384B37">
      <w:pPr>
        <w:spacing w:line="360" w:lineRule="auto"/>
        <w:jc w:val="both"/>
        <w:rPr>
          <w:rFonts w:ascii="Times New Roman" w:hAnsi="Times New Roman" w:cs="Times New Roman"/>
          <w:sz w:val="24"/>
          <w:szCs w:val="24"/>
        </w:rPr>
      </w:pPr>
      <w:r w:rsidRPr="00D70D87">
        <w:rPr>
          <w:rFonts w:ascii="Times New Roman" w:hAnsi="Times New Roman" w:cs="Times New Roman"/>
          <w:sz w:val="24"/>
          <w:szCs w:val="24"/>
        </w:rPr>
        <w:t>Using a UV spectrometer, determine each solution's absorbance at the wavelength</w:t>
      </w:r>
      <w:r w:rsidR="001218DC">
        <w:rPr>
          <w:rFonts w:ascii="Times New Roman" w:hAnsi="Times New Roman" w:cs="Times New Roman"/>
          <w:sz w:val="24"/>
          <w:szCs w:val="24"/>
        </w:rPr>
        <w:t xml:space="preserve"> at 282 </w:t>
      </w:r>
      <w:r w:rsidR="00D07E2E">
        <w:rPr>
          <w:rFonts w:ascii="Times New Roman" w:hAnsi="Times New Roman" w:cs="Times New Roman"/>
          <w:sz w:val="24"/>
          <w:szCs w:val="24"/>
        </w:rPr>
        <w:t>nm where</w:t>
      </w:r>
      <w:r w:rsidR="001218DC">
        <w:rPr>
          <w:rFonts w:ascii="Times New Roman" w:hAnsi="Times New Roman" w:cs="Times New Roman"/>
          <w:sz w:val="24"/>
          <w:szCs w:val="24"/>
        </w:rPr>
        <w:t xml:space="preserve"> the diclofenac</w:t>
      </w:r>
      <w:r w:rsidRPr="00D70D87">
        <w:rPr>
          <w:rFonts w:ascii="Times New Roman" w:hAnsi="Times New Roman" w:cs="Times New Roman"/>
          <w:sz w:val="24"/>
          <w:szCs w:val="24"/>
        </w:rPr>
        <w:t xml:space="preserve"> absorbs the lightest.</w:t>
      </w:r>
    </w:p>
    <w:p w14:paraId="3D3AE6E6" w14:textId="77777777" w:rsidR="00D70D87" w:rsidRDefault="00D70D87" w:rsidP="00384B3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 5: Calibration Curve plotting:</w:t>
      </w:r>
      <w:r w:rsidRPr="00D70D87">
        <w:rPr>
          <w:rFonts w:ascii="Times New Roman" w:hAnsi="Times New Roman" w:cs="Times New Roman"/>
          <w:sz w:val="24"/>
          <w:szCs w:val="24"/>
        </w:rPr>
        <w:t xml:space="preserve"> Plot a graph for the standard solutions showing concentration (x-axis) versus absorbance</w:t>
      </w:r>
      <w:r w:rsidR="00D07E2E">
        <w:rPr>
          <w:rFonts w:ascii="Times New Roman" w:hAnsi="Times New Roman" w:cs="Times New Roman"/>
          <w:sz w:val="24"/>
          <w:szCs w:val="24"/>
        </w:rPr>
        <w:t xml:space="preserve"> (y-axis). In the event that</w:t>
      </w:r>
      <w:r w:rsidRPr="00D70D87">
        <w:rPr>
          <w:rFonts w:ascii="Times New Roman" w:hAnsi="Times New Roman" w:cs="Times New Roman"/>
          <w:sz w:val="24"/>
          <w:szCs w:val="24"/>
        </w:rPr>
        <w:t xml:space="preserve"> measured each concentration more than once, use the average absorbance value.</w:t>
      </w:r>
    </w:p>
    <w:p w14:paraId="17B8DDAC" w14:textId="77777777" w:rsidR="00D70D87" w:rsidRPr="00D70D87" w:rsidRDefault="00D70D87" w:rsidP="00384B37">
      <w:pPr>
        <w:spacing w:line="360" w:lineRule="auto"/>
        <w:jc w:val="both"/>
        <w:rPr>
          <w:rFonts w:ascii="Times New Roman" w:hAnsi="Times New Roman" w:cs="Times New Roman"/>
          <w:b/>
          <w:sz w:val="24"/>
          <w:szCs w:val="24"/>
        </w:rPr>
      </w:pPr>
      <w:r w:rsidRPr="00D70D87">
        <w:rPr>
          <w:rFonts w:ascii="Times New Roman" w:hAnsi="Times New Roman" w:cs="Times New Roman"/>
          <w:sz w:val="24"/>
          <w:szCs w:val="24"/>
        </w:rPr>
        <w:t>Through the data points, trace the line or curve with the best fit. A linear fit is frequently appropriate for a calibration curve, but if the relationship is not linear, you should think about using a different curve-fitting technique (such as quadratic, logarithmic, etc.).</w:t>
      </w:r>
    </w:p>
    <w:p w14:paraId="2A1CDA57" w14:textId="77777777" w:rsidR="00D70D87" w:rsidRDefault="00D70D87" w:rsidP="00384B3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Step 6: Quantification of Unknown Sample:</w:t>
      </w:r>
    </w:p>
    <w:p w14:paraId="2FF100B1" w14:textId="77777777" w:rsidR="00D70D87" w:rsidRPr="00D70D87" w:rsidRDefault="00D70D87" w:rsidP="00384B37">
      <w:pPr>
        <w:spacing w:after="0" w:line="360" w:lineRule="auto"/>
        <w:jc w:val="both"/>
        <w:rPr>
          <w:rFonts w:ascii="Times New Roman" w:hAnsi="Times New Roman" w:cs="Times New Roman"/>
          <w:sz w:val="24"/>
          <w:szCs w:val="24"/>
        </w:rPr>
      </w:pPr>
      <w:r w:rsidRPr="00D70D87">
        <w:rPr>
          <w:rFonts w:ascii="Times New Roman" w:hAnsi="Times New Roman" w:cs="Times New Roman"/>
          <w:sz w:val="24"/>
          <w:szCs w:val="24"/>
        </w:rPr>
        <w:t>Using a UV spectrometer, determine the absorbance of unidentified samples at the wavelength where the drug absorbs the lightest.</w:t>
      </w:r>
    </w:p>
    <w:p w14:paraId="4BB44BE9" w14:textId="29BA0FF1" w:rsidR="00D70D87" w:rsidRPr="00D70D87" w:rsidRDefault="00D70D87" w:rsidP="00384B37">
      <w:pPr>
        <w:spacing w:after="0" w:line="360" w:lineRule="auto"/>
        <w:jc w:val="both"/>
        <w:rPr>
          <w:rFonts w:ascii="Times New Roman" w:hAnsi="Times New Roman" w:cs="Times New Roman"/>
          <w:sz w:val="24"/>
          <w:szCs w:val="24"/>
        </w:rPr>
      </w:pPr>
      <w:r w:rsidRPr="00D70D87">
        <w:rPr>
          <w:rFonts w:ascii="Times New Roman" w:hAnsi="Times New Roman" w:cs="Times New Roman"/>
          <w:sz w:val="24"/>
          <w:szCs w:val="24"/>
        </w:rPr>
        <w:t>Based on the results of the unknown sample</w:t>
      </w:r>
      <w:r w:rsidR="00B6364E">
        <w:rPr>
          <w:rFonts w:ascii="Times New Roman" w:hAnsi="Times New Roman" w:cs="Times New Roman"/>
          <w:sz w:val="24"/>
          <w:szCs w:val="24"/>
        </w:rPr>
        <w:t>’</w:t>
      </w:r>
      <w:r w:rsidRPr="00D70D87">
        <w:rPr>
          <w:rFonts w:ascii="Times New Roman" w:hAnsi="Times New Roman" w:cs="Times New Roman"/>
          <w:sz w:val="24"/>
          <w:szCs w:val="24"/>
        </w:rPr>
        <w:t>s absorbance, use the calibration curve equation to calculate the drug's concentration there.</w:t>
      </w:r>
    </w:p>
    <w:p w14:paraId="5ED0F9AB" w14:textId="77777777" w:rsidR="00D70D87" w:rsidRDefault="00D70D87" w:rsidP="00384B37">
      <w:pPr>
        <w:spacing w:after="0" w:line="360" w:lineRule="auto"/>
        <w:jc w:val="both"/>
        <w:rPr>
          <w:rFonts w:ascii="Times New Roman" w:hAnsi="Times New Roman" w:cs="Times New Roman"/>
          <w:b/>
          <w:sz w:val="24"/>
          <w:szCs w:val="24"/>
        </w:rPr>
      </w:pPr>
      <w:r w:rsidRPr="00D70D87">
        <w:rPr>
          <w:rFonts w:ascii="Times New Roman" w:hAnsi="Times New Roman" w:cs="Times New Roman"/>
          <w:sz w:val="24"/>
          <w:szCs w:val="24"/>
        </w:rPr>
        <w:t>When working with medications and UV spectrometers, keep in mind to handle all solutions with caution, make sure to clean cuvettes properly, and adhere to safety measures. Additionally, to ensure accuracy and dependability, validate your calibration curve by examining samples with known concentrations</w:t>
      </w:r>
      <w:r w:rsidRPr="00D70D87">
        <w:rPr>
          <w:rFonts w:ascii="Times New Roman" w:hAnsi="Times New Roman" w:cs="Times New Roman"/>
          <w:b/>
          <w:sz w:val="24"/>
          <w:szCs w:val="24"/>
        </w:rPr>
        <w:t>.</w:t>
      </w:r>
    </w:p>
    <w:p w14:paraId="1206EEAA" w14:textId="77777777" w:rsidR="0094171F" w:rsidRDefault="00384B37" w:rsidP="00384B37">
      <w:pPr>
        <w:pStyle w:val="Heading1"/>
        <w:rPr>
          <w:rStyle w:val="Heading1Char"/>
          <w:b/>
        </w:rPr>
      </w:pPr>
      <w:bookmarkStart w:id="14" w:name="_Toc141174410"/>
      <w:r w:rsidRPr="00384B37">
        <w:t>8.</w:t>
      </w:r>
      <w:r>
        <w:t xml:space="preserve"> </w:t>
      </w:r>
      <w:r w:rsidR="005F7E48" w:rsidRPr="00257100">
        <w:rPr>
          <w:rStyle w:val="Heading1Char"/>
          <w:b/>
        </w:rPr>
        <w:t>Observation table and statistical analysis:</w:t>
      </w:r>
      <w:bookmarkEnd w:id="14"/>
    </w:p>
    <w:p w14:paraId="2EFEA58F" w14:textId="77777777" w:rsidR="00257100" w:rsidRPr="00257100" w:rsidRDefault="00257100" w:rsidP="00257100"/>
    <w:p w14:paraId="7A222275" w14:textId="77777777" w:rsidR="00AF606B" w:rsidRPr="00AF606B" w:rsidRDefault="00AF606B" w:rsidP="00AF606B">
      <w:pPr>
        <w:pStyle w:val="Caption"/>
        <w:spacing w:line="360" w:lineRule="auto"/>
        <w:rPr>
          <w:rFonts w:ascii="Times New Roman" w:hAnsi="Times New Roman" w:cs="Times New Roman"/>
          <w:b/>
          <w:i w:val="0"/>
          <w:color w:val="000000" w:themeColor="text1"/>
          <w:sz w:val="24"/>
          <w:szCs w:val="24"/>
        </w:rPr>
      </w:pPr>
      <w:r w:rsidRPr="00AF606B">
        <w:rPr>
          <w:rFonts w:ascii="Times New Roman" w:hAnsi="Times New Roman" w:cs="Times New Roman"/>
          <w:b/>
          <w:i w:val="0"/>
          <w:color w:val="000000" w:themeColor="text1"/>
          <w:sz w:val="24"/>
          <w:szCs w:val="24"/>
        </w:rPr>
        <w:t xml:space="preserve">Table </w:t>
      </w:r>
      <w:r w:rsidRPr="00AF606B">
        <w:rPr>
          <w:rFonts w:ascii="Times New Roman" w:hAnsi="Times New Roman" w:cs="Times New Roman"/>
          <w:b/>
          <w:i w:val="0"/>
          <w:color w:val="000000" w:themeColor="text1"/>
          <w:sz w:val="24"/>
          <w:szCs w:val="24"/>
        </w:rPr>
        <w:fldChar w:fldCharType="begin"/>
      </w:r>
      <w:r w:rsidRPr="00AF606B">
        <w:rPr>
          <w:rFonts w:ascii="Times New Roman" w:hAnsi="Times New Roman" w:cs="Times New Roman"/>
          <w:b/>
          <w:i w:val="0"/>
          <w:color w:val="000000" w:themeColor="text1"/>
          <w:sz w:val="24"/>
          <w:szCs w:val="24"/>
        </w:rPr>
        <w:instrText xml:space="preserve"> SEQ Table \* ARABIC </w:instrText>
      </w:r>
      <w:r w:rsidRPr="00AF606B">
        <w:rPr>
          <w:rFonts w:ascii="Times New Roman" w:hAnsi="Times New Roman" w:cs="Times New Roman"/>
          <w:b/>
          <w:i w:val="0"/>
          <w:color w:val="000000" w:themeColor="text1"/>
          <w:sz w:val="24"/>
          <w:szCs w:val="24"/>
        </w:rPr>
        <w:fldChar w:fldCharType="separate"/>
      </w:r>
      <w:r w:rsidR="00F65CB3">
        <w:rPr>
          <w:rFonts w:ascii="Times New Roman" w:hAnsi="Times New Roman" w:cs="Times New Roman"/>
          <w:b/>
          <w:i w:val="0"/>
          <w:noProof/>
          <w:color w:val="000000" w:themeColor="text1"/>
          <w:sz w:val="24"/>
          <w:szCs w:val="24"/>
        </w:rPr>
        <w:t>1</w:t>
      </w:r>
      <w:r w:rsidRPr="00AF606B">
        <w:rPr>
          <w:rFonts w:ascii="Times New Roman" w:hAnsi="Times New Roman" w:cs="Times New Roman"/>
          <w:b/>
          <w:i w:val="0"/>
          <w:noProof/>
          <w:color w:val="000000" w:themeColor="text1"/>
          <w:sz w:val="24"/>
          <w:szCs w:val="24"/>
        </w:rPr>
        <w:fldChar w:fldCharType="end"/>
      </w:r>
      <w:r w:rsidRPr="00AF606B">
        <w:rPr>
          <w:rFonts w:ascii="Times New Roman" w:hAnsi="Times New Roman" w:cs="Times New Roman"/>
          <w:b/>
          <w:i w:val="0"/>
          <w:noProof/>
          <w:color w:val="000000" w:themeColor="text1"/>
          <w:sz w:val="24"/>
          <w:szCs w:val="24"/>
        </w:rPr>
        <w:t xml:space="preserve">: </w:t>
      </w:r>
      <w:r w:rsidRPr="00AF606B">
        <w:rPr>
          <w:rFonts w:ascii="Times New Roman" w:hAnsi="Times New Roman" w:cs="Times New Roman"/>
          <w:b/>
          <w:i w:val="0"/>
          <w:color w:val="000000" w:themeColor="text1"/>
          <w:sz w:val="24"/>
          <w:szCs w:val="24"/>
        </w:rPr>
        <w:t>Calibration Curve data</w:t>
      </w:r>
    </w:p>
    <w:tbl>
      <w:tblPr>
        <w:tblW w:w="3828" w:type="dxa"/>
        <w:tblInd w:w="-5" w:type="dxa"/>
        <w:tblLook w:val="04A0" w:firstRow="1" w:lastRow="0" w:firstColumn="1" w:lastColumn="0" w:noHBand="0" w:noVBand="1"/>
      </w:tblPr>
      <w:tblGrid>
        <w:gridCol w:w="2174"/>
        <w:gridCol w:w="1829"/>
      </w:tblGrid>
      <w:tr w:rsidR="00145BC2" w:rsidRPr="00920091" w14:paraId="64DECB1F" w14:textId="77777777" w:rsidTr="00CB195F">
        <w:trPr>
          <w:trHeight w:val="190"/>
        </w:trPr>
        <w:tc>
          <w:tcPr>
            <w:tcW w:w="21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0D599"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concentration (μg/ml)</w:t>
            </w:r>
          </w:p>
        </w:tc>
        <w:tc>
          <w:tcPr>
            <w:tcW w:w="1654" w:type="dxa"/>
            <w:tcBorders>
              <w:top w:val="single" w:sz="4" w:space="0" w:color="auto"/>
              <w:left w:val="nil"/>
              <w:bottom w:val="single" w:sz="4" w:space="0" w:color="auto"/>
              <w:right w:val="single" w:sz="4" w:space="0" w:color="auto"/>
            </w:tcBorders>
            <w:shd w:val="clear" w:color="auto" w:fill="auto"/>
            <w:noWrap/>
            <w:vAlign w:val="bottom"/>
            <w:hideMark/>
          </w:tcPr>
          <w:p w14:paraId="715F020E"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Absorbance</w:t>
            </w:r>
            <w:r w:rsidR="006B3E13">
              <w:rPr>
                <w:rFonts w:ascii="Times New Roman" w:eastAsia="Times New Roman" w:hAnsi="Times New Roman" w:cs="Times New Roman"/>
                <w:color w:val="000000"/>
                <w:sz w:val="24"/>
                <w:szCs w:val="24"/>
                <w:lang w:eastAsia="en-IN"/>
              </w:rPr>
              <w:t>(</w:t>
            </w:r>
            <w:r w:rsidR="00CB195F">
              <w:rPr>
                <w:rFonts w:ascii="Times New Roman" w:eastAsia="Times New Roman" w:hAnsi="Times New Roman" w:cs="Times New Roman"/>
                <w:color w:val="000000"/>
                <w:sz w:val="24"/>
                <w:szCs w:val="24"/>
                <w:lang w:eastAsia="en-IN"/>
              </w:rPr>
              <w:t>nm</w:t>
            </w:r>
            <w:r w:rsidR="006B3E13">
              <w:rPr>
                <w:rFonts w:ascii="Times New Roman" w:eastAsia="Times New Roman" w:hAnsi="Times New Roman" w:cs="Times New Roman"/>
                <w:color w:val="000000"/>
                <w:sz w:val="24"/>
                <w:szCs w:val="24"/>
                <w:lang w:eastAsia="en-IN"/>
              </w:rPr>
              <w:t>)</w:t>
            </w:r>
          </w:p>
        </w:tc>
      </w:tr>
      <w:tr w:rsidR="00145BC2" w:rsidRPr="00920091" w14:paraId="76A5D9B9"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2233DCD"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2</w:t>
            </w:r>
          </w:p>
        </w:tc>
        <w:tc>
          <w:tcPr>
            <w:tcW w:w="1654" w:type="dxa"/>
            <w:tcBorders>
              <w:top w:val="nil"/>
              <w:left w:val="nil"/>
              <w:bottom w:val="single" w:sz="4" w:space="0" w:color="auto"/>
              <w:right w:val="single" w:sz="4" w:space="0" w:color="auto"/>
            </w:tcBorders>
            <w:shd w:val="clear" w:color="auto" w:fill="auto"/>
            <w:noWrap/>
            <w:vAlign w:val="bottom"/>
            <w:hideMark/>
          </w:tcPr>
          <w:p w14:paraId="2D06BDA3"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0.124</w:t>
            </w:r>
          </w:p>
        </w:tc>
      </w:tr>
      <w:tr w:rsidR="00145BC2" w:rsidRPr="00920091" w14:paraId="77AA7F72"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539E814C"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4</w:t>
            </w:r>
          </w:p>
        </w:tc>
        <w:tc>
          <w:tcPr>
            <w:tcW w:w="1654" w:type="dxa"/>
            <w:tcBorders>
              <w:top w:val="nil"/>
              <w:left w:val="nil"/>
              <w:bottom w:val="single" w:sz="4" w:space="0" w:color="auto"/>
              <w:right w:val="single" w:sz="4" w:space="0" w:color="auto"/>
            </w:tcBorders>
            <w:shd w:val="clear" w:color="auto" w:fill="auto"/>
            <w:noWrap/>
            <w:vAlign w:val="bottom"/>
            <w:hideMark/>
          </w:tcPr>
          <w:p w14:paraId="02D31A74"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0.181</w:t>
            </w:r>
          </w:p>
        </w:tc>
      </w:tr>
      <w:tr w:rsidR="00145BC2" w:rsidRPr="00920091" w14:paraId="31A3A3E2"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2E8382B" w14:textId="77777777" w:rsidR="00145BC2" w:rsidRPr="00920091" w:rsidRDefault="005D6E2E" w:rsidP="00B22FDE">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654" w:type="dxa"/>
            <w:tcBorders>
              <w:top w:val="nil"/>
              <w:left w:val="nil"/>
              <w:bottom w:val="single" w:sz="4" w:space="0" w:color="auto"/>
              <w:right w:val="single" w:sz="4" w:space="0" w:color="auto"/>
            </w:tcBorders>
            <w:shd w:val="clear" w:color="auto" w:fill="auto"/>
            <w:noWrap/>
            <w:vAlign w:val="bottom"/>
            <w:hideMark/>
          </w:tcPr>
          <w:p w14:paraId="01BFAEDA"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0.268</w:t>
            </w:r>
          </w:p>
        </w:tc>
      </w:tr>
      <w:tr w:rsidR="00145BC2" w:rsidRPr="00920091" w14:paraId="553F947E"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DD2E1E7"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8</w:t>
            </w:r>
          </w:p>
        </w:tc>
        <w:tc>
          <w:tcPr>
            <w:tcW w:w="1654" w:type="dxa"/>
            <w:tcBorders>
              <w:top w:val="nil"/>
              <w:left w:val="nil"/>
              <w:bottom w:val="single" w:sz="4" w:space="0" w:color="auto"/>
              <w:right w:val="single" w:sz="4" w:space="0" w:color="auto"/>
            </w:tcBorders>
            <w:shd w:val="clear" w:color="auto" w:fill="auto"/>
            <w:noWrap/>
            <w:vAlign w:val="bottom"/>
            <w:hideMark/>
          </w:tcPr>
          <w:p w14:paraId="4E3152BA"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0.347</w:t>
            </w:r>
          </w:p>
        </w:tc>
      </w:tr>
      <w:tr w:rsidR="00145BC2" w:rsidRPr="00920091" w14:paraId="4A9742E2"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03308756"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10</w:t>
            </w:r>
          </w:p>
        </w:tc>
        <w:tc>
          <w:tcPr>
            <w:tcW w:w="1654" w:type="dxa"/>
            <w:tcBorders>
              <w:top w:val="nil"/>
              <w:left w:val="nil"/>
              <w:bottom w:val="single" w:sz="4" w:space="0" w:color="auto"/>
              <w:right w:val="single" w:sz="4" w:space="0" w:color="auto"/>
            </w:tcBorders>
            <w:shd w:val="clear" w:color="auto" w:fill="auto"/>
            <w:noWrap/>
            <w:vAlign w:val="bottom"/>
            <w:hideMark/>
          </w:tcPr>
          <w:p w14:paraId="77C48E62"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0.429</w:t>
            </w:r>
          </w:p>
        </w:tc>
      </w:tr>
      <w:tr w:rsidR="00145BC2" w:rsidRPr="00920091" w14:paraId="568BB70A"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27EDBDA2"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12</w:t>
            </w:r>
          </w:p>
        </w:tc>
        <w:tc>
          <w:tcPr>
            <w:tcW w:w="1654" w:type="dxa"/>
            <w:tcBorders>
              <w:top w:val="nil"/>
              <w:left w:val="nil"/>
              <w:bottom w:val="single" w:sz="4" w:space="0" w:color="auto"/>
              <w:right w:val="single" w:sz="4" w:space="0" w:color="auto"/>
            </w:tcBorders>
            <w:shd w:val="clear" w:color="auto" w:fill="auto"/>
            <w:noWrap/>
            <w:vAlign w:val="bottom"/>
            <w:hideMark/>
          </w:tcPr>
          <w:p w14:paraId="6690A80C"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0.511</w:t>
            </w:r>
          </w:p>
        </w:tc>
      </w:tr>
      <w:tr w:rsidR="00145BC2" w:rsidRPr="00920091" w14:paraId="24357286"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8F9DCF0"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lastRenderedPageBreak/>
              <w:t>14</w:t>
            </w:r>
          </w:p>
        </w:tc>
        <w:tc>
          <w:tcPr>
            <w:tcW w:w="1654" w:type="dxa"/>
            <w:tcBorders>
              <w:top w:val="nil"/>
              <w:left w:val="nil"/>
              <w:bottom w:val="single" w:sz="4" w:space="0" w:color="auto"/>
              <w:right w:val="single" w:sz="4" w:space="0" w:color="auto"/>
            </w:tcBorders>
            <w:shd w:val="clear" w:color="auto" w:fill="auto"/>
            <w:noWrap/>
            <w:vAlign w:val="bottom"/>
            <w:hideMark/>
          </w:tcPr>
          <w:p w14:paraId="349DC904"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0.582</w:t>
            </w:r>
          </w:p>
        </w:tc>
      </w:tr>
      <w:tr w:rsidR="00145BC2" w:rsidRPr="00920091" w14:paraId="7D100D73"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317750E1"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16</w:t>
            </w:r>
          </w:p>
        </w:tc>
        <w:tc>
          <w:tcPr>
            <w:tcW w:w="1654" w:type="dxa"/>
            <w:tcBorders>
              <w:top w:val="nil"/>
              <w:left w:val="nil"/>
              <w:bottom w:val="single" w:sz="4" w:space="0" w:color="auto"/>
              <w:right w:val="single" w:sz="4" w:space="0" w:color="auto"/>
            </w:tcBorders>
            <w:shd w:val="clear" w:color="auto" w:fill="auto"/>
            <w:noWrap/>
            <w:vAlign w:val="bottom"/>
            <w:hideMark/>
          </w:tcPr>
          <w:p w14:paraId="4966852E"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0.646</w:t>
            </w:r>
          </w:p>
        </w:tc>
      </w:tr>
      <w:tr w:rsidR="00145BC2" w:rsidRPr="00920091" w14:paraId="6487AB7E"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6BE0E983"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18</w:t>
            </w:r>
          </w:p>
        </w:tc>
        <w:tc>
          <w:tcPr>
            <w:tcW w:w="1654" w:type="dxa"/>
            <w:tcBorders>
              <w:top w:val="nil"/>
              <w:left w:val="nil"/>
              <w:bottom w:val="single" w:sz="4" w:space="0" w:color="auto"/>
              <w:right w:val="single" w:sz="4" w:space="0" w:color="auto"/>
            </w:tcBorders>
            <w:shd w:val="clear" w:color="auto" w:fill="auto"/>
            <w:noWrap/>
            <w:vAlign w:val="bottom"/>
            <w:hideMark/>
          </w:tcPr>
          <w:p w14:paraId="2E6B46CB"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0.717</w:t>
            </w:r>
          </w:p>
        </w:tc>
      </w:tr>
      <w:tr w:rsidR="00145BC2" w:rsidRPr="00920091" w14:paraId="799117A1"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3CAE122"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20</w:t>
            </w:r>
          </w:p>
        </w:tc>
        <w:tc>
          <w:tcPr>
            <w:tcW w:w="1654" w:type="dxa"/>
            <w:tcBorders>
              <w:top w:val="nil"/>
              <w:left w:val="nil"/>
              <w:bottom w:val="single" w:sz="4" w:space="0" w:color="auto"/>
              <w:right w:val="single" w:sz="4" w:space="0" w:color="auto"/>
            </w:tcBorders>
            <w:shd w:val="clear" w:color="auto" w:fill="auto"/>
            <w:noWrap/>
            <w:vAlign w:val="bottom"/>
            <w:hideMark/>
          </w:tcPr>
          <w:p w14:paraId="592B9F74" w14:textId="77777777" w:rsidR="00145BC2" w:rsidRPr="00920091" w:rsidRDefault="00145BC2" w:rsidP="00B22FDE">
            <w:pPr>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0.797</w:t>
            </w:r>
          </w:p>
        </w:tc>
      </w:tr>
      <w:tr w:rsidR="00145BC2" w:rsidRPr="00920091" w14:paraId="272D4116" w14:textId="77777777" w:rsidTr="00CB195F">
        <w:trPr>
          <w:trHeight w:val="190"/>
        </w:trPr>
        <w:tc>
          <w:tcPr>
            <w:tcW w:w="2174" w:type="dxa"/>
            <w:tcBorders>
              <w:top w:val="nil"/>
              <w:left w:val="single" w:sz="4" w:space="0" w:color="auto"/>
              <w:bottom w:val="single" w:sz="4" w:space="0" w:color="auto"/>
              <w:right w:val="single" w:sz="4" w:space="0" w:color="auto"/>
            </w:tcBorders>
            <w:shd w:val="clear" w:color="auto" w:fill="auto"/>
            <w:noWrap/>
            <w:vAlign w:val="center"/>
            <w:hideMark/>
          </w:tcPr>
          <w:p w14:paraId="4E446A4F" w14:textId="77777777" w:rsidR="00145BC2" w:rsidRPr="00920091" w:rsidRDefault="001E0B34" w:rsidP="00B22FDE">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1654" w:type="dxa"/>
            <w:tcBorders>
              <w:top w:val="nil"/>
              <w:left w:val="nil"/>
              <w:bottom w:val="single" w:sz="4" w:space="0" w:color="auto"/>
              <w:right w:val="single" w:sz="4" w:space="0" w:color="auto"/>
            </w:tcBorders>
            <w:shd w:val="clear" w:color="auto" w:fill="auto"/>
            <w:noWrap/>
            <w:vAlign w:val="bottom"/>
            <w:hideMark/>
          </w:tcPr>
          <w:p w14:paraId="31AF250D" w14:textId="77777777" w:rsidR="00145BC2" w:rsidRPr="00920091" w:rsidRDefault="00145BC2" w:rsidP="00B22FDE">
            <w:pPr>
              <w:keepNext/>
              <w:spacing w:after="0" w:line="360" w:lineRule="auto"/>
              <w:jc w:val="both"/>
              <w:rPr>
                <w:rFonts w:ascii="Times New Roman" w:eastAsia="Times New Roman" w:hAnsi="Times New Roman" w:cs="Times New Roman"/>
                <w:color w:val="000000"/>
                <w:sz w:val="24"/>
                <w:szCs w:val="24"/>
                <w:lang w:eastAsia="en-IN"/>
              </w:rPr>
            </w:pPr>
            <w:r w:rsidRPr="00920091">
              <w:rPr>
                <w:rFonts w:ascii="Times New Roman" w:eastAsia="Times New Roman" w:hAnsi="Times New Roman" w:cs="Times New Roman"/>
                <w:color w:val="000000"/>
                <w:sz w:val="24"/>
                <w:szCs w:val="24"/>
                <w:lang w:eastAsia="en-IN"/>
              </w:rPr>
              <w:t>2.59</w:t>
            </w:r>
          </w:p>
        </w:tc>
      </w:tr>
    </w:tbl>
    <w:p w14:paraId="0E26A8E9" w14:textId="77777777" w:rsidR="00F908C6" w:rsidRDefault="005D6E2E" w:rsidP="00F908C6">
      <w:r w:rsidRPr="005D6E2E">
        <w:rPr>
          <w:rFonts w:asciiTheme="majorHAnsi" w:eastAsiaTheme="majorEastAsia" w:hAnsiTheme="majorHAnsi" w:cstheme="majorBidi"/>
          <w:b/>
          <w:noProof/>
          <w:color w:val="1F3763" w:themeColor="accent1" w:themeShade="7F"/>
          <w:sz w:val="36"/>
          <w:szCs w:val="24"/>
          <w:lang w:eastAsia="en-IN"/>
        </w:rPr>
        <w:drawing>
          <wp:anchor distT="0" distB="0" distL="114300" distR="114300" simplePos="0" relativeHeight="251674624" behindDoc="0" locked="0" layoutInCell="1" allowOverlap="1" wp14:anchorId="2E73F7BE" wp14:editId="31F3F4C3">
            <wp:simplePos x="0" y="0"/>
            <wp:positionH relativeFrom="margin">
              <wp:posOffset>-132080</wp:posOffset>
            </wp:positionH>
            <wp:positionV relativeFrom="paragraph">
              <wp:posOffset>199390</wp:posOffset>
            </wp:positionV>
            <wp:extent cx="4765675" cy="26866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1">
                      <a:extLst>
                        <a:ext uri="{28A0092B-C50C-407E-A947-70E740481C1C}">
                          <a14:useLocalDpi xmlns:a14="http://schemas.microsoft.com/office/drawing/2010/main" val="0"/>
                        </a:ext>
                      </a:extLst>
                    </a:blip>
                    <a:stretch>
                      <a:fillRect/>
                    </a:stretch>
                  </pic:blipFill>
                  <pic:spPr>
                    <a:xfrm>
                      <a:off x="0" y="0"/>
                      <a:ext cx="4765675" cy="2686685"/>
                    </a:xfrm>
                    <a:prstGeom prst="rect">
                      <a:avLst/>
                    </a:prstGeom>
                  </pic:spPr>
                </pic:pic>
              </a:graphicData>
            </a:graphic>
            <wp14:sizeRelH relativeFrom="page">
              <wp14:pctWidth>0</wp14:pctWidth>
            </wp14:sizeRelH>
            <wp14:sizeRelV relativeFrom="page">
              <wp14:pctHeight>0</wp14:pctHeight>
            </wp14:sizeRelV>
          </wp:anchor>
        </w:drawing>
      </w:r>
    </w:p>
    <w:p w14:paraId="7C2AA3CB" w14:textId="77777777" w:rsidR="0035086B" w:rsidRPr="005D6E2E" w:rsidRDefault="005D6E2E" w:rsidP="00F908C6">
      <w:pPr>
        <w:rPr>
          <w:rFonts w:asciiTheme="majorHAnsi" w:hAnsiTheme="majorHAnsi" w:cstheme="majorBidi"/>
          <w:b/>
          <w:color w:val="1F3763" w:themeColor="accent1" w:themeShade="7F"/>
          <w:sz w:val="36"/>
          <w:szCs w:val="24"/>
        </w:rPr>
      </w:pPr>
      <w:r>
        <w:rPr>
          <w:noProof/>
          <w:lang w:eastAsia="en-IN"/>
        </w:rPr>
        <mc:AlternateContent>
          <mc:Choice Requires="wps">
            <w:drawing>
              <wp:anchor distT="0" distB="0" distL="114300" distR="114300" simplePos="0" relativeHeight="251669504" behindDoc="0" locked="0" layoutInCell="1" allowOverlap="1" wp14:anchorId="7701B447" wp14:editId="176E0706">
                <wp:simplePos x="0" y="0"/>
                <wp:positionH relativeFrom="column">
                  <wp:posOffset>412750</wp:posOffset>
                </wp:positionH>
                <wp:positionV relativeFrom="paragraph">
                  <wp:posOffset>2738120</wp:posOffset>
                </wp:positionV>
                <wp:extent cx="38677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644332F8" w14:textId="77777777" w:rsidR="00C716AE" w:rsidRPr="00AF606B" w:rsidRDefault="00C716AE" w:rsidP="001E0B34">
                            <w:pPr>
                              <w:pStyle w:val="Caption"/>
                              <w:rPr>
                                <w:rFonts w:ascii="Times New Roman" w:eastAsia="Times New Roman" w:hAnsi="Times New Roman" w:cs="Times New Roman"/>
                                <w:b/>
                                <w:i w:val="0"/>
                                <w:noProof/>
                                <w:color w:val="000000" w:themeColor="text1"/>
                                <w:sz w:val="24"/>
                                <w:szCs w:val="24"/>
                              </w:rPr>
                            </w:pPr>
                            <w:r w:rsidRPr="00AF606B">
                              <w:rPr>
                                <w:rFonts w:ascii="Times New Roman" w:hAnsi="Times New Roman" w:cs="Times New Roman"/>
                                <w:b/>
                                <w:i w:val="0"/>
                                <w:color w:val="000000" w:themeColor="text1"/>
                                <w:sz w:val="24"/>
                                <w:szCs w:val="24"/>
                              </w:rPr>
                              <w:t xml:space="preserve">Figure </w:t>
                            </w:r>
                            <w:r w:rsidRPr="00AF606B">
                              <w:rPr>
                                <w:rFonts w:ascii="Times New Roman" w:hAnsi="Times New Roman" w:cs="Times New Roman"/>
                                <w:b/>
                                <w:i w:val="0"/>
                                <w:color w:val="000000" w:themeColor="text1"/>
                                <w:sz w:val="24"/>
                                <w:szCs w:val="24"/>
                              </w:rPr>
                              <w:fldChar w:fldCharType="begin"/>
                            </w:r>
                            <w:r w:rsidRPr="00AF606B">
                              <w:rPr>
                                <w:rFonts w:ascii="Times New Roman" w:hAnsi="Times New Roman" w:cs="Times New Roman"/>
                                <w:b/>
                                <w:i w:val="0"/>
                                <w:color w:val="000000" w:themeColor="text1"/>
                                <w:sz w:val="24"/>
                                <w:szCs w:val="24"/>
                              </w:rPr>
                              <w:instrText xml:space="preserve"> SEQ Figure \* ARABIC </w:instrText>
                            </w:r>
                            <w:r w:rsidRPr="00AF606B">
                              <w:rPr>
                                <w:rFonts w:ascii="Times New Roman" w:hAnsi="Times New Roman" w:cs="Times New Roman"/>
                                <w:b/>
                                <w:i w:val="0"/>
                                <w:color w:val="000000" w:themeColor="text1"/>
                                <w:sz w:val="24"/>
                                <w:szCs w:val="24"/>
                              </w:rPr>
                              <w:fldChar w:fldCharType="separate"/>
                            </w:r>
                            <w:r w:rsidRPr="00AF606B">
                              <w:rPr>
                                <w:rFonts w:ascii="Times New Roman" w:hAnsi="Times New Roman" w:cs="Times New Roman"/>
                                <w:b/>
                                <w:i w:val="0"/>
                                <w:noProof/>
                                <w:color w:val="000000" w:themeColor="text1"/>
                                <w:sz w:val="24"/>
                                <w:szCs w:val="24"/>
                              </w:rPr>
                              <w:t>3</w:t>
                            </w:r>
                            <w:r w:rsidRPr="00AF606B">
                              <w:rPr>
                                <w:rFonts w:ascii="Times New Roman" w:hAnsi="Times New Roman" w:cs="Times New Roman"/>
                                <w:b/>
                                <w:i w:val="0"/>
                                <w:noProof/>
                                <w:color w:val="000000" w:themeColor="text1"/>
                                <w:sz w:val="24"/>
                                <w:szCs w:val="24"/>
                              </w:rPr>
                              <w:fldChar w:fldCharType="end"/>
                            </w:r>
                            <w:r w:rsidRPr="00AF606B">
                              <w:rPr>
                                <w:rFonts w:ascii="Times New Roman" w:hAnsi="Times New Roman" w:cs="Times New Roman"/>
                                <w:b/>
                                <w:i w:val="0"/>
                                <w:color w:val="000000" w:themeColor="text1"/>
                                <w:sz w:val="24"/>
                                <w:szCs w:val="24"/>
                              </w:rPr>
                              <w:t xml:space="preserve"> Calibration curve for Diclofenac sodium by UV spectroscopy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1B447" id="Text Box 8" o:spid="_x0000_s1028" type="#_x0000_t202" style="position:absolute;margin-left:32.5pt;margin-top:215.6pt;width:304.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" stroked="f">
                <v:textbox style="mso-fit-shape-to-text:t" inset="0,0,0,0">
                  <w:txbxContent>
                    <w:p w14:paraId="644332F8" w14:textId="77777777" w:rsidR="00C716AE" w:rsidRPr="00AF606B" w:rsidRDefault="00C716AE" w:rsidP="001E0B34">
                      <w:pPr>
                        <w:pStyle w:val="Caption"/>
                        <w:rPr>
                          <w:rFonts w:ascii="Times New Roman" w:eastAsia="Times New Roman" w:hAnsi="Times New Roman" w:cs="Times New Roman"/>
                          <w:b/>
                          <w:i w:val="0"/>
                          <w:noProof/>
                          <w:color w:val="000000" w:themeColor="text1"/>
                          <w:sz w:val="24"/>
                          <w:szCs w:val="24"/>
                        </w:rPr>
                      </w:pPr>
                      <w:r w:rsidRPr="00AF606B">
                        <w:rPr>
                          <w:rFonts w:ascii="Times New Roman" w:hAnsi="Times New Roman" w:cs="Times New Roman"/>
                          <w:b/>
                          <w:i w:val="0"/>
                          <w:color w:val="000000" w:themeColor="text1"/>
                          <w:sz w:val="24"/>
                          <w:szCs w:val="24"/>
                        </w:rPr>
                        <w:t xml:space="preserve">Figure </w:t>
                      </w:r>
                      <w:r w:rsidRPr="00AF606B">
                        <w:rPr>
                          <w:rFonts w:ascii="Times New Roman" w:hAnsi="Times New Roman" w:cs="Times New Roman"/>
                          <w:b/>
                          <w:i w:val="0"/>
                          <w:color w:val="000000" w:themeColor="text1"/>
                          <w:sz w:val="24"/>
                          <w:szCs w:val="24"/>
                        </w:rPr>
                        <w:fldChar w:fldCharType="begin"/>
                      </w:r>
                      <w:r w:rsidRPr="00AF606B">
                        <w:rPr>
                          <w:rFonts w:ascii="Times New Roman" w:hAnsi="Times New Roman" w:cs="Times New Roman"/>
                          <w:b/>
                          <w:i w:val="0"/>
                          <w:color w:val="000000" w:themeColor="text1"/>
                          <w:sz w:val="24"/>
                          <w:szCs w:val="24"/>
                        </w:rPr>
                        <w:instrText xml:space="preserve"> SEQ Figure \* ARABIC </w:instrText>
                      </w:r>
                      <w:r w:rsidRPr="00AF606B">
                        <w:rPr>
                          <w:rFonts w:ascii="Times New Roman" w:hAnsi="Times New Roman" w:cs="Times New Roman"/>
                          <w:b/>
                          <w:i w:val="0"/>
                          <w:color w:val="000000" w:themeColor="text1"/>
                          <w:sz w:val="24"/>
                          <w:szCs w:val="24"/>
                        </w:rPr>
                        <w:fldChar w:fldCharType="separate"/>
                      </w:r>
                      <w:r w:rsidRPr="00AF606B">
                        <w:rPr>
                          <w:rFonts w:ascii="Times New Roman" w:hAnsi="Times New Roman" w:cs="Times New Roman"/>
                          <w:b/>
                          <w:i w:val="0"/>
                          <w:noProof/>
                          <w:color w:val="000000" w:themeColor="text1"/>
                          <w:sz w:val="24"/>
                          <w:szCs w:val="24"/>
                        </w:rPr>
                        <w:t>3</w:t>
                      </w:r>
                      <w:r w:rsidRPr="00AF606B">
                        <w:rPr>
                          <w:rFonts w:ascii="Times New Roman" w:hAnsi="Times New Roman" w:cs="Times New Roman"/>
                          <w:b/>
                          <w:i w:val="0"/>
                          <w:noProof/>
                          <w:color w:val="000000" w:themeColor="text1"/>
                          <w:sz w:val="24"/>
                          <w:szCs w:val="24"/>
                        </w:rPr>
                        <w:fldChar w:fldCharType="end"/>
                      </w:r>
                      <w:r w:rsidRPr="00AF606B">
                        <w:rPr>
                          <w:rFonts w:ascii="Times New Roman" w:hAnsi="Times New Roman" w:cs="Times New Roman"/>
                          <w:b/>
                          <w:i w:val="0"/>
                          <w:color w:val="000000" w:themeColor="text1"/>
                          <w:sz w:val="24"/>
                          <w:szCs w:val="24"/>
                        </w:rPr>
                        <w:t xml:space="preserve"> Calibration curve for Diclofenac sodium by UV spectroscopy</w:t>
                      </w:r>
                    </w:p>
                  </w:txbxContent>
                </v:textbox>
                <w10:wrap type="square"/>
              </v:shape>
            </w:pict>
          </mc:Fallback>
        </mc:AlternateContent>
      </w:r>
    </w:p>
    <w:p w14:paraId="0ADAA8F2" w14:textId="77777777" w:rsidR="000572B7" w:rsidRDefault="000572B7" w:rsidP="005D6E2E">
      <w:pPr>
        <w:spacing w:after="0" w:line="360" w:lineRule="auto"/>
        <w:jc w:val="both"/>
        <w:rPr>
          <w:rFonts w:asciiTheme="majorHAnsi" w:hAnsiTheme="majorHAnsi" w:cstheme="majorBidi"/>
          <w:b/>
          <w:color w:val="1F3763" w:themeColor="accent1" w:themeShade="7F"/>
          <w:sz w:val="36"/>
          <w:szCs w:val="24"/>
        </w:rPr>
      </w:pPr>
    </w:p>
    <w:p w14:paraId="01900BAF" w14:textId="77777777" w:rsidR="00FF170F" w:rsidRDefault="005D6E2E" w:rsidP="00F65CB3">
      <w:pPr>
        <w:pStyle w:val="Heading1"/>
        <w:numPr>
          <w:ilvl w:val="0"/>
          <w:numId w:val="15"/>
        </w:numPr>
        <w:spacing w:before="0" w:line="360" w:lineRule="auto"/>
      </w:pPr>
      <w:bookmarkStart w:id="15" w:name="_Toc141174411"/>
      <w:r w:rsidRPr="00384B37">
        <w:t>Comparative stu</w:t>
      </w:r>
      <w:r w:rsidR="00257100">
        <w:t xml:space="preserve">dy of different bioavailability </w:t>
      </w:r>
      <w:r w:rsidRPr="00384B37">
        <w:t>assessment:</w:t>
      </w:r>
      <w:bookmarkEnd w:id="15"/>
    </w:p>
    <w:p w14:paraId="0E1CDBCB" w14:textId="77777777" w:rsidR="00F65CB3" w:rsidRDefault="00F65CB3" w:rsidP="00F65CB3">
      <w:pPr>
        <w:pStyle w:val="Caption"/>
        <w:keepNext/>
      </w:pPr>
      <w:r>
        <w:t xml:space="preserve">Table </w:t>
      </w:r>
      <w:r w:rsidR="002B3762">
        <w:fldChar w:fldCharType="begin"/>
      </w:r>
      <w:r w:rsidR="002B3762">
        <w:instrText xml:space="preserve"> SEQ Table \* ARABIC </w:instrText>
      </w:r>
      <w:r w:rsidR="002B3762">
        <w:fldChar w:fldCharType="separate"/>
      </w:r>
      <w:r>
        <w:rPr>
          <w:noProof/>
        </w:rPr>
        <w:t>2</w:t>
      </w:r>
      <w:r w:rsidR="002B3762">
        <w:rPr>
          <w:noProof/>
        </w:rPr>
        <w:fldChar w:fldCharType="end"/>
      </w:r>
      <w:r>
        <w:t xml:space="preserve"> </w:t>
      </w:r>
      <w:r w:rsidRPr="007226EB">
        <w:t>Table 2 Dissolution data for branded and generic tablets</w:t>
      </w:r>
    </w:p>
    <w:tbl>
      <w:tblPr>
        <w:tblW w:w="5206" w:type="dxa"/>
        <w:tblLook w:val="04A0" w:firstRow="1" w:lastRow="0" w:firstColumn="1" w:lastColumn="0" w:noHBand="0" w:noVBand="1"/>
      </w:tblPr>
      <w:tblGrid>
        <w:gridCol w:w="1271"/>
        <w:gridCol w:w="2268"/>
        <w:gridCol w:w="1963"/>
      </w:tblGrid>
      <w:tr w:rsidR="00F65CB3" w:rsidRPr="00F65CB3" w14:paraId="09EC2F76" w14:textId="77777777" w:rsidTr="00F65CB3">
        <w:trPr>
          <w:trHeight w:val="539"/>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8BC77" w14:textId="77777777" w:rsidR="00F65CB3" w:rsidRPr="00F65CB3" w:rsidRDefault="00F65CB3" w:rsidP="00F65CB3">
            <w:pPr>
              <w:spacing w:after="0" w:line="240" w:lineRule="auto"/>
              <w:rPr>
                <w:rFonts w:ascii="Calibri" w:eastAsia="Times New Roman" w:hAnsi="Calibri" w:cs="Calibri"/>
                <w:b/>
                <w:bCs/>
                <w:color w:val="000000"/>
                <w:lang w:eastAsia="en-IN"/>
              </w:rPr>
            </w:pPr>
            <w:r w:rsidRPr="00F65CB3">
              <w:rPr>
                <w:rFonts w:ascii="Calibri" w:eastAsia="Times New Roman" w:hAnsi="Calibri" w:cs="Calibri"/>
                <w:b/>
                <w:bCs/>
                <w:color w:val="000000"/>
                <w:lang w:eastAsia="en-IN"/>
              </w:rPr>
              <w:t>Time</w:t>
            </w:r>
            <w:r>
              <w:rPr>
                <w:rFonts w:ascii="Calibri" w:eastAsia="Times New Roman" w:hAnsi="Calibri" w:cs="Calibri"/>
                <w:b/>
                <w:bCs/>
                <w:color w:val="000000"/>
                <w:lang w:eastAsia="en-IN"/>
              </w:rPr>
              <w:t xml:space="preserve"> (min)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9D2C54F" w14:textId="77777777" w:rsidR="00F65CB3" w:rsidRPr="00F65CB3" w:rsidRDefault="00F65CB3" w:rsidP="00F65CB3">
            <w:pPr>
              <w:spacing w:after="0" w:line="240" w:lineRule="auto"/>
              <w:rPr>
                <w:rFonts w:ascii="Calibri" w:eastAsia="Times New Roman" w:hAnsi="Calibri" w:cs="Calibri"/>
                <w:b/>
                <w:bCs/>
                <w:color w:val="000000"/>
                <w:lang w:eastAsia="en-IN"/>
              </w:rPr>
            </w:pPr>
            <w:r w:rsidRPr="00F65CB3">
              <w:rPr>
                <w:rFonts w:ascii="Calibri" w:eastAsia="Times New Roman" w:hAnsi="Calibri" w:cs="Calibri"/>
                <w:b/>
                <w:bCs/>
                <w:color w:val="000000"/>
                <w:lang w:eastAsia="en-IN"/>
              </w:rPr>
              <w:t>Cipzen-D®(Branded)</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15E84001" w14:textId="77777777" w:rsidR="00F65CB3" w:rsidRPr="00F65CB3" w:rsidRDefault="00F65CB3" w:rsidP="00F65CB3">
            <w:pPr>
              <w:spacing w:after="0" w:line="240" w:lineRule="auto"/>
              <w:rPr>
                <w:rFonts w:ascii="Calibri" w:eastAsia="Times New Roman" w:hAnsi="Calibri" w:cs="Calibri"/>
                <w:b/>
                <w:bCs/>
                <w:color w:val="000000"/>
                <w:lang w:eastAsia="en-IN"/>
              </w:rPr>
            </w:pPr>
            <w:r w:rsidRPr="00F65CB3">
              <w:rPr>
                <w:rFonts w:ascii="Calibri" w:eastAsia="Times New Roman" w:hAnsi="Calibri" w:cs="Calibri"/>
                <w:b/>
                <w:bCs/>
                <w:color w:val="000000"/>
                <w:lang w:eastAsia="en-IN"/>
              </w:rPr>
              <w:t>Voltaren®(Generic)</w:t>
            </w:r>
          </w:p>
        </w:tc>
      </w:tr>
      <w:tr w:rsidR="00F65CB3" w:rsidRPr="00F65CB3" w14:paraId="7F1C2E3E"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4E56978"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10</w:t>
            </w:r>
          </w:p>
        </w:tc>
        <w:tc>
          <w:tcPr>
            <w:tcW w:w="2268" w:type="dxa"/>
            <w:tcBorders>
              <w:top w:val="nil"/>
              <w:left w:val="nil"/>
              <w:bottom w:val="single" w:sz="4" w:space="0" w:color="auto"/>
              <w:right w:val="single" w:sz="4" w:space="0" w:color="auto"/>
            </w:tcBorders>
            <w:shd w:val="clear" w:color="auto" w:fill="auto"/>
            <w:noWrap/>
            <w:vAlign w:val="bottom"/>
            <w:hideMark/>
          </w:tcPr>
          <w:p w14:paraId="300BE724"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36%</w:t>
            </w:r>
          </w:p>
        </w:tc>
        <w:tc>
          <w:tcPr>
            <w:tcW w:w="1667" w:type="dxa"/>
            <w:tcBorders>
              <w:top w:val="nil"/>
              <w:left w:val="nil"/>
              <w:bottom w:val="single" w:sz="4" w:space="0" w:color="auto"/>
              <w:right w:val="single" w:sz="4" w:space="0" w:color="auto"/>
            </w:tcBorders>
            <w:shd w:val="clear" w:color="auto" w:fill="auto"/>
            <w:noWrap/>
            <w:vAlign w:val="bottom"/>
            <w:hideMark/>
          </w:tcPr>
          <w:p w14:paraId="53AF1742"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32%</w:t>
            </w:r>
          </w:p>
        </w:tc>
      </w:tr>
      <w:tr w:rsidR="00F65CB3" w:rsidRPr="00F65CB3" w14:paraId="369423BB"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726F69B"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20</w:t>
            </w:r>
          </w:p>
        </w:tc>
        <w:tc>
          <w:tcPr>
            <w:tcW w:w="2268" w:type="dxa"/>
            <w:tcBorders>
              <w:top w:val="nil"/>
              <w:left w:val="nil"/>
              <w:bottom w:val="single" w:sz="4" w:space="0" w:color="auto"/>
              <w:right w:val="single" w:sz="4" w:space="0" w:color="auto"/>
            </w:tcBorders>
            <w:shd w:val="clear" w:color="auto" w:fill="auto"/>
            <w:noWrap/>
            <w:vAlign w:val="bottom"/>
            <w:hideMark/>
          </w:tcPr>
          <w:p w14:paraId="2CCFA2B4"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53%</w:t>
            </w:r>
          </w:p>
        </w:tc>
        <w:tc>
          <w:tcPr>
            <w:tcW w:w="1667" w:type="dxa"/>
            <w:tcBorders>
              <w:top w:val="nil"/>
              <w:left w:val="nil"/>
              <w:bottom w:val="single" w:sz="4" w:space="0" w:color="auto"/>
              <w:right w:val="single" w:sz="4" w:space="0" w:color="auto"/>
            </w:tcBorders>
            <w:shd w:val="clear" w:color="auto" w:fill="auto"/>
            <w:noWrap/>
            <w:vAlign w:val="bottom"/>
            <w:hideMark/>
          </w:tcPr>
          <w:p w14:paraId="34A199C0"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47%</w:t>
            </w:r>
          </w:p>
        </w:tc>
      </w:tr>
      <w:tr w:rsidR="00F65CB3" w:rsidRPr="00F65CB3" w14:paraId="037EB4F5"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C2B93A0"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30</w:t>
            </w:r>
          </w:p>
        </w:tc>
        <w:tc>
          <w:tcPr>
            <w:tcW w:w="2268" w:type="dxa"/>
            <w:tcBorders>
              <w:top w:val="nil"/>
              <w:left w:val="nil"/>
              <w:bottom w:val="single" w:sz="4" w:space="0" w:color="auto"/>
              <w:right w:val="single" w:sz="4" w:space="0" w:color="auto"/>
            </w:tcBorders>
            <w:shd w:val="clear" w:color="auto" w:fill="auto"/>
            <w:noWrap/>
            <w:vAlign w:val="bottom"/>
            <w:hideMark/>
          </w:tcPr>
          <w:p w14:paraId="5ECB4108"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71%</w:t>
            </w:r>
          </w:p>
        </w:tc>
        <w:tc>
          <w:tcPr>
            <w:tcW w:w="1667" w:type="dxa"/>
            <w:tcBorders>
              <w:top w:val="nil"/>
              <w:left w:val="nil"/>
              <w:bottom w:val="single" w:sz="4" w:space="0" w:color="auto"/>
              <w:right w:val="single" w:sz="4" w:space="0" w:color="auto"/>
            </w:tcBorders>
            <w:shd w:val="clear" w:color="auto" w:fill="auto"/>
            <w:noWrap/>
            <w:vAlign w:val="bottom"/>
            <w:hideMark/>
          </w:tcPr>
          <w:p w14:paraId="368ABCEE"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64%</w:t>
            </w:r>
          </w:p>
        </w:tc>
      </w:tr>
      <w:tr w:rsidR="00F65CB3" w:rsidRPr="00F65CB3" w14:paraId="757846E0"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EF0BADA"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40</w:t>
            </w:r>
          </w:p>
        </w:tc>
        <w:tc>
          <w:tcPr>
            <w:tcW w:w="2268" w:type="dxa"/>
            <w:tcBorders>
              <w:top w:val="nil"/>
              <w:left w:val="nil"/>
              <w:bottom w:val="single" w:sz="4" w:space="0" w:color="auto"/>
              <w:right w:val="single" w:sz="4" w:space="0" w:color="auto"/>
            </w:tcBorders>
            <w:shd w:val="clear" w:color="auto" w:fill="auto"/>
            <w:noWrap/>
            <w:vAlign w:val="bottom"/>
            <w:hideMark/>
          </w:tcPr>
          <w:p w14:paraId="643CF83D"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75%</w:t>
            </w:r>
          </w:p>
        </w:tc>
        <w:tc>
          <w:tcPr>
            <w:tcW w:w="1667" w:type="dxa"/>
            <w:tcBorders>
              <w:top w:val="nil"/>
              <w:left w:val="nil"/>
              <w:bottom w:val="single" w:sz="4" w:space="0" w:color="auto"/>
              <w:right w:val="single" w:sz="4" w:space="0" w:color="auto"/>
            </w:tcBorders>
            <w:shd w:val="clear" w:color="auto" w:fill="auto"/>
            <w:noWrap/>
            <w:vAlign w:val="bottom"/>
            <w:hideMark/>
          </w:tcPr>
          <w:p w14:paraId="120C1B19"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67%</w:t>
            </w:r>
          </w:p>
        </w:tc>
      </w:tr>
      <w:tr w:rsidR="00F65CB3" w:rsidRPr="00F65CB3" w14:paraId="10248289"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43F371"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50</w:t>
            </w:r>
          </w:p>
        </w:tc>
        <w:tc>
          <w:tcPr>
            <w:tcW w:w="2268" w:type="dxa"/>
            <w:tcBorders>
              <w:top w:val="nil"/>
              <w:left w:val="nil"/>
              <w:bottom w:val="single" w:sz="4" w:space="0" w:color="auto"/>
              <w:right w:val="single" w:sz="4" w:space="0" w:color="auto"/>
            </w:tcBorders>
            <w:shd w:val="clear" w:color="auto" w:fill="auto"/>
            <w:noWrap/>
            <w:vAlign w:val="bottom"/>
            <w:hideMark/>
          </w:tcPr>
          <w:p w14:paraId="23DEF777"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83%</w:t>
            </w:r>
          </w:p>
        </w:tc>
        <w:tc>
          <w:tcPr>
            <w:tcW w:w="1667" w:type="dxa"/>
            <w:tcBorders>
              <w:top w:val="nil"/>
              <w:left w:val="nil"/>
              <w:bottom w:val="single" w:sz="4" w:space="0" w:color="auto"/>
              <w:right w:val="single" w:sz="4" w:space="0" w:color="auto"/>
            </w:tcBorders>
            <w:shd w:val="clear" w:color="auto" w:fill="auto"/>
            <w:noWrap/>
            <w:vAlign w:val="bottom"/>
            <w:hideMark/>
          </w:tcPr>
          <w:p w14:paraId="3BC859A9"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75%</w:t>
            </w:r>
          </w:p>
        </w:tc>
      </w:tr>
      <w:tr w:rsidR="00F65CB3" w:rsidRPr="00F65CB3" w14:paraId="1E8C2329" w14:textId="77777777" w:rsidTr="00F65CB3">
        <w:trPr>
          <w:trHeight w:val="539"/>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3B088F3"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60</w:t>
            </w:r>
          </w:p>
        </w:tc>
        <w:tc>
          <w:tcPr>
            <w:tcW w:w="2268" w:type="dxa"/>
            <w:tcBorders>
              <w:top w:val="nil"/>
              <w:left w:val="nil"/>
              <w:bottom w:val="single" w:sz="4" w:space="0" w:color="auto"/>
              <w:right w:val="single" w:sz="4" w:space="0" w:color="auto"/>
            </w:tcBorders>
            <w:shd w:val="clear" w:color="auto" w:fill="auto"/>
            <w:noWrap/>
            <w:vAlign w:val="bottom"/>
            <w:hideMark/>
          </w:tcPr>
          <w:p w14:paraId="0682C18D"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86%</w:t>
            </w:r>
          </w:p>
        </w:tc>
        <w:tc>
          <w:tcPr>
            <w:tcW w:w="1667" w:type="dxa"/>
            <w:tcBorders>
              <w:top w:val="nil"/>
              <w:left w:val="nil"/>
              <w:bottom w:val="single" w:sz="4" w:space="0" w:color="auto"/>
              <w:right w:val="single" w:sz="4" w:space="0" w:color="auto"/>
            </w:tcBorders>
            <w:shd w:val="clear" w:color="auto" w:fill="auto"/>
            <w:noWrap/>
            <w:vAlign w:val="bottom"/>
            <w:hideMark/>
          </w:tcPr>
          <w:p w14:paraId="6147E795" w14:textId="77777777" w:rsidR="00F65CB3" w:rsidRPr="00F65CB3" w:rsidRDefault="00F65CB3" w:rsidP="00F65CB3">
            <w:pPr>
              <w:spacing w:after="0" w:line="240" w:lineRule="auto"/>
              <w:jc w:val="right"/>
              <w:rPr>
                <w:rFonts w:ascii="Calibri" w:eastAsia="Times New Roman" w:hAnsi="Calibri" w:cs="Calibri"/>
                <w:color w:val="000000"/>
                <w:lang w:eastAsia="en-IN"/>
              </w:rPr>
            </w:pPr>
            <w:r w:rsidRPr="00F65CB3">
              <w:rPr>
                <w:rFonts w:ascii="Calibri" w:eastAsia="Times New Roman" w:hAnsi="Calibri" w:cs="Calibri"/>
                <w:color w:val="000000"/>
                <w:lang w:eastAsia="en-IN"/>
              </w:rPr>
              <w:t>76%</w:t>
            </w:r>
          </w:p>
        </w:tc>
      </w:tr>
    </w:tbl>
    <w:p w14:paraId="012DA22E" w14:textId="77777777" w:rsidR="00F65CB3" w:rsidRPr="00F65CB3" w:rsidRDefault="00F65CB3" w:rsidP="00F65CB3">
      <w:pPr>
        <w:pStyle w:val="ListParagraph"/>
      </w:pPr>
    </w:p>
    <w:p w14:paraId="4EB380B9" w14:textId="77777777" w:rsidR="00F65CB3" w:rsidRDefault="00F65CB3" w:rsidP="00257100">
      <w:pPr>
        <w:rPr>
          <w:b/>
        </w:rPr>
      </w:pPr>
      <w:r>
        <w:rPr>
          <w:noProof/>
          <w:lang w:eastAsia="en-IN"/>
        </w:rPr>
        <w:lastRenderedPageBreak/>
        <w:drawing>
          <wp:inline distT="0" distB="0" distL="0" distR="0" wp14:anchorId="73103523" wp14:editId="4FD37640">
            <wp:extent cx="4944533" cy="3208867"/>
            <wp:effectExtent l="0" t="0" r="889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5E1405" w14:textId="77777777" w:rsidR="00257100" w:rsidRPr="00257100" w:rsidRDefault="00257100" w:rsidP="00257100">
      <w:pPr>
        <w:rPr>
          <w:rFonts w:ascii="Times New Roman" w:hAnsi="Times New Roman" w:cs="Times New Roman"/>
          <w:b/>
          <w:sz w:val="20"/>
          <w:szCs w:val="20"/>
        </w:rPr>
      </w:pPr>
      <w:r>
        <w:rPr>
          <w:b/>
        </w:rPr>
        <w:t xml:space="preserve">          </w:t>
      </w:r>
      <w:r w:rsidRPr="00257100">
        <w:rPr>
          <w:rFonts w:ascii="Times New Roman" w:hAnsi="Times New Roman" w:cs="Times New Roman"/>
          <w:b/>
          <w:sz w:val="20"/>
          <w:szCs w:val="20"/>
        </w:rPr>
        <w:t>Fig 4 Comparative graph of Branded and generic tablet for dissolution studies</w:t>
      </w:r>
    </w:p>
    <w:p w14:paraId="4F32EED0" w14:textId="77777777" w:rsidR="00257100" w:rsidRDefault="00257100" w:rsidP="00257100"/>
    <w:p w14:paraId="70008A16" w14:textId="77777777" w:rsidR="00F07EE4" w:rsidRPr="00257100" w:rsidRDefault="00F07EE4" w:rsidP="00257100"/>
    <w:p w14:paraId="5FBE56BE" w14:textId="77777777" w:rsidR="00257100" w:rsidRPr="00257100" w:rsidRDefault="00257100" w:rsidP="00257100">
      <w:pPr>
        <w:pStyle w:val="Heading1"/>
        <w:spacing w:before="0" w:line="360" w:lineRule="auto"/>
      </w:pPr>
      <w:bookmarkStart w:id="16" w:name="_Toc141174412"/>
      <w:r>
        <w:t>10. Result and discussion</w:t>
      </w:r>
      <w:bookmarkEnd w:id="16"/>
      <w:r>
        <w:t xml:space="preserve"> </w:t>
      </w:r>
    </w:p>
    <w:p w14:paraId="24128E77" w14:textId="344E3C1C" w:rsidR="00FF2372" w:rsidRPr="00920091" w:rsidRDefault="005E2589" w:rsidP="00257100">
      <w:pPr>
        <w:spacing w:after="0" w:line="360" w:lineRule="auto"/>
        <w:jc w:val="both"/>
        <w:rPr>
          <w:rFonts w:ascii="Times New Roman" w:hAnsi="Times New Roman" w:cs="Times New Roman"/>
          <w:sz w:val="24"/>
          <w:szCs w:val="24"/>
        </w:rPr>
      </w:pPr>
      <w:r w:rsidRPr="00920091">
        <w:rPr>
          <w:rFonts w:ascii="Times New Roman" w:hAnsi="Times New Roman" w:cs="Times New Roman"/>
          <w:sz w:val="24"/>
          <w:szCs w:val="24"/>
        </w:rPr>
        <w:t xml:space="preserve">This finding is favourable as it shows that generic product has similar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drug release characteristics to the branded product. In such a case, it may be reasonable to assume that generally product will also have pharmaceutics and bioavailability </w:t>
      </w:r>
      <w:r w:rsidR="00EF7A48" w:rsidRPr="00EF7A48">
        <w:rPr>
          <w:rFonts w:ascii="Times New Roman" w:hAnsi="Times New Roman" w:cs="Times New Roman"/>
          <w:i/>
          <w:sz w:val="24"/>
          <w:szCs w:val="24"/>
        </w:rPr>
        <w:t>in vitro</w:t>
      </w:r>
      <w:r w:rsidRPr="00920091">
        <w:rPr>
          <w:rFonts w:ascii="Times New Roman" w:hAnsi="Times New Roman" w:cs="Times New Roman"/>
          <w:sz w:val="24"/>
          <w:szCs w:val="24"/>
        </w:rPr>
        <w:t xml:space="preserve">. The dissolution profiles of generic and branded diclofenac sodium tablets were similar, suggesting that both </w:t>
      </w:r>
      <w:r w:rsidR="005B0F75" w:rsidRPr="00920091">
        <w:rPr>
          <w:rFonts w:ascii="Times New Roman" w:hAnsi="Times New Roman" w:cs="Times New Roman"/>
          <w:sz w:val="24"/>
          <w:szCs w:val="24"/>
        </w:rPr>
        <w:t>formulations</w:t>
      </w:r>
      <w:r w:rsidRPr="00920091">
        <w:rPr>
          <w:rFonts w:ascii="Times New Roman" w:hAnsi="Times New Roman" w:cs="Times New Roman"/>
          <w:sz w:val="24"/>
          <w:szCs w:val="24"/>
        </w:rPr>
        <w:t xml:space="preserve"> release the drug at the compatible rate. </w:t>
      </w:r>
      <w:r w:rsidR="005B0F75" w:rsidRPr="00920091">
        <w:rPr>
          <w:rFonts w:ascii="Times New Roman" w:hAnsi="Times New Roman" w:cs="Times New Roman"/>
          <w:sz w:val="24"/>
          <w:szCs w:val="24"/>
        </w:rPr>
        <w:t>So,</w:t>
      </w:r>
      <w:r w:rsidRPr="00920091">
        <w:rPr>
          <w:rFonts w:ascii="Times New Roman" w:hAnsi="Times New Roman" w:cs="Times New Roman"/>
          <w:sz w:val="24"/>
          <w:szCs w:val="24"/>
        </w:rPr>
        <w:t xml:space="preserve"> it is misconception </w:t>
      </w:r>
      <w:r w:rsidR="002C777F" w:rsidRPr="00920091">
        <w:rPr>
          <w:rFonts w:ascii="Times New Roman" w:hAnsi="Times New Roman" w:cs="Times New Roman"/>
          <w:sz w:val="24"/>
          <w:szCs w:val="24"/>
        </w:rPr>
        <w:t>that only</w:t>
      </w:r>
      <w:r w:rsidRPr="00920091">
        <w:rPr>
          <w:rFonts w:ascii="Times New Roman" w:hAnsi="Times New Roman" w:cs="Times New Roman"/>
          <w:sz w:val="24"/>
          <w:szCs w:val="24"/>
        </w:rPr>
        <w:t xml:space="preserve"> expensive/ branded products(medicine) are good and effective.</w:t>
      </w:r>
    </w:p>
    <w:p w14:paraId="76F04418" w14:textId="77777777" w:rsidR="00225505" w:rsidRPr="00920091" w:rsidRDefault="00225505" w:rsidP="00CE7A50">
      <w:pPr>
        <w:spacing w:after="0" w:line="360" w:lineRule="auto"/>
        <w:rPr>
          <w:rFonts w:ascii="Times New Roman" w:hAnsi="Times New Roman" w:cs="Times New Roman"/>
          <w:sz w:val="24"/>
          <w:szCs w:val="24"/>
        </w:rPr>
      </w:pPr>
    </w:p>
    <w:p w14:paraId="7A7136E4" w14:textId="77777777" w:rsidR="001F1423" w:rsidRPr="00CE7A50" w:rsidRDefault="001F1423" w:rsidP="00CE7A50">
      <w:pPr>
        <w:spacing w:after="0" w:line="360" w:lineRule="auto"/>
      </w:pPr>
    </w:p>
    <w:sectPr w:rsidR="001F1423" w:rsidRPr="00CE7A50" w:rsidSect="0002625C">
      <w:headerReference w:type="default" r:id="rId13"/>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CFB1" w14:textId="77777777" w:rsidR="002B3762" w:rsidRDefault="002B3762" w:rsidP="00646D4B">
      <w:pPr>
        <w:spacing w:after="0" w:line="240" w:lineRule="auto"/>
      </w:pPr>
      <w:r>
        <w:separator/>
      </w:r>
    </w:p>
  </w:endnote>
  <w:endnote w:type="continuationSeparator" w:id="0">
    <w:p w14:paraId="39C229B5" w14:textId="77777777" w:rsidR="002B3762" w:rsidRDefault="002B3762" w:rsidP="0064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5199" w14:textId="77777777" w:rsidR="002B3762" w:rsidRDefault="002B3762" w:rsidP="00646D4B">
      <w:pPr>
        <w:spacing w:after="0" w:line="240" w:lineRule="auto"/>
      </w:pPr>
      <w:r>
        <w:separator/>
      </w:r>
    </w:p>
  </w:footnote>
  <w:footnote w:type="continuationSeparator" w:id="0">
    <w:p w14:paraId="6E0A8DF5" w14:textId="77777777" w:rsidR="002B3762" w:rsidRDefault="002B3762" w:rsidP="0064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9527" w14:textId="77777777" w:rsidR="00C716AE" w:rsidRDefault="00C71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8F1"/>
    <w:multiLevelType w:val="hybridMultilevel"/>
    <w:tmpl w:val="6D48BC3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C3E58"/>
    <w:multiLevelType w:val="hybridMultilevel"/>
    <w:tmpl w:val="0B96ED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768A8"/>
    <w:multiLevelType w:val="hybridMultilevel"/>
    <w:tmpl w:val="A5EA7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2F0C1D"/>
    <w:multiLevelType w:val="hybridMultilevel"/>
    <w:tmpl w:val="BDDA0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331C9"/>
    <w:multiLevelType w:val="hybridMultilevel"/>
    <w:tmpl w:val="F69C6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AD74CB"/>
    <w:multiLevelType w:val="hybridMultilevel"/>
    <w:tmpl w:val="C94E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1C0F5B"/>
    <w:multiLevelType w:val="hybridMultilevel"/>
    <w:tmpl w:val="37669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55320B"/>
    <w:multiLevelType w:val="hybridMultilevel"/>
    <w:tmpl w:val="0DF272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CD3BE9"/>
    <w:multiLevelType w:val="hybridMultilevel"/>
    <w:tmpl w:val="47EA5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C27FBE"/>
    <w:multiLevelType w:val="hybridMultilevel"/>
    <w:tmpl w:val="0E68F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482C61"/>
    <w:multiLevelType w:val="hybridMultilevel"/>
    <w:tmpl w:val="4B9E5A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661B58"/>
    <w:multiLevelType w:val="hybridMultilevel"/>
    <w:tmpl w:val="3F3C3F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B616E9"/>
    <w:multiLevelType w:val="hybridMultilevel"/>
    <w:tmpl w:val="224C4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6029A"/>
    <w:multiLevelType w:val="hybridMultilevel"/>
    <w:tmpl w:val="85385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CA18E9"/>
    <w:multiLevelType w:val="hybridMultilevel"/>
    <w:tmpl w:val="7F0EC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8E2D02"/>
    <w:multiLevelType w:val="hybridMultilevel"/>
    <w:tmpl w:val="DB8C3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7"/>
  </w:num>
  <w:num w:numId="5">
    <w:abstractNumId w:val="2"/>
  </w:num>
  <w:num w:numId="6">
    <w:abstractNumId w:val="4"/>
  </w:num>
  <w:num w:numId="7">
    <w:abstractNumId w:val="11"/>
  </w:num>
  <w:num w:numId="8">
    <w:abstractNumId w:val="10"/>
  </w:num>
  <w:num w:numId="9">
    <w:abstractNumId w:val="5"/>
  </w:num>
  <w:num w:numId="10">
    <w:abstractNumId w:val="15"/>
  </w:num>
  <w:num w:numId="11">
    <w:abstractNumId w:val="8"/>
  </w:num>
  <w:num w:numId="12">
    <w:abstractNumId w:val="13"/>
  </w:num>
  <w:num w:numId="13">
    <w:abstractNumId w:val="9"/>
  </w:num>
  <w:num w:numId="14">
    <w:abstractNumId w:val="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55"/>
    <w:rsid w:val="000165C4"/>
    <w:rsid w:val="00021610"/>
    <w:rsid w:val="0002625C"/>
    <w:rsid w:val="00027DF0"/>
    <w:rsid w:val="00033E3D"/>
    <w:rsid w:val="00052FCC"/>
    <w:rsid w:val="000572B7"/>
    <w:rsid w:val="000B64D8"/>
    <w:rsid w:val="000B7C68"/>
    <w:rsid w:val="000C5CCB"/>
    <w:rsid w:val="000D4785"/>
    <w:rsid w:val="000E1C5F"/>
    <w:rsid w:val="000E2DD2"/>
    <w:rsid w:val="000E41A3"/>
    <w:rsid w:val="0010413A"/>
    <w:rsid w:val="001218DC"/>
    <w:rsid w:val="001279C0"/>
    <w:rsid w:val="00145BC2"/>
    <w:rsid w:val="0015275D"/>
    <w:rsid w:val="001575F2"/>
    <w:rsid w:val="00164A7C"/>
    <w:rsid w:val="00170F8B"/>
    <w:rsid w:val="00196455"/>
    <w:rsid w:val="001A5D07"/>
    <w:rsid w:val="001D6785"/>
    <w:rsid w:val="001E0B34"/>
    <w:rsid w:val="001E3471"/>
    <w:rsid w:val="001F1423"/>
    <w:rsid w:val="001F2812"/>
    <w:rsid w:val="001F5328"/>
    <w:rsid w:val="0020048D"/>
    <w:rsid w:val="00201054"/>
    <w:rsid w:val="00225505"/>
    <w:rsid w:val="00254D23"/>
    <w:rsid w:val="00257100"/>
    <w:rsid w:val="00261E29"/>
    <w:rsid w:val="002673A8"/>
    <w:rsid w:val="00267808"/>
    <w:rsid w:val="00277AB1"/>
    <w:rsid w:val="00280111"/>
    <w:rsid w:val="00281AB8"/>
    <w:rsid w:val="002823E1"/>
    <w:rsid w:val="00284727"/>
    <w:rsid w:val="002A39DC"/>
    <w:rsid w:val="002B0A97"/>
    <w:rsid w:val="002B3762"/>
    <w:rsid w:val="002C777F"/>
    <w:rsid w:val="002E5376"/>
    <w:rsid w:val="00317369"/>
    <w:rsid w:val="0032327B"/>
    <w:rsid w:val="003454CE"/>
    <w:rsid w:val="0035086B"/>
    <w:rsid w:val="00353389"/>
    <w:rsid w:val="00361FD5"/>
    <w:rsid w:val="0037598F"/>
    <w:rsid w:val="0037797C"/>
    <w:rsid w:val="00383AFD"/>
    <w:rsid w:val="00384B37"/>
    <w:rsid w:val="00390953"/>
    <w:rsid w:val="00390E49"/>
    <w:rsid w:val="003A2515"/>
    <w:rsid w:val="003B5BAE"/>
    <w:rsid w:val="003B7B5C"/>
    <w:rsid w:val="003D30A3"/>
    <w:rsid w:val="003F7248"/>
    <w:rsid w:val="00404E3D"/>
    <w:rsid w:val="0040680D"/>
    <w:rsid w:val="00413C80"/>
    <w:rsid w:val="00416829"/>
    <w:rsid w:val="004204C7"/>
    <w:rsid w:val="00421F29"/>
    <w:rsid w:val="004262B5"/>
    <w:rsid w:val="004359A3"/>
    <w:rsid w:val="00437626"/>
    <w:rsid w:val="00446B7F"/>
    <w:rsid w:val="00457D97"/>
    <w:rsid w:val="0046768D"/>
    <w:rsid w:val="00467F67"/>
    <w:rsid w:val="004902FD"/>
    <w:rsid w:val="00493A3C"/>
    <w:rsid w:val="00494D8E"/>
    <w:rsid w:val="004A0493"/>
    <w:rsid w:val="004A1663"/>
    <w:rsid w:val="004A7C72"/>
    <w:rsid w:val="004C207A"/>
    <w:rsid w:val="004C4B98"/>
    <w:rsid w:val="004E1270"/>
    <w:rsid w:val="00500E92"/>
    <w:rsid w:val="00503B43"/>
    <w:rsid w:val="00525E09"/>
    <w:rsid w:val="005331E2"/>
    <w:rsid w:val="0054193F"/>
    <w:rsid w:val="0056523B"/>
    <w:rsid w:val="00567C9E"/>
    <w:rsid w:val="00594AA9"/>
    <w:rsid w:val="005B0F75"/>
    <w:rsid w:val="005C1F36"/>
    <w:rsid w:val="005D0EB5"/>
    <w:rsid w:val="005D6E2E"/>
    <w:rsid w:val="005E2589"/>
    <w:rsid w:val="005F1716"/>
    <w:rsid w:val="005F7E48"/>
    <w:rsid w:val="00601A59"/>
    <w:rsid w:val="00617754"/>
    <w:rsid w:val="00625FCB"/>
    <w:rsid w:val="00645986"/>
    <w:rsid w:val="00646D4B"/>
    <w:rsid w:val="006724BC"/>
    <w:rsid w:val="0068262E"/>
    <w:rsid w:val="006A1B6C"/>
    <w:rsid w:val="006B20B3"/>
    <w:rsid w:val="006B3E13"/>
    <w:rsid w:val="006C218B"/>
    <w:rsid w:val="006D0A04"/>
    <w:rsid w:val="006D1AF4"/>
    <w:rsid w:val="006D4DE5"/>
    <w:rsid w:val="006E2DAE"/>
    <w:rsid w:val="006F614F"/>
    <w:rsid w:val="00714440"/>
    <w:rsid w:val="00720E0D"/>
    <w:rsid w:val="00727AD7"/>
    <w:rsid w:val="007542CA"/>
    <w:rsid w:val="00770E58"/>
    <w:rsid w:val="00776820"/>
    <w:rsid w:val="007800BD"/>
    <w:rsid w:val="0078197B"/>
    <w:rsid w:val="00784E3F"/>
    <w:rsid w:val="007877A7"/>
    <w:rsid w:val="007A149A"/>
    <w:rsid w:val="007A3882"/>
    <w:rsid w:val="007A4284"/>
    <w:rsid w:val="007B098A"/>
    <w:rsid w:val="007B139B"/>
    <w:rsid w:val="007B27D4"/>
    <w:rsid w:val="007C5045"/>
    <w:rsid w:val="007C745A"/>
    <w:rsid w:val="007C7AFC"/>
    <w:rsid w:val="007F2C86"/>
    <w:rsid w:val="007F7814"/>
    <w:rsid w:val="00804A03"/>
    <w:rsid w:val="008110DD"/>
    <w:rsid w:val="00852B7C"/>
    <w:rsid w:val="0085745E"/>
    <w:rsid w:val="0086137C"/>
    <w:rsid w:val="008851E2"/>
    <w:rsid w:val="00886753"/>
    <w:rsid w:val="00896856"/>
    <w:rsid w:val="008A27D8"/>
    <w:rsid w:val="008B32E3"/>
    <w:rsid w:val="008B56BC"/>
    <w:rsid w:val="008C6034"/>
    <w:rsid w:val="008C7DFE"/>
    <w:rsid w:val="008D22EF"/>
    <w:rsid w:val="008D793A"/>
    <w:rsid w:val="008E2C37"/>
    <w:rsid w:val="008F0DA7"/>
    <w:rsid w:val="009046CA"/>
    <w:rsid w:val="00920091"/>
    <w:rsid w:val="0094171F"/>
    <w:rsid w:val="00941C2F"/>
    <w:rsid w:val="0094348B"/>
    <w:rsid w:val="00960C13"/>
    <w:rsid w:val="00966678"/>
    <w:rsid w:val="009A3FAF"/>
    <w:rsid w:val="009B002A"/>
    <w:rsid w:val="009B057B"/>
    <w:rsid w:val="009B05B4"/>
    <w:rsid w:val="009C4C94"/>
    <w:rsid w:val="009D33E6"/>
    <w:rsid w:val="009D5EEC"/>
    <w:rsid w:val="009E7138"/>
    <w:rsid w:val="009F65AE"/>
    <w:rsid w:val="009F7EA9"/>
    <w:rsid w:val="00A26B76"/>
    <w:rsid w:val="00A31452"/>
    <w:rsid w:val="00A32842"/>
    <w:rsid w:val="00A46F3B"/>
    <w:rsid w:val="00A562F9"/>
    <w:rsid w:val="00A61AEB"/>
    <w:rsid w:val="00A8525C"/>
    <w:rsid w:val="00A90A46"/>
    <w:rsid w:val="00AD1C24"/>
    <w:rsid w:val="00AD2609"/>
    <w:rsid w:val="00AE4104"/>
    <w:rsid w:val="00AF115C"/>
    <w:rsid w:val="00AF606B"/>
    <w:rsid w:val="00B00E37"/>
    <w:rsid w:val="00B10D43"/>
    <w:rsid w:val="00B127F4"/>
    <w:rsid w:val="00B20479"/>
    <w:rsid w:val="00B22FDE"/>
    <w:rsid w:val="00B51457"/>
    <w:rsid w:val="00B6364E"/>
    <w:rsid w:val="00B766E9"/>
    <w:rsid w:val="00B907FA"/>
    <w:rsid w:val="00BA512F"/>
    <w:rsid w:val="00BC5815"/>
    <w:rsid w:val="00BC638D"/>
    <w:rsid w:val="00BE59CA"/>
    <w:rsid w:val="00C1550F"/>
    <w:rsid w:val="00C240CC"/>
    <w:rsid w:val="00C3193B"/>
    <w:rsid w:val="00C36E60"/>
    <w:rsid w:val="00C50047"/>
    <w:rsid w:val="00C50E6B"/>
    <w:rsid w:val="00C60ADA"/>
    <w:rsid w:val="00C61924"/>
    <w:rsid w:val="00C716AE"/>
    <w:rsid w:val="00C93B1B"/>
    <w:rsid w:val="00CB195F"/>
    <w:rsid w:val="00CB7FD0"/>
    <w:rsid w:val="00CC5ACE"/>
    <w:rsid w:val="00CD6739"/>
    <w:rsid w:val="00CD6B80"/>
    <w:rsid w:val="00CE516F"/>
    <w:rsid w:val="00CE7A50"/>
    <w:rsid w:val="00D07E2E"/>
    <w:rsid w:val="00D13CE7"/>
    <w:rsid w:val="00D33C43"/>
    <w:rsid w:val="00D37D2D"/>
    <w:rsid w:val="00D50628"/>
    <w:rsid w:val="00D70D87"/>
    <w:rsid w:val="00D956E7"/>
    <w:rsid w:val="00DA2833"/>
    <w:rsid w:val="00DB2B19"/>
    <w:rsid w:val="00DC5E66"/>
    <w:rsid w:val="00DD4939"/>
    <w:rsid w:val="00DD78F3"/>
    <w:rsid w:val="00DE2E93"/>
    <w:rsid w:val="00DE3F24"/>
    <w:rsid w:val="00DF2BC8"/>
    <w:rsid w:val="00DF48BD"/>
    <w:rsid w:val="00DF7AE8"/>
    <w:rsid w:val="00E0391D"/>
    <w:rsid w:val="00E14A93"/>
    <w:rsid w:val="00E4013A"/>
    <w:rsid w:val="00E57034"/>
    <w:rsid w:val="00E76B2D"/>
    <w:rsid w:val="00EB3B58"/>
    <w:rsid w:val="00EB6DFE"/>
    <w:rsid w:val="00EC20ED"/>
    <w:rsid w:val="00EC5485"/>
    <w:rsid w:val="00EE3DED"/>
    <w:rsid w:val="00EE74D9"/>
    <w:rsid w:val="00EE7CF8"/>
    <w:rsid w:val="00EF2328"/>
    <w:rsid w:val="00EF7A48"/>
    <w:rsid w:val="00F07EE4"/>
    <w:rsid w:val="00F22C69"/>
    <w:rsid w:val="00F23C78"/>
    <w:rsid w:val="00F43D92"/>
    <w:rsid w:val="00F45DE3"/>
    <w:rsid w:val="00F46AF2"/>
    <w:rsid w:val="00F54A9B"/>
    <w:rsid w:val="00F6032F"/>
    <w:rsid w:val="00F608A3"/>
    <w:rsid w:val="00F61D19"/>
    <w:rsid w:val="00F65CB3"/>
    <w:rsid w:val="00F75072"/>
    <w:rsid w:val="00F87DC3"/>
    <w:rsid w:val="00F908C6"/>
    <w:rsid w:val="00F92D99"/>
    <w:rsid w:val="00F96B2B"/>
    <w:rsid w:val="00FA0A63"/>
    <w:rsid w:val="00FA4D48"/>
    <w:rsid w:val="00FB028C"/>
    <w:rsid w:val="00FD3529"/>
    <w:rsid w:val="00FD5DE1"/>
    <w:rsid w:val="00FE5441"/>
    <w:rsid w:val="00FF170F"/>
    <w:rsid w:val="00FF2372"/>
    <w:rsid w:val="00FF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F33C"/>
  <w15:chartTrackingRefBased/>
  <w15:docId w15:val="{6199479C-9903-4BBC-9E67-14DABEA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92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57100"/>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225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5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7D4"/>
    <w:pPr>
      <w:ind w:left="720"/>
      <w:contextualSpacing/>
    </w:pPr>
  </w:style>
  <w:style w:type="paragraph" w:styleId="NormalWeb">
    <w:name w:val="Normal (Web)"/>
    <w:basedOn w:val="Normal"/>
    <w:uiPriority w:val="99"/>
    <w:semiHidden/>
    <w:unhideWhenUsed/>
    <w:rsid w:val="00646D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6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4B"/>
  </w:style>
  <w:style w:type="paragraph" w:styleId="Footer">
    <w:name w:val="footer"/>
    <w:basedOn w:val="Normal"/>
    <w:link w:val="FooterChar"/>
    <w:uiPriority w:val="99"/>
    <w:unhideWhenUsed/>
    <w:rsid w:val="00646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4B"/>
  </w:style>
  <w:style w:type="character" w:customStyle="1" w:styleId="Heading2Char">
    <w:name w:val="Heading 2 Char"/>
    <w:basedOn w:val="DefaultParagraphFont"/>
    <w:link w:val="Heading2"/>
    <w:uiPriority w:val="9"/>
    <w:rsid w:val="0025710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2255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550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61924"/>
    <w:rPr>
      <w:rFonts w:ascii="Times New Roman" w:eastAsiaTheme="majorEastAsia" w:hAnsi="Times New Roman" w:cstheme="majorBidi"/>
      <w:b/>
      <w:color w:val="000000" w:themeColor="text1"/>
      <w:sz w:val="36"/>
      <w:szCs w:val="32"/>
    </w:rPr>
  </w:style>
  <w:style w:type="paragraph" w:styleId="Caption">
    <w:name w:val="caption"/>
    <w:basedOn w:val="Normal"/>
    <w:next w:val="Normal"/>
    <w:uiPriority w:val="35"/>
    <w:unhideWhenUsed/>
    <w:qFormat/>
    <w:rsid w:val="007B098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B0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8A"/>
    <w:rPr>
      <w:rFonts w:ascii="Segoe UI" w:hAnsi="Segoe UI" w:cs="Segoe UI"/>
      <w:sz w:val="18"/>
      <w:szCs w:val="18"/>
    </w:rPr>
  </w:style>
  <w:style w:type="character" w:styleId="Hyperlink">
    <w:name w:val="Hyperlink"/>
    <w:basedOn w:val="DefaultParagraphFont"/>
    <w:uiPriority w:val="99"/>
    <w:unhideWhenUsed/>
    <w:rsid w:val="00F45DE3"/>
    <w:rPr>
      <w:color w:val="0563C1" w:themeColor="hyperlink"/>
      <w:u w:val="single"/>
    </w:rPr>
  </w:style>
  <w:style w:type="paragraph" w:styleId="TableofFigures">
    <w:name w:val="table of figures"/>
    <w:basedOn w:val="Normal"/>
    <w:next w:val="Normal"/>
    <w:uiPriority w:val="99"/>
    <w:unhideWhenUsed/>
    <w:rsid w:val="005331E2"/>
    <w:pPr>
      <w:spacing w:after="0"/>
    </w:pPr>
  </w:style>
  <w:style w:type="paragraph" w:styleId="TOCHeading">
    <w:name w:val="TOC Heading"/>
    <w:basedOn w:val="Heading1"/>
    <w:next w:val="Normal"/>
    <w:uiPriority w:val="39"/>
    <w:unhideWhenUsed/>
    <w:qFormat/>
    <w:rsid w:val="005331E2"/>
    <w:pPr>
      <w:outlineLvl w:val="9"/>
    </w:pPr>
    <w:rPr>
      <w:lang w:val="en-US"/>
    </w:rPr>
  </w:style>
  <w:style w:type="paragraph" w:styleId="TOC1">
    <w:name w:val="toc 1"/>
    <w:basedOn w:val="Normal"/>
    <w:next w:val="Normal"/>
    <w:autoRedefine/>
    <w:uiPriority w:val="39"/>
    <w:unhideWhenUsed/>
    <w:rsid w:val="005331E2"/>
    <w:pPr>
      <w:spacing w:after="100"/>
    </w:pPr>
  </w:style>
  <w:style w:type="paragraph" w:styleId="TOC2">
    <w:name w:val="toc 2"/>
    <w:basedOn w:val="Normal"/>
    <w:next w:val="Normal"/>
    <w:autoRedefine/>
    <w:uiPriority w:val="39"/>
    <w:unhideWhenUsed/>
    <w:rsid w:val="005331E2"/>
    <w:pPr>
      <w:spacing w:after="100"/>
      <w:ind w:left="220"/>
    </w:pPr>
  </w:style>
  <w:style w:type="paragraph" w:styleId="TOC3">
    <w:name w:val="toc 3"/>
    <w:basedOn w:val="Normal"/>
    <w:next w:val="Normal"/>
    <w:autoRedefine/>
    <w:uiPriority w:val="39"/>
    <w:unhideWhenUsed/>
    <w:rsid w:val="005331E2"/>
    <w:pPr>
      <w:spacing w:after="100"/>
      <w:ind w:left="440"/>
    </w:pPr>
  </w:style>
  <w:style w:type="paragraph" w:styleId="NoSpacing">
    <w:name w:val="No Spacing"/>
    <w:aliases w:val="Hding"/>
    <w:uiPriority w:val="1"/>
    <w:qFormat/>
    <w:rsid w:val="00C61924"/>
    <w:pPr>
      <w:spacing w:after="0" w:line="240" w:lineRule="auto"/>
    </w:pPr>
    <w:rPr>
      <w:rFonts w:ascii="Times New Roman" w:hAnsi="Times New Roman"/>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3678">
      <w:bodyDiv w:val="1"/>
      <w:marLeft w:val="0"/>
      <w:marRight w:val="0"/>
      <w:marTop w:val="0"/>
      <w:marBottom w:val="0"/>
      <w:divBdr>
        <w:top w:val="none" w:sz="0" w:space="0" w:color="auto"/>
        <w:left w:val="none" w:sz="0" w:space="0" w:color="auto"/>
        <w:bottom w:val="none" w:sz="0" w:space="0" w:color="auto"/>
        <w:right w:val="none" w:sz="0" w:space="0" w:color="auto"/>
      </w:divBdr>
    </w:div>
    <w:div w:id="198789116">
      <w:bodyDiv w:val="1"/>
      <w:marLeft w:val="0"/>
      <w:marRight w:val="0"/>
      <w:marTop w:val="0"/>
      <w:marBottom w:val="0"/>
      <w:divBdr>
        <w:top w:val="none" w:sz="0" w:space="0" w:color="auto"/>
        <w:left w:val="none" w:sz="0" w:space="0" w:color="auto"/>
        <w:bottom w:val="none" w:sz="0" w:space="0" w:color="auto"/>
        <w:right w:val="none" w:sz="0" w:space="0" w:color="auto"/>
      </w:divBdr>
    </w:div>
    <w:div w:id="315257034">
      <w:bodyDiv w:val="1"/>
      <w:marLeft w:val="0"/>
      <w:marRight w:val="0"/>
      <w:marTop w:val="0"/>
      <w:marBottom w:val="0"/>
      <w:divBdr>
        <w:top w:val="none" w:sz="0" w:space="0" w:color="auto"/>
        <w:left w:val="none" w:sz="0" w:space="0" w:color="auto"/>
        <w:bottom w:val="none" w:sz="0" w:space="0" w:color="auto"/>
        <w:right w:val="none" w:sz="0" w:space="0" w:color="auto"/>
      </w:divBdr>
    </w:div>
    <w:div w:id="350956370">
      <w:bodyDiv w:val="1"/>
      <w:marLeft w:val="0"/>
      <w:marRight w:val="0"/>
      <w:marTop w:val="0"/>
      <w:marBottom w:val="0"/>
      <w:divBdr>
        <w:top w:val="none" w:sz="0" w:space="0" w:color="auto"/>
        <w:left w:val="none" w:sz="0" w:space="0" w:color="auto"/>
        <w:bottom w:val="none" w:sz="0" w:space="0" w:color="auto"/>
        <w:right w:val="none" w:sz="0" w:space="0" w:color="auto"/>
      </w:divBdr>
    </w:div>
    <w:div w:id="594939767">
      <w:bodyDiv w:val="1"/>
      <w:marLeft w:val="0"/>
      <w:marRight w:val="0"/>
      <w:marTop w:val="0"/>
      <w:marBottom w:val="0"/>
      <w:divBdr>
        <w:top w:val="none" w:sz="0" w:space="0" w:color="auto"/>
        <w:left w:val="none" w:sz="0" w:space="0" w:color="auto"/>
        <w:bottom w:val="none" w:sz="0" w:space="0" w:color="auto"/>
        <w:right w:val="none" w:sz="0" w:space="0" w:color="auto"/>
      </w:divBdr>
    </w:div>
    <w:div w:id="703796843">
      <w:bodyDiv w:val="1"/>
      <w:marLeft w:val="0"/>
      <w:marRight w:val="0"/>
      <w:marTop w:val="0"/>
      <w:marBottom w:val="0"/>
      <w:divBdr>
        <w:top w:val="none" w:sz="0" w:space="0" w:color="auto"/>
        <w:left w:val="none" w:sz="0" w:space="0" w:color="auto"/>
        <w:bottom w:val="none" w:sz="0" w:space="0" w:color="auto"/>
        <w:right w:val="none" w:sz="0" w:space="0" w:color="auto"/>
      </w:divBdr>
    </w:div>
    <w:div w:id="830173270">
      <w:bodyDiv w:val="1"/>
      <w:marLeft w:val="0"/>
      <w:marRight w:val="0"/>
      <w:marTop w:val="0"/>
      <w:marBottom w:val="0"/>
      <w:divBdr>
        <w:top w:val="none" w:sz="0" w:space="0" w:color="auto"/>
        <w:left w:val="none" w:sz="0" w:space="0" w:color="auto"/>
        <w:bottom w:val="none" w:sz="0" w:space="0" w:color="auto"/>
        <w:right w:val="none" w:sz="0" w:space="0" w:color="auto"/>
      </w:divBdr>
    </w:div>
    <w:div w:id="1090659223">
      <w:bodyDiv w:val="1"/>
      <w:marLeft w:val="0"/>
      <w:marRight w:val="0"/>
      <w:marTop w:val="0"/>
      <w:marBottom w:val="0"/>
      <w:divBdr>
        <w:top w:val="none" w:sz="0" w:space="0" w:color="auto"/>
        <w:left w:val="none" w:sz="0" w:space="0" w:color="auto"/>
        <w:bottom w:val="none" w:sz="0" w:space="0" w:color="auto"/>
        <w:right w:val="none" w:sz="0" w:space="0" w:color="auto"/>
      </w:divBdr>
    </w:div>
    <w:div w:id="1148328750">
      <w:bodyDiv w:val="1"/>
      <w:marLeft w:val="0"/>
      <w:marRight w:val="0"/>
      <w:marTop w:val="0"/>
      <w:marBottom w:val="0"/>
      <w:divBdr>
        <w:top w:val="none" w:sz="0" w:space="0" w:color="auto"/>
        <w:left w:val="none" w:sz="0" w:space="0" w:color="auto"/>
        <w:bottom w:val="none" w:sz="0" w:space="0" w:color="auto"/>
        <w:right w:val="none" w:sz="0" w:space="0" w:color="auto"/>
      </w:divBdr>
    </w:div>
    <w:div w:id="1266109351">
      <w:bodyDiv w:val="1"/>
      <w:marLeft w:val="0"/>
      <w:marRight w:val="0"/>
      <w:marTop w:val="0"/>
      <w:marBottom w:val="0"/>
      <w:divBdr>
        <w:top w:val="none" w:sz="0" w:space="0" w:color="auto"/>
        <w:left w:val="none" w:sz="0" w:space="0" w:color="auto"/>
        <w:bottom w:val="none" w:sz="0" w:space="0" w:color="auto"/>
        <w:right w:val="none" w:sz="0" w:space="0" w:color="auto"/>
      </w:divBdr>
    </w:div>
    <w:div w:id="1353459987">
      <w:bodyDiv w:val="1"/>
      <w:marLeft w:val="0"/>
      <w:marRight w:val="0"/>
      <w:marTop w:val="0"/>
      <w:marBottom w:val="0"/>
      <w:divBdr>
        <w:top w:val="none" w:sz="0" w:space="0" w:color="auto"/>
        <w:left w:val="none" w:sz="0" w:space="0" w:color="auto"/>
        <w:bottom w:val="none" w:sz="0" w:space="0" w:color="auto"/>
        <w:right w:val="none" w:sz="0" w:space="0" w:color="auto"/>
      </w:divBdr>
    </w:div>
    <w:div w:id="1370112081">
      <w:bodyDiv w:val="1"/>
      <w:marLeft w:val="0"/>
      <w:marRight w:val="0"/>
      <w:marTop w:val="0"/>
      <w:marBottom w:val="0"/>
      <w:divBdr>
        <w:top w:val="none" w:sz="0" w:space="0" w:color="auto"/>
        <w:left w:val="none" w:sz="0" w:space="0" w:color="auto"/>
        <w:bottom w:val="none" w:sz="0" w:space="0" w:color="auto"/>
        <w:right w:val="none" w:sz="0" w:space="0" w:color="auto"/>
      </w:divBdr>
    </w:div>
    <w:div w:id="1397169608">
      <w:bodyDiv w:val="1"/>
      <w:marLeft w:val="0"/>
      <w:marRight w:val="0"/>
      <w:marTop w:val="0"/>
      <w:marBottom w:val="0"/>
      <w:divBdr>
        <w:top w:val="none" w:sz="0" w:space="0" w:color="auto"/>
        <w:left w:val="none" w:sz="0" w:space="0" w:color="auto"/>
        <w:bottom w:val="none" w:sz="0" w:space="0" w:color="auto"/>
        <w:right w:val="none" w:sz="0" w:space="0" w:color="auto"/>
      </w:divBdr>
    </w:div>
    <w:div w:id="1898857141">
      <w:bodyDiv w:val="1"/>
      <w:marLeft w:val="0"/>
      <w:marRight w:val="0"/>
      <w:marTop w:val="0"/>
      <w:marBottom w:val="0"/>
      <w:divBdr>
        <w:top w:val="none" w:sz="0" w:space="0" w:color="auto"/>
        <w:left w:val="none" w:sz="0" w:space="0" w:color="auto"/>
        <w:bottom w:val="none" w:sz="0" w:space="0" w:color="auto"/>
        <w:right w:val="none" w:sz="0" w:space="0" w:color="auto"/>
      </w:divBdr>
    </w:div>
    <w:div w:id="1991522896">
      <w:bodyDiv w:val="1"/>
      <w:marLeft w:val="0"/>
      <w:marRight w:val="0"/>
      <w:marTop w:val="0"/>
      <w:marBottom w:val="0"/>
      <w:divBdr>
        <w:top w:val="none" w:sz="0" w:space="0" w:color="auto"/>
        <w:left w:val="none" w:sz="0" w:space="0" w:color="auto"/>
        <w:bottom w:val="none" w:sz="0" w:space="0" w:color="auto"/>
        <w:right w:val="none" w:sz="0" w:space="0" w:color="auto"/>
      </w:divBdr>
    </w:div>
    <w:div w:id="2136365265">
      <w:bodyDiv w:val="1"/>
      <w:marLeft w:val="0"/>
      <w:marRight w:val="0"/>
      <w:marTop w:val="0"/>
      <w:marBottom w:val="0"/>
      <w:divBdr>
        <w:top w:val="none" w:sz="0" w:space="0" w:color="auto"/>
        <w:left w:val="none" w:sz="0" w:space="0" w:color="auto"/>
        <w:bottom w:val="none" w:sz="0" w:space="0" w:color="auto"/>
        <w:right w:val="none" w:sz="0" w:space="0" w:color="auto"/>
      </w:divBdr>
    </w:div>
    <w:div w:id="213864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fsaan%20rayeen\Desktop\Adnan%20Ahmad\project\Basic%20Data%20for%20Dis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 Adnan'!$B$1</c:f>
              <c:strCache>
                <c:ptCount val="1"/>
                <c:pt idx="0">
                  <c:v>Cipzen-D®(Branded)</c:v>
                </c:pt>
              </c:strCache>
            </c:strRef>
          </c:tx>
          <c:spPr>
            <a:ln w="28575" cap="rnd">
              <a:solidFill>
                <a:schemeClr val="accent1"/>
              </a:solidFill>
              <a:round/>
            </a:ln>
            <a:effectLst/>
          </c:spPr>
          <c:marker>
            <c:symbol val="none"/>
          </c:marker>
          <c:cat>
            <c:numRef>
              <c:f>' Adnan'!$A$2:$A$7</c:f>
              <c:numCache>
                <c:formatCode>General</c:formatCode>
                <c:ptCount val="6"/>
                <c:pt idx="0">
                  <c:v>10</c:v>
                </c:pt>
                <c:pt idx="1">
                  <c:v>20</c:v>
                </c:pt>
                <c:pt idx="2">
                  <c:v>30</c:v>
                </c:pt>
                <c:pt idx="3">
                  <c:v>40</c:v>
                </c:pt>
                <c:pt idx="4">
                  <c:v>50</c:v>
                </c:pt>
                <c:pt idx="5">
                  <c:v>60</c:v>
                </c:pt>
              </c:numCache>
            </c:numRef>
          </c:cat>
          <c:val>
            <c:numRef>
              <c:f>' Adnan'!$B$2:$B$7</c:f>
              <c:numCache>
                <c:formatCode>0%</c:formatCode>
                <c:ptCount val="6"/>
                <c:pt idx="0">
                  <c:v>0.36</c:v>
                </c:pt>
                <c:pt idx="1">
                  <c:v>0.53</c:v>
                </c:pt>
                <c:pt idx="2">
                  <c:v>0.71</c:v>
                </c:pt>
                <c:pt idx="3">
                  <c:v>0.75</c:v>
                </c:pt>
                <c:pt idx="4">
                  <c:v>0.83</c:v>
                </c:pt>
                <c:pt idx="5">
                  <c:v>0.86</c:v>
                </c:pt>
              </c:numCache>
            </c:numRef>
          </c:val>
          <c:smooth val="0"/>
          <c:extLst>
            <c:ext xmlns:c16="http://schemas.microsoft.com/office/drawing/2014/chart" uri="{C3380CC4-5D6E-409C-BE32-E72D297353CC}">
              <c16:uniqueId val="{00000000-6EE1-4244-A693-FEC6CDA82450}"/>
            </c:ext>
          </c:extLst>
        </c:ser>
        <c:ser>
          <c:idx val="1"/>
          <c:order val="1"/>
          <c:tx>
            <c:strRef>
              <c:f>' Adnan'!$C$1</c:f>
              <c:strCache>
                <c:ptCount val="1"/>
                <c:pt idx="0">
                  <c:v>Voltaren®(Generic)</c:v>
                </c:pt>
              </c:strCache>
            </c:strRef>
          </c:tx>
          <c:spPr>
            <a:ln w="28575" cap="rnd">
              <a:solidFill>
                <a:schemeClr val="accent2"/>
              </a:solidFill>
              <a:round/>
            </a:ln>
            <a:effectLst/>
          </c:spPr>
          <c:marker>
            <c:symbol val="none"/>
          </c:marker>
          <c:cat>
            <c:numRef>
              <c:f>' Adnan'!$A$2:$A$7</c:f>
              <c:numCache>
                <c:formatCode>General</c:formatCode>
                <c:ptCount val="6"/>
                <c:pt idx="0">
                  <c:v>10</c:v>
                </c:pt>
                <c:pt idx="1">
                  <c:v>20</c:v>
                </c:pt>
                <c:pt idx="2">
                  <c:v>30</c:v>
                </c:pt>
                <c:pt idx="3">
                  <c:v>40</c:v>
                </c:pt>
                <c:pt idx="4">
                  <c:v>50</c:v>
                </c:pt>
                <c:pt idx="5">
                  <c:v>60</c:v>
                </c:pt>
              </c:numCache>
            </c:numRef>
          </c:cat>
          <c:val>
            <c:numRef>
              <c:f>' Adnan'!$C$2:$C$7</c:f>
              <c:numCache>
                <c:formatCode>0%</c:formatCode>
                <c:ptCount val="6"/>
                <c:pt idx="0">
                  <c:v>0.32</c:v>
                </c:pt>
                <c:pt idx="1">
                  <c:v>0.47</c:v>
                </c:pt>
                <c:pt idx="2">
                  <c:v>0.64</c:v>
                </c:pt>
                <c:pt idx="3">
                  <c:v>0.67</c:v>
                </c:pt>
                <c:pt idx="4">
                  <c:v>0.75</c:v>
                </c:pt>
                <c:pt idx="5">
                  <c:v>0.76</c:v>
                </c:pt>
              </c:numCache>
            </c:numRef>
          </c:val>
          <c:smooth val="0"/>
          <c:extLst>
            <c:ext xmlns:c16="http://schemas.microsoft.com/office/drawing/2014/chart" uri="{C3380CC4-5D6E-409C-BE32-E72D297353CC}">
              <c16:uniqueId val="{00000001-6EE1-4244-A693-FEC6CDA82450}"/>
            </c:ext>
          </c:extLst>
        </c:ser>
        <c:dLbls>
          <c:showLegendKey val="0"/>
          <c:showVal val="0"/>
          <c:showCatName val="0"/>
          <c:showSerName val="0"/>
          <c:showPercent val="0"/>
          <c:showBubbleSize val="0"/>
        </c:dLbls>
        <c:smooth val="0"/>
        <c:axId val="118699744"/>
        <c:axId val="118703072"/>
      </c:lineChart>
      <c:catAx>
        <c:axId val="11869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(min)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03072"/>
        <c:crosses val="autoZero"/>
        <c:auto val="1"/>
        <c:lblAlgn val="ctr"/>
        <c:lblOffset val="100"/>
        <c:noMultiLvlLbl val="0"/>
      </c:catAx>
      <c:valAx>
        <c:axId val="1187030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t>
                </a:r>
                <a:r>
                  <a:rPr lang="en-IN" baseline="0"/>
                  <a:t> Dissolution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9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E28CA-F310-47DF-85FD-DD5B33B5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17</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afsaan</dc:creator>
  <cp:keywords/>
  <dc:description/>
  <cp:lastModifiedBy>Adnan Ahmad</cp:lastModifiedBy>
  <cp:revision>78</cp:revision>
  <dcterms:created xsi:type="dcterms:W3CDTF">2023-06-22T16:13:00Z</dcterms:created>
  <dcterms:modified xsi:type="dcterms:W3CDTF">2024-06-22T06:52:00Z</dcterms:modified>
</cp:coreProperties>
</file>