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  <Override PartName="/word/media/rId39.png" ContentType="image/png"/>
  <Override PartName="/word/media/rId36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Продвинутое</w:t>
      </w:r>
      <w:r>
        <w:t xml:space="preserve"> </w:t>
      </w:r>
      <w:r>
        <w:t xml:space="preserve">использование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циклов, семафоров, обработки аргументов, генерации случайных чисел.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упрощённый механизм семафоров: два процесса (один в фоне, другой в привилегированном режиме) конкурируют за ресурс с временами ожидания t1 et t2 (t2 &lt; t1).</w:t>
      </w:r>
    </w:p>
    <w:p>
      <w:pPr>
        <w:pStyle w:val="Compact"/>
        <w:numPr>
          <w:ilvl w:val="0"/>
          <w:numId w:val="1001"/>
        </w:numPr>
      </w:pPr>
      <w:r>
        <w:t xml:space="preserve">Создать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извлекающий сжатые страницы из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генерирующий случайные последовательности латинских букв avec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8" w:name="семафоры"/>
    <w:p>
      <w:pPr>
        <w:pStyle w:val="Heading2"/>
      </w:pPr>
      <w:r>
        <w:t xml:space="preserve">3.1. Семафоры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.</w:t>
      </w:r>
    </w:p>
    <w:p>
      <w:pPr>
        <w:pStyle w:val="CaptionedFigure"/>
      </w:pPr>
      <w:r>
        <w:drawing>
          <wp:inline>
            <wp:extent cx="5334000" cy="4973283"/>
            <wp:effectExtent b="0" l="0" r="0" t="0"/>
            <wp:docPr descr="Код semaphore.sh" title="" id="23" name="Picture"/>
            <a:graphic>
              <a:graphicData uri="http://schemas.openxmlformats.org/drawingml/2006/picture">
                <pic:pic>
                  <pic:nvPicPr>
                    <pic:cNvPr descr="images/semaphore_sh_cont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semaphore.sh</w:t>
      </w:r>
    </w:p>
    <w:p>
      <w:pPr>
        <w:pStyle w:val="BodyText"/>
      </w:pPr>
      <w:r>
        <w:t xml:space="preserve">Запуск двух процессов (нормальный и привилегированный) :</w:t>
      </w:r>
    </w:p>
    <w:p>
      <w:pPr>
        <w:pStyle w:val="CaptionedFigure"/>
      </w:pPr>
      <w:r>
        <w:drawing>
          <wp:inline>
            <wp:extent cx="5334000" cy="1268044"/>
            <wp:effectExtent b="0" l="0" r="0" t="0"/>
            <wp:docPr descr="Запуск семафора" title="" id="26" name="Picture"/>
            <a:graphic>
              <a:graphicData uri="http://schemas.openxmlformats.org/drawingml/2006/picture">
                <pic:pic>
                  <pic:nvPicPr>
                    <pic:cNvPr descr="images/semaphore_ru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семафора</w:t>
      </w:r>
    </w:p>
    <w:bookmarkEnd w:id="28"/>
    <w:bookmarkStart w:id="35" w:name="аналог-man"/>
    <w:p>
      <w:pPr>
        <w:pStyle w:val="Heading2"/>
      </w:pPr>
      <w:r>
        <w:t xml:space="preserve">3.2. Аналог</w:t>
      </w:r>
      <w:r>
        <w:t xml:space="preserve"> </w:t>
      </w:r>
      <w:r>
        <w:rPr>
          <w:rStyle w:val="VerbatimChar"/>
        </w:rPr>
        <w:t xml:space="preserve">man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myman.sh</w:t>
      </w:r>
    </w:p>
    <w:p>
      <w:pPr>
        <w:pStyle w:val="CaptionedFigure"/>
      </w:pPr>
      <w:r>
        <w:drawing>
          <wp:inline>
            <wp:extent cx="5334000" cy="2025394"/>
            <wp:effectExtent b="0" l="0" r="0" t="0"/>
            <wp:docPr descr="Код myman.sh" title="" id="30" name="Picture"/>
            <a:graphic>
              <a:graphicData uri="http://schemas.openxmlformats.org/drawingml/2006/picture">
                <pic:pic>
                  <pic:nvPicPr>
                    <pic:cNvPr descr="images/myman_sh_conten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myman.sh</w:t>
      </w:r>
    </w:p>
    <w:p>
      <w:pPr>
        <w:pStyle w:val="BodyText"/>
      </w:pPr>
      <w:r>
        <w:t xml:space="preserve">Пример :</w:t>
      </w:r>
      <w:r>
        <w:t xml:space="preserve"> </w:t>
      </w:r>
      <w:r>
        <w:rPr>
          <w:rStyle w:val="VerbatimChar"/>
        </w:rPr>
        <w:t xml:space="preserve">./myman.sh ls</w:t>
      </w:r>
    </w:p>
    <w:p>
      <w:pPr>
        <w:pStyle w:val="CaptionedFigure"/>
      </w:pPr>
      <w:r>
        <w:drawing>
          <wp:inline>
            <wp:extent cx="5334000" cy="4123972"/>
            <wp:effectExtent b="0" l="0" r="0" t="0"/>
            <wp:docPr descr="myman.sh пример" title="" id="33" name="Picture"/>
            <a:graphic>
              <a:graphicData uri="http://schemas.openxmlformats.org/drawingml/2006/picture">
                <pic:pic>
                  <pic:nvPicPr>
                    <pic:cNvPr descr="images/myman_ru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myman.sh пример</w:t>
      </w:r>
    </w:p>
    <w:bookmarkEnd w:id="35"/>
    <w:bookmarkStart w:id="42" w:name="генерация-случайных-букв"/>
    <w:p>
      <w:pPr>
        <w:pStyle w:val="Heading2"/>
      </w:pPr>
      <w:r>
        <w:t xml:space="preserve">3.3. Генерация случайных букв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random_letters.sh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Код random_letters.sh" title="" id="37" name="Picture"/>
            <a:graphic>
              <a:graphicData uri="http://schemas.openxmlformats.org/drawingml/2006/picture">
                <pic:pic>
                  <pic:nvPicPr>
                    <pic:cNvPr descr="images/random_letters_sh_cont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random_letters.sh</w:t>
      </w:r>
    </w:p>
    <w:p>
      <w:pPr>
        <w:pStyle w:val="BodyText"/>
      </w:pPr>
      <w:r>
        <w:t xml:space="preserve">Exemple :</w:t>
      </w:r>
      <w:r>
        <w:t xml:space="preserve"> </w:t>
      </w:r>
      <w:r>
        <w:rPr>
          <w:rStyle w:val="VerbatimChar"/>
        </w:rPr>
        <w:t xml:space="preserve">./random_letters.sh 15 3</w:t>
      </w:r>
    </w:p>
    <w:p>
      <w:pPr>
        <w:pStyle w:val="CaptionedFigure"/>
      </w:pPr>
      <w:r>
        <w:drawing>
          <wp:inline>
            <wp:extent cx="5334000" cy="1026507"/>
            <wp:effectExtent b="0" l="0" r="0" t="0"/>
            <wp:docPr descr="random_letters.sh пример" title="" id="40" name="Picture"/>
            <a:graphic>
              <a:graphicData uri="http://schemas.openxmlformats.org/drawingml/2006/picture">
                <pic:pic>
                  <pic:nvPicPr>
                    <pic:cNvPr descr="images/random_letters_ru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random_letters.sh пример</w:t>
      </w:r>
    </w:p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были освоены продвинутые техники bash : создание блокировок (семафоров), работа со сжатыми файлами (</w:t>
      </w:r>
      <w:r>
        <w:rPr>
          <w:rStyle w:val="VerbatimChar"/>
        </w:rPr>
        <w:t xml:space="preserve">zcat</w:t>
      </w:r>
      <w:r>
        <w:t xml:space="preserve">), использование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, конкатенация строк.</w:t>
      </w:r>
    </w:p>
    <w:bookmarkEnd w:id="44"/>
    <w:bookmarkStart w:id="4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Найдите синтаксическую ошибку в строке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 [\\$1 != "exit"]</w:t>
      </w:r>
      <w:r>
        <w:br/>
      </w:r>
      <w:r>
        <w:t xml:space="preserve">Лишний обратный слеш перед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; отсутствуют пробелы ; должно быть</w:t>
      </w:r>
      <w:r>
        <w:t xml:space="preserve"> </w:t>
      </w:r>
      <w:r>
        <w:rPr>
          <w:rStyle w:val="VerbatimChar"/>
        </w:rPr>
        <w:t xml:space="preserve">while [ "$1" != "exit" 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 объединить несколько строк в одну?</w:t>
      </w:r>
      <w:r>
        <w:br/>
      </w:r>
      <w:r>
        <w:t xml:space="preserve">Конкатенация :</w:t>
      </w:r>
      <w:r>
        <w:t xml:space="preserve"> </w:t>
      </w:r>
      <w:r>
        <w:rPr>
          <w:rStyle w:val="VerbatimChar"/>
        </w:rPr>
        <w:t xml:space="preserve">str="$str$newline"</w:t>
      </w:r>
      <w:r>
        <w:t xml:space="preserve">. Для вставки перевода строки :</w:t>
      </w:r>
      <w:r>
        <w:t xml:space="preserve"> </w:t>
      </w:r>
      <w:r>
        <w:rPr>
          <w:rStyle w:val="VerbatimChar"/>
        </w:rPr>
        <w:t xml:space="preserve">str="$str\n$newline"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Утилита seq и её альтернативы</w:t>
      </w:r>
      <w:r>
        <w:br/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последовательности чисел. Alternatives :</w:t>
      </w:r>
      <w:r>
        <w:t xml:space="preserve"> </w:t>
      </w:r>
      <w:r>
        <w:rPr>
          <w:rStyle w:val="VerbatimChar"/>
        </w:rPr>
        <w:t xml:space="preserve">for ((i=0; i&lt;=N; i++))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{1..10}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Результат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$((10 / 3))</w:t>
      </w:r>
      <w:r>
        <w:br/>
      </w:r>
      <w:r>
        <w:t xml:space="preserve">3 (division entière).</w:t>
      </w:r>
    </w:p>
    <w:p>
      <w:pPr>
        <w:pStyle w:val="BodyText"/>
      </w:pPr>
      <w:r>
        <w:rPr>
          <w:b/>
          <w:bCs/>
        </w:rPr>
        <w:t xml:space="preserve">5. Отличия zsh от bash</w:t>
      </w:r>
      <w:r>
        <w:br/>
      </w:r>
      <w:r>
        <w:t xml:space="preserve">Zsh : meilleure autocomplétion, correction automatique, plugins, thèmes. Bash : plus standard, présent par défaut.</w:t>
      </w:r>
    </w:p>
    <w:p>
      <w:pPr>
        <w:pStyle w:val="BodyText"/>
      </w:pPr>
      <w:r>
        <w:rPr>
          <w:b/>
          <w:bCs/>
        </w:rPr>
        <w:t xml:space="preserve">6. Синтаксис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((a=1; a &lt;= LIMIT; a++))</w:t>
      </w:r>
      <w:r>
        <w:br/>
      </w:r>
      <w:r>
        <w:t xml:space="preserve">Oui, syntaxe valide.</w:t>
      </w:r>
    </w:p>
    <w:p>
      <w:pPr>
        <w:pStyle w:val="BodyText"/>
      </w:pPr>
      <w:r>
        <w:rPr>
          <w:b/>
          <w:bCs/>
        </w:rPr>
        <w:t xml:space="preserve">7. Сравнение bash с другими языками</w:t>
      </w:r>
      <w:r>
        <w:br/>
      </w:r>
      <w:r>
        <w:t xml:space="preserve">Bash optimisé pour l’automatisation système, mais limité pour les calculs complexes ou structures de données.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seq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zcat</w:t>
      </w:r>
      <w:r>
        <w:t xml:space="preserve">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№14: Программирование в командном процессоре ОС UNIX. Продвинутое использование</dc:title>
  <dc:creator>LISSOM BAYEM ODILLON NATHANAEL</dc:creator>
  <cp:keywords/>
  <dcterms:created xsi:type="dcterms:W3CDTF">2026-05-16T16:16:46Z</dcterms:created>
  <dcterms:modified xsi:type="dcterms:W3CDTF">2026-05-16T16:16:46Z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