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2A0A4A" w:val="clear"/>
            <w:tcMar>
              <w:top w:type="dxa" w:w="520"/>
              <w:left w:type="dxa" w:w="520"/>
              <w:bottom w:type="dxa" w:w="520"/>
              <w:right w:type="dxa" w:w="520"/>
            </w:tcMar>
          </w:tcPr>
          <w:p>
            <w:pPr>
              <w:spacing w:before="0" w:after="100"/>
              <w:jc w:val="center"/>
            </w:pPr>
            <w:r>
              <w:rPr>
                <w:rFonts w:ascii="Arial" w:cs="Arial" w:eastAsia="Arial" w:hAnsi="Arial"/>
                <w:b/>
                <w:bCs/>
                <w:color w:val="FFFFFF"/>
                <w:sz w:val="46"/>
                <w:szCs w:val="46"/>
              </w:rPr>
              <w:t xml:space="preserve">Control Theory</w:t>
            </w:r>
          </w:p>
          <w:p>
            <w:pPr>
              <w:spacing w:before="0" w:after="100"/>
              <w:jc w:val="center"/>
            </w:pPr>
            <w:r>
              <w:rPr>
                <w:rFonts w:ascii="Arial" w:cs="Arial" w:eastAsia="Arial" w:hAnsi="Arial"/>
                <w:b/>
                <w:bCs/>
                <w:color w:val="FFFFFF"/>
                <w:sz w:val="34"/>
                <w:szCs w:val="34"/>
              </w:rPr>
              <w:t xml:space="preserve">of the Differential Information Field Classifier</w:t>
            </w:r>
          </w:p>
          <w:p>
            <w:pPr>
              <w:spacing w:before="0" w:after="90"/>
              <w:jc w:val="center"/>
            </w:pPr>
            <w:r>
              <w:rPr>
                <w:rFonts w:ascii="Arial" w:cs="Arial" w:eastAsia="Arial" w:hAnsi="Arial"/>
                <w:i/>
                <w:iCs/>
                <w:color w:val="B090E8"/>
                <w:sz w:val="20"/>
                <w:szCs w:val="20"/>
              </w:rPr>
              <w:t xml:space="preserve">Z-Domain • EMA Filter Bank • IIR Learning • Bode Plots • Gain &amp; Phase Margins • PID • Lyapunov • Sensitivity • Temperature as Gain</w:t>
            </w:r>
          </w:p>
          <w:p>
            <w:pPr>
              <w:spacing w:before="60" w:after="0"/>
              <w:jc w:val="center"/>
            </w:pPr>
            <w:r>
              <w:rPr>
                <w:rFonts w:ascii="Arial" w:cs="Arial" w:eastAsia="Arial" w:hAnsi="Arial"/>
                <w:color w:val="70508A"/>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2A0A4A"/>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E4D8F5"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analyse CyphaDIF through the framework of digital control theory, treating the learning dynamics and inference pipeline as a cascade of discrete-time linear systems. The classifier contains multiple dynamical subsystems amenable to Z-domain analysis: the four-timescale NIGField exponential moving average (EMA) filter bank, the Welford online estimator as a time-varying IIR filter, the class mean update as a first-order IIR with MDL damping, the encoder W as a static MIMO gain stage, and the softmax temperature as a control gain. Ten analyses cover </w:t>
            </w:r>
            <w:r>
              <w:rPr>
                <w:rFonts w:ascii="Georgia" w:cs="Georgia" w:eastAsia="Georgia" w:hAnsi="Georgia"/>
                <w:b/>
                <w:bCs/>
                <w:color w:val="1A1A1A"/>
                <w:sz w:val="20"/>
                <w:szCs w:val="20"/>
              </w:rPr>
              <w:t xml:space="preserve">Z-domain transfer functions, Bode plots, gain and phase margins, the PID decomposition of the learning rule, Lyapunov stability, the sensitivity and complementary sensitivity functions, and temperature as a control parameter. </w:t>
            </w:r>
            <w:r>
              <w:rPr>
                <w:rFonts w:ascii="Georgia" w:cs="Georgia" w:eastAsia="Georgia" w:hAnsi="Georgia"/>
                <w:color w:val="1A1A1A"/>
                <w:sz w:val="20"/>
                <w:szCs w:val="20"/>
              </w:rPr>
              <w:t xml:space="preserve">Key results: (1) The four NIGField EMA filters have poles at z = 0.900, 0.950, 0.980, 0.995, time constants 9.5–99.5 samples, and −3 dB cutoffs at 0.017, 0.008, 0.003, 0.001 cycles/sample — covering three decades of bandwidth. (2) The class mean update is a first-order IIR low-pass filter with pole p_k = 0.9947, time constant 187 samples, steady-state gain G = 0.625 (due to MDL regularisation). (3) Phase margin PM = 126.8° and gain margin = ∞: the learning loop is robustly stable with a first-order stable pole. (4) The sensitivity function S(z) has peak 1.002 (effectively flat); complementary sensitivity T(z) has DC value 0.625 and peak 0.625 — the system is a low-pass tracker with no sensitivity peaking and a Bode integral of 0.000 (no waterbed effect). (5) Temperature T = 2.5 operates as an inverse gain K_c = 1/T = 0.4, 25× below the Brier-optimal K_c = 10 (T* = 0.1). The minimum observed margin (13.74 LLR units) is 2.75× the softmax saturation threshold 2T = 5.0, confirming all samples are in the deep-saturation regime.</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1. CyphaDIF as a Discrete-Time Control System</w:t>
      </w:r>
    </w:p>
    <w:p>
      <w:pPr>
        <w:spacing w:before="60" w:after="100"/>
        <w:jc w:val="both"/>
      </w:pPr>
      <w:r>
        <w:rPr>
          <w:rFonts w:ascii="Georgia" w:cs="Georgia" w:eastAsia="Georgia" w:hAnsi="Georgia"/>
          <w:color w:val="1A1A1A"/>
          <w:sz w:val="20"/>
          <w:szCs w:val="20"/>
        </w:rPr>
        <w:t xml:space="preserve">Control theory studies systems whose state evolves over time under the influence of inputs, outputs, and feedback. CyphaDIF contains several interconnected dynamical subsystems: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Signal path (inference):</w:t>
            </w:r>
          </w:p>
          <w:p>
            <w:pPr>
              <w:spacing w:before="14" w:after="14"/>
            </w:pPr>
            <w:r>
              <w:rPr>
                <w:rFonts w:ascii="Courier New" w:cs="Courier New" w:eastAsia="Courier New" w:hAnsi="Courier New"/>
                <w:color w:val="B090E8"/>
                <w:sz w:val="17"/>
                <w:szCs w:val="17"/>
              </w:rPr>
              <w:t xml:space="preserve">  Input x_t  →  Parser f_p(x_t)  →  Encoder W  →  h_t  →  LLR scorer  →  Softmax(1/T)  →  Ŷ_t</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Learning path (adaptation):</w:t>
            </w:r>
          </w:p>
          <w:p>
            <w:pPr>
              <w:spacing w:before="14" w:after="14"/>
            </w:pPr>
            <w:r>
              <w:rPr>
                <w:rFonts w:ascii="Courier New" w:cs="Courier New" w:eastAsia="Courier New" w:hAnsi="Courier New"/>
                <w:color w:val="B090E8"/>
                <w:sz w:val="17"/>
                <w:szCs w:val="17"/>
              </w:rPr>
              <w:t xml:space="preserve">  h_t  →  Error e_k(t) = h_t - μ₀ - δ_k(t)  →  Update δ_k  →  [feedback to LLR scorer]</w:t>
            </w:r>
          </w:p>
          <w:p>
            <w:pPr>
              <w:spacing w:before="14" w:after="14"/>
            </w:pPr>
            <w:r>
              <w:rPr>
                <w:rFonts w:ascii="Courier New" w:cs="Courier New" w:eastAsia="Courier New" w:hAnsi="Courier New"/>
                <w:color w:val="B090E8"/>
                <w:sz w:val="17"/>
                <w:szCs w:val="17"/>
              </w:rPr>
              <w:t xml:space="preserve">  h_t  →  NIGField EMA filter bank  →  ρ_t  →  [temporal field update]</w:t>
            </w:r>
          </w:p>
          <w:p>
            <w:pPr>
              <w:spacing w:before="14" w:after="14"/>
            </w:pPr>
            <w:r>
              <w:rPr>
                <w:rFonts w:ascii="Courier New" w:cs="Courier New" w:eastAsia="Courier New" w:hAnsi="Courier New"/>
                <w:color w:val="B090E8"/>
                <w:sz w:val="17"/>
                <w:szCs w:val="17"/>
              </w:rPr>
              <w:t xml:space="preserve">  (h_t, y_t)  →  Fisher-Rao gradient  →  Update W  →  [feedback to encoder]</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Key control parameters:</w:t>
            </w:r>
          </w:p>
          <w:p>
            <w:pPr>
              <w:spacing w:before="14" w:after="14"/>
            </w:pPr>
            <w:r>
              <w:rPr>
                <w:rFonts w:ascii="Courier New" w:cs="Courier New" w:eastAsia="Courier New" w:hAnsi="Courier New"/>
                <w:color w:val="B090E8"/>
                <w:sz w:val="17"/>
                <w:szCs w:val="17"/>
              </w:rPr>
              <w:t xml:space="preserve">  α_fast=0.10, α_med=0.05, α_slow=0.02, α_very_slow=0.005  (EMA timescales)</w:t>
            </w:r>
          </w:p>
          <w:p>
            <w:pPr>
              <w:spacing w:before="14" w:after="14"/>
            </w:pPr>
            <w:r>
              <w:rPr>
                <w:rFonts w:ascii="Courier New" w:cs="Courier New" w:eastAsia="Courier New" w:hAnsi="Courier New"/>
                <w:color w:val="B090E8"/>
                <w:sz w:val="17"/>
                <w:szCs w:val="17"/>
              </w:rPr>
              <w:t xml:space="preserve">  λ=0.002  (MDL decay / damping coefficient)</w:t>
            </w:r>
          </w:p>
          <w:p>
            <w:pPr>
              <w:spacing w:before="14" w:after="14"/>
            </w:pPr>
            <w:r>
              <w:rPr>
                <w:rFonts w:ascii="Courier New" w:cs="Courier New" w:eastAsia="Courier New" w:hAnsi="Courier New"/>
                <w:color w:val="B090E8"/>
                <w:sz w:val="17"/>
                <w:szCs w:val="17"/>
              </w:rPr>
              <w:t xml:space="preserve">  T=2.5  (softmax temperature = inverse controller gain)</w:t>
            </w:r>
          </w:p>
        </w:tc>
      </w:tr>
    </w:tbl>
    <w:p>
      <w:pPr>
        <w:spacing w:before="60" w:after="100"/>
        <w:jc w:val="both"/>
      </w:pPr>
      <w:r>
        <w:rPr>
          <w:rFonts w:ascii="Georgia" w:cs="Georgia" w:eastAsia="Georgia" w:hAnsi="Georgia"/>
          <w:b/>
          <w:bCs/>
          <w:color w:val="1A1A1A"/>
          <w:sz w:val="20"/>
          <w:szCs w:val="20"/>
        </w:rPr>
        <w:t xml:space="preserve">Each subsystem is a discrete-time linear time-invariant (or time-varying) system. </w:t>
      </w:r>
      <w:r>
        <w:rPr>
          <w:rFonts w:ascii="Georgia" w:cs="Georgia" w:eastAsia="Georgia" w:hAnsi="Georgia"/>
          <w:color w:val="1A1A1A"/>
          <w:sz w:val="20"/>
          <w:szCs w:val="20"/>
        </w:rPr>
        <w:t xml:space="preserve">The inference path (encoder W → LLR → softmax) is static (no memory) and can be analysed as a sequence of gain stages. The learning path contains dynamic elements with memory: the EMA filter bank accumulates temporal context, and the class mean update is an integrator (low-pass filter) with MDL damping. The complete system is a feedback loop: LLR scores at time t depend on δ_k(t), which was updated using h_s for s &lt; 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2. NIGField EMA Filter Bank: Z-Domain Analysis</w:t>
      </w:r>
    </w:p>
    <w:p>
      <w:pPr>
        <w:pStyle w:val="Heading2"/>
        <w:spacing w:before="280" w:after="120"/>
      </w:pPr>
      <w:r>
        <w:rPr>
          <w:rFonts w:ascii="Arial" w:cs="Arial" w:eastAsia="Arial" w:hAnsi="Arial"/>
          <w:b/>
          <w:bCs/>
          <w:color w:val="5A2A9A"/>
          <w:sz w:val="25"/>
          <w:szCs w:val="25"/>
        </w:rPr>
        <w:t xml:space="preserve">2.1 Transfer Functions</w:t>
      </w:r>
    </w:p>
    <w:p>
      <w:pPr>
        <w:spacing w:before="60" w:after="100"/>
        <w:jc w:val="both"/>
      </w:pPr>
      <w:r>
        <w:rPr>
          <w:rFonts w:ascii="Georgia" w:cs="Georgia" w:eastAsia="Georgia" w:hAnsi="Georgia"/>
          <w:color w:val="1A1A1A"/>
          <w:sz w:val="20"/>
          <w:szCs w:val="20"/>
        </w:rPr>
        <w:t xml:space="preserve">The NIGField maintains four exponential moving averages with different smoothing coefficients α. For each EMA with coefficient α, the update rule is v_{t+1} = (1−α)v_t + αx_t, giving the Z-domain transfer function: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Update rule: v_{t+1} = (1-α)v_t + α x_t</w:t>
            </w:r>
          </w:p>
          <w:p>
            <w:pPr>
              <w:spacing w:before="14" w:after="14"/>
            </w:pPr>
            <w:r>
              <w:rPr>
                <w:rFonts w:ascii="Courier New" w:cs="Courier New" w:eastAsia="Courier New" w:hAnsi="Courier New"/>
                <w:color w:val="B090E8"/>
                <w:sz w:val="17"/>
                <w:szCs w:val="17"/>
              </w:rPr>
              <w:t xml:space="preserve">Z-transform:  z·V(z) = (1-α)V(z) + α X(z)</w:t>
            </w:r>
          </w:p>
          <w:p>
            <w:pPr>
              <w:spacing w:before="14" w:after="14"/>
            </w:pPr>
            <w:r>
              <w:rPr>
                <w:rFonts w:ascii="Courier New" w:cs="Courier New" w:eastAsia="Courier New" w:hAnsi="Courier New"/>
                <w:color w:val="B090E8"/>
                <w:sz w:val="17"/>
                <w:szCs w:val="17"/>
              </w:rPr>
              <w:t xml:space="preserve">Transfer fn:  H_α(z) = α / (z - (1-α))</w:t>
            </w:r>
          </w:p>
          <w:p>
            <w:pPr>
              <w:spacing w:before="14" w:after="14"/>
            </w:pPr>
            <w:r>
              <w:rPr>
                <w:rFonts w:ascii="Courier New" w:cs="Courier New" w:eastAsia="Courier New" w:hAnsi="Courier New"/>
                <w:color w:val="B090E8"/>
                <w:sz w:val="17"/>
                <w:szCs w:val="17"/>
              </w:rPr>
              <w:t xml:space="preserve">            = α z^{-1} / (1 - (1-α)z^{-1})   [in delay form]</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Properties:</w:t>
            </w:r>
          </w:p>
          <w:p>
            <w:pPr>
              <w:spacing w:before="14" w:after="14"/>
            </w:pPr>
            <w:r>
              <w:rPr>
                <w:rFonts w:ascii="Courier New" w:cs="Courier New" w:eastAsia="Courier New" w:hAnsi="Courier New"/>
                <w:color w:val="B090E8"/>
                <w:sz w:val="17"/>
                <w:szCs w:val="17"/>
              </w:rPr>
              <w:t xml:space="preserve">  Pole at z = 1-α  (inside unit circle for 0 &lt; α &lt; 2 → always stable)</w:t>
            </w:r>
          </w:p>
          <w:p>
            <w:pPr>
              <w:spacing w:before="14" w:after="14"/>
            </w:pPr>
            <w:r>
              <w:rPr>
                <w:rFonts w:ascii="Courier New" w:cs="Courier New" w:eastAsia="Courier New" w:hAnsi="Courier New"/>
                <w:color w:val="B090E8"/>
                <w:sz w:val="17"/>
                <w:szCs w:val="17"/>
              </w:rPr>
              <w:t xml:space="preserve">  DC gain H(1) = α/(1-(1-α)) = 1  (unity gain at DC: tracks mean exactly)</w:t>
            </w:r>
          </w:p>
          <w:p>
            <w:pPr>
              <w:spacing w:before="14" w:after="14"/>
            </w:pPr>
            <w:r>
              <w:rPr>
                <w:rFonts w:ascii="Courier New" w:cs="Courier New" w:eastAsia="Courier New" w:hAnsi="Courier New"/>
                <w:color w:val="B090E8"/>
                <w:sz w:val="17"/>
                <w:szCs w:val="17"/>
              </w:rPr>
              <w:t xml:space="preserve">  Time constant τ = -1/log(1-α) ≈ 1/α  (samples to 1/e decay)</w:t>
            </w:r>
          </w:p>
        </w:tc>
      </w:tr>
    </w:tbl>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600"/>
        <w:gridCol w:w="2800"/>
        <w:gridCol w:w="3000"/>
      </w:tblGrid>
      <w:tr>
        <w:trPr>
          <w:tblHeader/>
        </w:trPr>
        <w:tc>
          <w:tcPr>
            <w:tcW w:type="dxa" w:w="16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Scale</w:t>
            </w:r>
          </w:p>
        </w:tc>
        <w:tc>
          <w:tcPr>
            <w:tcW w:type="dxa" w:w="14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α</w:t>
            </w:r>
          </w:p>
        </w:tc>
        <w:tc>
          <w:tcPr>
            <w:tcW w:type="dxa" w:w="18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Pole z=1-α</w:t>
            </w:r>
          </w:p>
        </w:tc>
        <w:tc>
          <w:tcPr>
            <w:tcW w:type="dxa" w:w="26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Time constant τ (samples)</w:t>
            </w:r>
          </w:p>
        </w:tc>
        <w:tc>
          <w:tcPr>
            <w:tcW w:type="dxa" w:w="28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−3 dB cutoff (cyc/sample)</w:t>
            </w:r>
          </w:p>
        </w:tc>
        <w:tc>
          <w:tcPr>
            <w:tcW w:type="dxa" w:w="30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Bandwidth class</w:t>
            </w:r>
          </w:p>
        </w:tc>
      </w:tr>
      <w:tr>
        <w:trPr>
          <w:tblHeader w:val="false"/>
        </w:trPr>
        <w:tc>
          <w:tcPr>
            <w:tcW w:type="dxa" w:w="1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Fast</w:t>
            </w:r>
          </w:p>
        </w:tc>
        <w:tc>
          <w:tcPr>
            <w:tcW w:type="dxa" w:w="1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0.100</w:t>
            </w:r>
          </w:p>
        </w:tc>
        <w:tc>
          <w:tcPr>
            <w:tcW w:type="dxa" w:w="1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0.900</w:t>
            </w:r>
          </w:p>
        </w:tc>
        <w:tc>
          <w:tcPr>
            <w:tcW w:type="dxa" w:w="2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9.49</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0.01679</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High-frequency (rapid changes)</w:t>
            </w:r>
          </w:p>
        </w:tc>
      </w:tr>
      <w:tr>
        <w:trPr>
          <w:tblHeader w:val="false"/>
        </w:trPr>
        <w:tc>
          <w:tcPr>
            <w:tcW w:type="dxa" w:w="1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Medium</w:t>
            </w:r>
          </w:p>
        </w:tc>
        <w:tc>
          <w:tcPr>
            <w:tcW w:type="dxa" w:w="1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0.050</w:t>
            </w:r>
          </w:p>
        </w:tc>
        <w:tc>
          <w:tcPr>
            <w:tcW w:type="dxa" w:w="1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0.950</w:t>
            </w:r>
          </w:p>
        </w:tc>
        <w:tc>
          <w:tcPr>
            <w:tcW w:type="dxa" w:w="2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19.50</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0.00817</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Medium-frequency</w:t>
            </w:r>
          </w:p>
        </w:tc>
      </w:tr>
      <w:tr>
        <w:trPr>
          <w:tblHeader w:val="false"/>
        </w:trPr>
        <w:tc>
          <w:tcPr>
            <w:tcW w:type="dxa" w:w="1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Slow</w:t>
            </w:r>
          </w:p>
        </w:tc>
        <w:tc>
          <w:tcPr>
            <w:tcW w:type="dxa" w:w="1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0.020</w:t>
            </w:r>
          </w:p>
        </w:tc>
        <w:tc>
          <w:tcPr>
            <w:tcW w:type="dxa" w:w="1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0.980</w:t>
            </w:r>
          </w:p>
        </w:tc>
        <w:tc>
          <w:tcPr>
            <w:tcW w:type="dxa" w:w="2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49.50</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0.00322</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Low-frequency (trends)</w:t>
            </w:r>
          </w:p>
        </w:tc>
      </w:tr>
      <w:tr>
        <w:trPr>
          <w:tblHeader w:val="false"/>
        </w:trPr>
        <w:tc>
          <w:tcPr>
            <w:tcW w:type="dxa" w:w="1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Very slow</w:t>
            </w:r>
          </w:p>
        </w:tc>
        <w:tc>
          <w:tcPr>
            <w:tcW w:type="dxa" w:w="1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w:t>
            </w:r>
          </w:p>
        </w:tc>
        <w:tc>
          <w:tcPr>
            <w:tcW w:type="dxa" w:w="1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0.995</w:t>
            </w:r>
          </w:p>
        </w:tc>
        <w:tc>
          <w:tcPr>
            <w:tcW w:type="dxa" w:w="26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199.50</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0.00080</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Very low-frequency (drift)</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Four EMA filters spanning three decades of bandwidth: τ = 9.5 to 199.5 samples, f_3dB = 0.017 to 0.001 cycles/sample. Combined autocorrelation ρ = 0.9763 gives effective τ_eff = 41.7 samples.</w:t>
            </w:r>
          </w:p>
          <w:p>
            <w:pPr>
              <w:spacing w:before="60" w:after="100"/>
              <w:jc w:val="both"/>
            </w:pPr>
            <w:r>
              <w:rPr>
                <w:rFonts w:ascii="Georgia" w:cs="Georgia" w:eastAsia="Georgia" w:hAnsi="Georgia"/>
                <w:b/>
                <w:bCs/>
                <w:color w:val="1A1A1A"/>
                <w:sz w:val="20"/>
                <w:szCs w:val="20"/>
              </w:rPr>
              <w:t xml:space="preserve">The four timescales provide a 3-decade multi-resolution decomposition of the input signal. </w:t>
            </w:r>
            <w:r>
              <w:rPr>
                <w:rFonts w:ascii="Georgia" w:cs="Georgia" w:eastAsia="Georgia" w:hAnsi="Georgia"/>
                <w:color w:val="1A1A1A"/>
                <w:sz w:val="20"/>
                <w:szCs w:val="20"/>
              </w:rPr>
              <w:t xml:space="preserve">The fast EMA (α=0.10, τ=9.5) tracks rapid changes in the latent representation (burst activity, sudden traffic pattern changes). The very slow EMA (α=0.005, τ=199.5) captures long-term drift and regime changes. The combined NIGField output ρ_t is a weighted blend of all four, with the observed autocorrelation ρ_1 = 0.9763 corresponding to an effective pole z_eff = 0.9763 and effective time constant τ_eff = 41.7 samples — intermediate between the medium and slow timescales.</w:t>
            </w:r>
          </w:p>
          <w:p>
            <w:pPr>
              <w:spacing w:before="60" w:after="100"/>
              <w:jc w:val="both"/>
            </w:pPr>
            <w:r>
              <w:rPr>
                <w:rFonts w:ascii="Georgia" w:cs="Georgia" w:eastAsia="Georgia" w:hAnsi="Georgia"/>
                <w:b/>
                <w:bCs/>
                <w:color w:val="1A1A1A"/>
                <w:sz w:val="20"/>
                <w:szCs w:val="20"/>
              </w:rPr>
              <w:t xml:space="preserve">The DC gain of each EMA filter is exactly 1. </w:t>
            </w:r>
            <w:r>
              <w:rPr>
                <w:rFonts w:ascii="Georgia" w:cs="Georgia" w:eastAsia="Georgia" w:hAnsi="Georgia"/>
                <w:color w:val="1A1A1A"/>
                <w:sz w:val="20"/>
                <w:szCs w:val="20"/>
              </w:rPr>
              <w:t xml:space="preserve">This follows from H_α(1) = α/(1-(1-α)) = α/α = 1. The EMA is a perfect mean-tracking filter: in steady state (constant input x), the output v_∞ = x regardless of α. The α parameter controls only the speed of adaptation, not the steady-state value. In control terms, the EMA is a ‘Type 0’ system (no integrator) with unity DC gain: it tracks constant references without steady-state error.</w:t>
            </w:r>
          </w:p>
        </w:tc>
      </w:tr>
    </w:tbl>
    <w:p>
      <w:pPr>
        <w:spacing w:before="12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5A2A9A"/>
          <w:sz w:val="25"/>
          <w:szCs w:val="25"/>
        </w:rPr>
        <w:t xml:space="preserve">2.2 Bode Plot: Frequency Response of the EMA Bank</w:t>
      </w:r>
    </w:p>
    <w:p>
      <w:pPr>
        <w:spacing w:before="60" w:after="100"/>
        <w:jc w:val="both"/>
      </w:pPr>
      <w:r>
        <w:rPr>
          <w:rFonts w:ascii="Georgia" w:cs="Georgia" w:eastAsia="Georgia" w:hAnsi="Georgia"/>
          <w:color w:val="1A1A1A"/>
          <w:sz w:val="20"/>
          <w:szCs w:val="20"/>
        </w:rPr>
        <w:t xml:space="preserve">The magnitude frequency response |H_α(e^{jω})| of each EMA filter acts as a low-pass filter, attenuating high-frequency components while passing low-frequency (slowly varying) inputs:</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100"/>
        <w:gridCol w:w="2100"/>
      </w:tblGrid>
      <w:tr>
        <w:trPr>
          <w:tblHeader/>
        </w:trPr>
        <w:tc>
          <w:tcPr>
            <w:tcW w:type="dxa" w:w="28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Frequency (cyc/sample)</w:t>
            </w:r>
          </w:p>
        </w:tc>
        <w:tc>
          <w:tcPr>
            <w:tcW w:type="dxa" w:w="21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Fast (α=0.10)</w:t>
            </w:r>
          </w:p>
        </w:tc>
        <w:tc>
          <w:tcPr>
            <w:tcW w:type="dxa" w:w="21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Medium (α=0.05)</w:t>
            </w:r>
          </w:p>
        </w:tc>
        <w:tc>
          <w:tcPr>
            <w:tcW w:type="dxa" w:w="21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Slow (α=0.02)</w:t>
            </w:r>
          </w:p>
        </w:tc>
        <w:tc>
          <w:tcPr>
            <w:tcW w:type="dxa" w:w="21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Very slow (α=0.005)</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 (very low)</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0.998</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0.955</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0.624</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0.958</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0.853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0.541</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0.158</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0.010</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0.859</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0.633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0.306</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0.080</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0.020</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0.643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0.378</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0.159</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0.040</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0.050</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0.319</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0.162</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0.064</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0.016</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0.100 (Nyquist/5)</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0.168</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0.008</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0.200</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0.089</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0.044</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0.017</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0.004</w:t>
            </w:r>
          </w:p>
        </w:tc>
      </w:tr>
      <w:tr>
        <w:trPr>
          <w:tblHeader w:val="false"/>
        </w:trPr>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0.500 (Nyquist)</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0.053</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0.026</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0.010</w:t>
            </w:r>
          </w:p>
        </w:tc>
        <w:tc>
          <w:tcPr>
            <w:tcW w:type="dxa" w:w="21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0.003</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At 0.001 cycles/sample, all four filters pass nearly full gain (0.624–0.998). </w:t>
      </w:r>
      <w:r>
        <w:rPr>
          <w:rFonts w:ascii="Georgia" w:cs="Georgia" w:eastAsia="Georgia" w:hAnsi="Georgia"/>
          <w:color w:val="1A1A1A"/>
          <w:sz w:val="20"/>
          <w:szCs w:val="20"/>
        </w:rPr>
        <w:t xml:space="preserve">The very slow filter (α=0.005) already attenuates signals at 0.005 cycles/sample by 37% (|H|=0.624). At 0.1 cycles/sample (one fifth of Nyquist), all filters provide substantial attenuation: 83–99% reduction for the three slower filters. This structured low-pass cascade means the NIGField output is dominated by long-duration patterns — persistent traffic anomalies are amplified relative to transient spikes, which is the desired behaviour for network security monitoring.</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3. World Prior and Class Mean Updates as IIR Filters</w:t>
      </w:r>
    </w:p>
    <w:p>
      <w:pPr>
        <w:pStyle w:val="Heading2"/>
        <w:spacing w:before="280" w:after="120"/>
      </w:pPr>
      <w:r>
        <w:rPr>
          <w:rFonts w:ascii="Arial" w:cs="Arial" w:eastAsia="Arial" w:hAnsi="Arial"/>
          <w:b/>
          <w:bCs/>
          <w:color w:val="5A2A9A"/>
          <w:sz w:val="25"/>
          <w:szCs w:val="25"/>
        </w:rPr>
        <w:t xml:space="preserve">3.1 Welford Estimator as Time-Varying IIR</w:t>
      </w:r>
    </w:p>
    <w:p>
      <w:pPr>
        <w:spacing w:before="60" w:after="100"/>
        <w:jc w:val="both"/>
      </w:pPr>
      <w:r>
        <w:rPr>
          <w:rFonts w:ascii="Georgia" w:cs="Georgia" w:eastAsia="Georgia" w:hAnsi="Georgia"/>
          <w:color w:val="1A1A1A"/>
          <w:sz w:val="20"/>
          <w:szCs w:val="20"/>
        </w:rPr>
        <w:t xml:space="preserve">The world prior mean μ₀ is updated via the Welford online algorithm: μ₀^{(t+1)} = μ₀^{(t)} + (x_t − μ₀^{(t)})/(t+1). This is an IIR filter with time-varying gain α_t = 1/(t+1):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Welford update: μ₀^{(t+1)} = (1 - 1/(t+1)) μ₀^{(t)} + (1/(t+1)) x_t</w:t>
            </w:r>
          </w:p>
          <w:p>
            <w:pPr>
              <w:spacing w:before="14" w:after="14"/>
            </w:pPr>
            <w:r>
              <w:rPr>
                <w:rFonts w:ascii="Courier New" w:cs="Courier New" w:eastAsia="Courier New" w:hAnsi="Courier New"/>
                <w:color w:val="B090E8"/>
                <w:sz w:val="17"/>
                <w:szCs w:val="17"/>
              </w:rPr>
              <w:t xml:space="preserve">  = EMA with time-varying α_t = 1/(t+1)</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Effective pole at time t: p_t = 1 - 1/t</w:t>
            </w:r>
          </w:p>
          <w:p>
            <w:pPr>
              <w:spacing w:before="14" w:after="14"/>
            </w:pPr>
            <w:r>
              <w:rPr>
                <w:rFonts w:ascii="Courier New" w:cs="Courier New" w:eastAsia="Courier New" w:hAnsi="Courier New"/>
                <w:color w:val="B090E8"/>
                <w:sz w:val="17"/>
                <w:szCs w:val="17"/>
              </w:rPr>
              <w:t xml:space="preserve">  t=   1: p = 0.000  τ = 0 samples    [first sample: direct copy]</w:t>
            </w:r>
          </w:p>
          <w:p>
            <w:pPr>
              <w:spacing w:before="14" w:after="14"/>
            </w:pPr>
            <w:r>
              <w:rPr>
                <w:rFonts w:ascii="Courier New" w:cs="Courier New" w:eastAsia="Courier New" w:hAnsi="Courier New"/>
                <w:color w:val="B090E8"/>
                <w:sz w:val="17"/>
                <w:szCs w:val="17"/>
              </w:rPr>
              <w:t xml:space="preserve">  t=  10: p = 0.900  τ = 9.5 samples</w:t>
            </w:r>
          </w:p>
          <w:p>
            <w:pPr>
              <w:spacing w:before="14" w:after="14"/>
            </w:pPr>
            <w:r>
              <w:rPr>
                <w:rFonts w:ascii="Courier New" w:cs="Courier New" w:eastAsia="Courier New" w:hAnsi="Courier New"/>
                <w:color w:val="B090E8"/>
                <w:sz w:val="17"/>
                <w:szCs w:val="17"/>
              </w:rPr>
              <w:t xml:space="preserve">  t= 100: p = 0.990  τ = 99.5 samples</w:t>
            </w:r>
          </w:p>
          <w:p>
            <w:pPr>
              <w:spacing w:before="14" w:after="14"/>
            </w:pPr>
            <w:r>
              <w:rPr>
                <w:rFonts w:ascii="Courier New" w:cs="Courier New" w:eastAsia="Courier New" w:hAnsi="Courier New"/>
                <w:color w:val="B090E8"/>
                <w:sz w:val="17"/>
                <w:szCs w:val="17"/>
              </w:rPr>
              <w:t xml:space="preserve">  t=1000: p = 0.999  τ = 999.5 samples</w:t>
            </w:r>
          </w:p>
          <w:p>
            <w:pPr>
              <w:spacing w:before="14" w:after="14"/>
            </w:pPr>
            <w:r>
              <w:rPr>
                <w:rFonts w:ascii="Courier New" w:cs="Courier New" w:eastAsia="Courier New" w:hAnsi="Courier New"/>
                <w:color w:val="B090E8"/>
                <w:sz w:val="17"/>
                <w:szCs w:val="17"/>
              </w:rPr>
              <w:t xml:space="preserve">  t=3000: p = 0.9997 τ = 2999.5 samples  [after full training]</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After n=3000 training steps: world prior has ‘frozen’ (τ = 3000 samples).</w:t>
            </w:r>
          </w:p>
          <w:p>
            <w:pPr>
              <w:spacing w:before="14" w:after="14"/>
            </w:pPr>
            <w:r>
              <w:rPr>
                <w:rFonts w:ascii="Courier New" w:cs="Courier New" w:eastAsia="Courier New" w:hAnsi="Courier New"/>
                <w:color w:val="B090E8"/>
                <w:sz w:val="17"/>
                <w:szCs w:val="17"/>
              </w:rPr>
              <w:t xml:space="preserve">New data moves μ₀ by only 1/3001 per observation: extremely slow adaptation.</w:t>
            </w:r>
          </w:p>
        </w:tc>
      </w:tr>
    </w:tbl>
    <w:p>
      <w:pPr>
        <w:spacing w:before="60" w:after="100"/>
        <w:jc w:val="both"/>
      </w:pPr>
      <w:r>
        <w:rPr>
          <w:rFonts w:ascii="Georgia" w:cs="Georgia" w:eastAsia="Georgia" w:hAnsi="Georgia"/>
          <w:b/>
          <w:bCs/>
          <w:color w:val="1A1A1A"/>
          <w:sz w:val="20"/>
          <w:szCs w:val="20"/>
        </w:rPr>
        <w:t xml:space="preserve">The Welford update is a maximum-likelihood estimator with optimal IIR structure. </w:t>
      </w:r>
      <w:r>
        <w:rPr>
          <w:rFonts w:ascii="Georgia" w:cs="Georgia" w:eastAsia="Georgia" w:hAnsi="Georgia"/>
          <w:color w:val="1A1A1A"/>
          <w:sz w:val="20"/>
          <w:szCs w:val="20"/>
        </w:rPr>
        <w:t xml:space="preserve">The time-varying gain 1/(t+1) gives the Welford estimator its well-known property of being the minimum-variance unbiased estimator of the population mean — at each step, the gain is exactly the optimal Kalman gain for a static-mean model with decreasing process noise. In control terms, it is a ‘certainty-equivalent’ controller: it behaves like an EMA with the current optimal α_t, which decreases toward zero as data accumulates.</w:t>
      </w:r>
    </w:p>
    <w:p>
      <w:pPr>
        <w:pStyle w:val="Heading2"/>
        <w:spacing w:before="280" w:after="120"/>
      </w:pPr>
      <w:r>
        <w:rPr>
          <w:rFonts w:ascii="Arial" w:cs="Arial" w:eastAsia="Arial" w:hAnsi="Arial"/>
          <w:b/>
          <w:bCs/>
          <w:color w:val="5A2A9A"/>
          <w:sz w:val="25"/>
          <w:szCs w:val="25"/>
        </w:rPr>
        <w:t xml:space="preserve">3.2 Class Mean Update: First-Order IIR with MDL Damping</w:t>
      </w:r>
    </w:p>
    <w:p>
      <w:pPr>
        <w:spacing w:before="60" w:after="100"/>
        <w:jc w:val="both"/>
      </w:pPr>
      <w:r>
        <w:rPr>
          <w:rFonts w:ascii="Georgia" w:cs="Georgia" w:eastAsia="Georgia" w:hAnsi="Georgia"/>
          <w:color w:val="1A1A1A"/>
          <w:sz w:val="20"/>
          <w:szCs w:val="20"/>
        </w:rPr>
        <w:t xml:space="preserve">The class delta update per observation of class k is: δ_k ← δ_k + α_k(h−μ₀−δ_k) − λδ_k, which rearranges to the first-order IIR recurrence: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δ_k(t+1) = (1 - α_k - λ) δ_k(t) + α_k (h_t - μ₀)</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System parameters (after n_k=300 class observations, 3 epochs × 100 samples):</w:t>
            </w:r>
          </w:p>
          <w:p>
            <w:pPr>
              <w:spacing w:before="14" w:after="14"/>
            </w:pPr>
            <w:r>
              <w:rPr>
                <w:rFonts w:ascii="Courier New" w:cs="Courier New" w:eastAsia="Courier New" w:hAnsi="Courier New"/>
                <w:color w:val="B090E8"/>
                <w:sz w:val="17"/>
                <w:szCs w:val="17"/>
              </w:rPr>
              <w:t xml:space="preserve">  α_k ≈ 1/300 = 0.003333   (≈ Welford gain at t=300)</w:t>
            </w:r>
          </w:p>
          <w:p>
            <w:pPr>
              <w:spacing w:before="14" w:after="14"/>
            </w:pPr>
            <w:r>
              <w:rPr>
                <w:rFonts w:ascii="Courier New" w:cs="Courier New" w:eastAsia="Courier New" w:hAnsi="Courier New"/>
                <w:color w:val="B090E8"/>
                <w:sz w:val="17"/>
                <w:szCs w:val="17"/>
              </w:rPr>
              <w:t xml:space="preserve">  λ    = 0.002               (MDL regularisation decay rate)</w:t>
            </w:r>
          </w:p>
          <w:p>
            <w:pPr>
              <w:spacing w:before="14" w:after="14"/>
            </w:pPr>
            <w:r>
              <w:rPr>
                <w:rFonts w:ascii="Courier New" w:cs="Courier New" w:eastAsia="Courier New" w:hAnsi="Courier New"/>
                <w:color w:val="B090E8"/>
                <w:sz w:val="17"/>
                <w:szCs w:val="17"/>
              </w:rPr>
              <w:t xml:space="preserve">  Pole p_k = 1-α_k-λ = 0.994667</w:t>
            </w:r>
          </w:p>
          <w:p>
            <w:pPr>
              <w:spacing w:before="14" w:after="14"/>
            </w:pPr>
            <w:r>
              <w:rPr>
                <w:rFonts w:ascii="Courier New" w:cs="Courier New" w:eastAsia="Courier New" w:hAnsi="Courier New"/>
                <w:color w:val="B090E8"/>
                <w:sz w:val="17"/>
                <w:szCs w:val="17"/>
              </w:rPr>
              <w:t xml:space="preserve">  Time constant τ = -1/log(p_k) = 187.0 samples</w:t>
            </w:r>
          </w:p>
          <w:p>
            <w:pPr>
              <w:spacing w:before="14" w:after="14"/>
            </w:pPr>
            <w:r>
              <w:rPr>
                <w:rFonts w:ascii="Courier New" w:cs="Courier New" w:eastAsia="Courier New" w:hAnsi="Courier New"/>
                <w:color w:val="B090E8"/>
                <w:sz w:val="17"/>
                <w:szCs w:val="17"/>
              </w:rPr>
              <w:t xml:space="preserve">  90% rise time t_90 = 431 samples</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Steady-state gain G = α_k/(α_k+λ) = 0.003333/0.005333 = 0.6250</w:t>
            </w:r>
          </w:p>
          <w:p>
            <w:pPr>
              <w:spacing w:before="14" w:after="14"/>
            </w:pPr>
            <w:r>
              <w:rPr>
                <w:rFonts w:ascii="Courier New" w:cs="Courier New" w:eastAsia="Courier New" w:hAnsi="Courier New"/>
                <w:color w:val="B090E8"/>
                <w:sz w:val="17"/>
                <w:szCs w:val="17"/>
              </w:rPr>
              <w:t xml:space="preserve">  Interpretation: δ_k(∞) = G · E[h-μ₀|y=k]  (attenuated by MDL damping)</w:t>
            </w:r>
          </w:p>
          <w:p>
            <w:pPr>
              <w:spacing w:before="14" w:after="14"/>
            </w:pPr>
            <w:r>
              <w:rPr>
                <w:rFonts w:ascii="Courier New" w:cs="Courier New" w:eastAsia="Courier New" w:hAnsi="Courier New"/>
                <w:color w:val="B090E8"/>
                <w:sz w:val="17"/>
                <w:szCs w:val="17"/>
              </w:rPr>
              <w:t xml:space="preserve">  The 37.5% steady-state attenuation is the MDL regularisation penalty.</w:t>
            </w:r>
          </w:p>
        </w:tc>
      </w:tr>
    </w:tbl>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5200"/>
      </w:tblGrid>
      <w:tr>
        <w:trPr>
          <w:tblHeader/>
        </w:trPr>
        <w:tc>
          <w:tcPr>
            <w:tcW w:type="dxa" w:w="20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Time step</w:t>
            </w:r>
          </w:p>
        </w:tc>
        <w:tc>
          <w:tcPr>
            <w:tcW w:type="dxa" w:w="40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Step response δ_k(t)/δ_k(∞) [normalised]</w:t>
            </w:r>
          </w:p>
        </w:tc>
        <w:tc>
          <w:tcPr>
            <w:tcW w:type="dxa" w:w="52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t=0</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Initial state: no evidence accumulated</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t=1</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First class observation: tiny update</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t=5</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0.026</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 observations: 2.6% convergence</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t=10</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0.052</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 observations: 5.2% convergence</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t=50</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0.235</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 observations: 23.5% convergence</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t=100</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0.414</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 observations: 41.4% convergence</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t=300</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0.799</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300 observations: 79.9% convergence  (end of training)</w:t>
            </w:r>
          </w:p>
        </w:tc>
      </w:tr>
      <w:tr>
        <w:trPr>
          <w:tblHeader w:val="false"/>
        </w:trPr>
        <w:tc>
          <w:tcPr>
            <w:tcW w:type="dxa" w:w="2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t=1000</w:t>
            </w:r>
          </w:p>
        </w:tc>
        <w:tc>
          <w:tcPr>
            <w:tcW w:type="dxa" w:w="4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0.995</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 observations: 99.5% convergence</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Class mean IIR: pole p_k = 0.9947, τ = 187 samples, steady-state gain G = 0.625. After 300 training samples: 80% convergence. MDL regularisation attenuates the steady-state by 37.5%.</w:t>
            </w:r>
          </w:p>
          <w:p>
            <w:pPr>
              <w:spacing w:before="60" w:after="100"/>
              <w:jc w:val="both"/>
            </w:pPr>
            <w:r>
              <w:rPr>
                <w:rFonts w:ascii="Georgia" w:cs="Georgia" w:eastAsia="Georgia" w:hAnsi="Georgia"/>
                <w:b/>
                <w:bCs/>
                <w:color w:val="1A1A1A"/>
                <w:sz w:val="20"/>
                <w:szCs w:val="20"/>
              </w:rPr>
              <w:t xml:space="preserve">The 37.5% MDL attenuation (G = 0.625) has a precise information-theoretic interpretation. </w:t>
            </w:r>
            <w:r>
              <w:rPr>
                <w:rFonts w:ascii="Georgia" w:cs="Georgia" w:eastAsia="Georgia" w:hAnsi="Georgia"/>
                <w:color w:val="1A1A1A"/>
                <w:sz w:val="20"/>
                <w:szCs w:val="20"/>
              </w:rPr>
              <w:t xml:space="preserve">The MDL decay rate λ = 0.002 penalises the description length of δ_k: larger offsets require more bits to encode. In the steady state, the class mean is pulled toward zero (the world prior) by the regulariser — the amount of pull is λ/(α_k+λ) = 0.002/0.005333 = 37.5%. The class centroid δ_k(∞) = G·E[h−μ₀|y=k] is shrunk toward the world prior by a factor G = 0.625 — a Tikhonov regularisation in the control-theory interpretation. The MDL regulariser acts as a ‘reference tracking’ term pulling the system toward the neutral (world-prior) state.</w:t>
            </w:r>
          </w:p>
          <w:p>
            <w:pPr>
              <w:spacing w:before="60" w:after="100"/>
              <w:jc w:val="both"/>
            </w:pPr>
            <w:r>
              <w:rPr>
                <w:rFonts w:ascii="Georgia" w:cs="Georgia" w:eastAsia="Georgia" w:hAnsi="Georgia"/>
                <w:b/>
                <w:bCs/>
                <w:color w:val="1A1A1A"/>
                <w:sz w:val="20"/>
                <w:szCs w:val="20"/>
              </w:rPr>
              <w:t xml:space="preserve">The time constant τ = 187 samples explains the observed rapid convergence. </w:t>
            </w:r>
            <w:r>
              <w:rPr>
                <w:rFonts w:ascii="Georgia" w:cs="Georgia" w:eastAsia="Georgia" w:hAnsi="Georgia"/>
                <w:color w:val="1A1A1A"/>
                <w:sz w:val="20"/>
                <w:szCs w:val="20"/>
              </w:rPr>
              <w:t xml:space="preserve">The PAC learning paper found that error &lt; 5% is achieved at n = 27 samples per class. With τ = 187 samples, the class mean reaches only 13% of its steady-state value at t=27, yet classification is already perfect. This apparent contradiction is resolved by the large signal-to-noise ratio: even 13% of the steady-state class offset is enough for the LLR classifier to correctly assign class k, because the functional margins (mean 53.3 LLR units) are so large.</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4. Gain and Phase Margins of the Learning Loop</w:t>
      </w:r>
    </w:p>
    <w:p>
      <w:pPr>
        <w:spacing w:before="60" w:after="100"/>
        <w:jc w:val="both"/>
      </w:pPr>
      <w:r>
        <w:rPr>
          <w:rFonts w:ascii="Georgia" w:cs="Georgia" w:eastAsia="Georgia" w:hAnsi="Georgia"/>
          <w:color w:val="1A1A1A"/>
          <w:sz w:val="20"/>
          <w:szCs w:val="20"/>
        </w:rPr>
        <w:t xml:space="preserve">Treating the class mean update as a feedback control loop, we analyse the open-loop transfer function L(z) to determine stability margins. The learning loop for class k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Plant (class mean dynamics): G_p(z) = 1/(z-1)  [integrator: accumulates h-μ₀]</w:t>
            </w:r>
          </w:p>
          <w:p>
            <w:pPr>
              <w:spacing w:before="14" w:after="14"/>
            </w:pPr>
            <w:r>
              <w:rPr>
                <w:rFonts w:ascii="Courier New" w:cs="Courier New" w:eastAsia="Courier New" w:hAnsi="Courier New"/>
                <w:color w:val="B090E8"/>
                <w:sz w:val="17"/>
                <w:szCs w:val="17"/>
              </w:rPr>
              <w:t xml:space="preserve">Controller (MDL-damped):     C(z) = α_k / (1 - (1-λ)z^{-1}) = α_k z/(z-(1-λ))</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Open-loop: L(z) = C(z)·G_p(z)/[C(z)·G_p(z)+1] simplification:</w:t>
            </w:r>
          </w:p>
          <w:p>
            <w:pPr>
              <w:spacing w:before="14" w:after="14"/>
            </w:pPr>
            <w:r>
              <w:rPr>
                <w:rFonts w:ascii="Courier New" w:cs="Courier New" w:eastAsia="Courier New" w:hAnsi="Courier New"/>
                <w:color w:val="B090E8"/>
                <w:sz w:val="17"/>
                <w:szCs w:val="17"/>
              </w:rPr>
              <w:t xml:space="preserve">  Equivalent reduced model: L(z) = α_k / (z - (1-λ))</w:t>
            </w:r>
          </w:p>
          <w:p>
            <w:pPr>
              <w:spacing w:before="14" w:after="14"/>
            </w:pPr>
            <w:r>
              <w:rPr>
                <w:rFonts w:ascii="Courier New" w:cs="Courier New" w:eastAsia="Courier New" w:hAnsi="Courier New"/>
                <w:color w:val="B090E8"/>
                <w:sz w:val="17"/>
                <w:szCs w:val="17"/>
              </w:rPr>
              <w:t xml:space="preserve">  [α_k=0.003333,  1-λ=0.998]</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DC gain:      L(1) = α_k/λ = 0.003333/0.002 = 1.6667  (&gt; 1: good tracking at DC)</w:t>
            </w:r>
          </w:p>
          <w:p>
            <w:pPr>
              <w:spacing w:before="14" w:after="14"/>
            </w:pPr>
            <w:r>
              <w:rPr>
                <w:rFonts w:ascii="Courier New" w:cs="Courier New" w:eastAsia="Courier New" w:hAnsi="Courier New"/>
                <w:color w:val="B090E8"/>
                <w:sz w:val="17"/>
                <w:szCs w:val="17"/>
              </w:rPr>
              <w:t xml:space="preserve">Closed-loop pole: z_cl = 1-α_k-λ = 0.994667  (|z_cl| &lt; 1: stable)</w:t>
            </w:r>
          </w:p>
        </w:tc>
      </w:tr>
    </w:tbl>
    <w:p>
      <w:pPr>
        <w:pStyle w:val="Heading2"/>
        <w:spacing w:before="280" w:after="120"/>
      </w:pPr>
      <w:r>
        <w:rPr>
          <w:rFonts w:ascii="Arial" w:cs="Arial" w:eastAsia="Arial" w:hAnsi="Arial"/>
          <w:b/>
          <w:bCs/>
          <w:color w:val="5A2A9A"/>
          <w:sz w:val="25"/>
          <w:szCs w:val="25"/>
        </w:rPr>
        <w:t xml:space="preserve">4.1 Phase Margin</w:t>
      </w:r>
    </w:p>
    <w:p>
      <w:pPr>
        <w:spacing w:before="60" w:after="100"/>
        <w:jc w:val="both"/>
      </w:pPr>
      <w:r>
        <w:rPr>
          <w:rFonts w:ascii="Georgia" w:cs="Georgia" w:eastAsia="Georgia" w:hAnsi="Georgia"/>
          <w:color w:val="1A1A1A"/>
          <w:sz w:val="20"/>
          <w:szCs w:val="20"/>
        </w:rPr>
        <w:t xml:space="preserve">The phase margin is measured at the gain crossover frequency ω_gc where |L(e^{jω})| = 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Gain crossover: |L(e^{jω_gc})| = 1  at ω_gc = 0.002671 rad/sample</w:t>
            </w:r>
          </w:p>
          <w:p>
            <w:pPr>
              <w:spacing w:before="14" w:after="14"/>
            </w:pPr>
            <w:r>
              <w:rPr>
                <w:rFonts w:ascii="Courier New" w:cs="Courier New" w:eastAsia="Courier New" w:hAnsi="Courier New"/>
                <w:color w:val="B090E8"/>
                <w:sz w:val="17"/>
                <w:szCs w:val="17"/>
              </w:rPr>
              <w:t xml:space="preserve">Phase at crossover: ∠L(e^{jω_gc}) = -53.23°</w:t>
            </w:r>
          </w:p>
          <w:p>
            <w:pPr>
              <w:spacing w:before="14" w:after="14"/>
            </w:pPr>
            <w:r>
              <w:rPr>
                <w:rFonts w:ascii="Courier New" w:cs="Courier New" w:eastAsia="Courier New" w:hAnsi="Courier New"/>
                <w:color w:val="B090E8"/>
                <w:sz w:val="17"/>
                <w:szCs w:val="17"/>
              </w:rPr>
              <w:t xml:space="preserve">Phase margin PM = 180° + (−53.23°) = 126.77°</w:t>
            </w:r>
          </w:p>
        </w:tc>
      </w:tr>
    </w:tbl>
    <w:p>
      <w:pPr>
        <w:pStyle w:val="Heading2"/>
        <w:spacing w:before="280" w:after="120"/>
      </w:pPr>
      <w:r>
        <w:rPr>
          <w:rFonts w:ascii="Arial" w:cs="Arial" w:eastAsia="Arial" w:hAnsi="Arial"/>
          <w:b/>
          <w:bCs/>
          <w:color w:val="5A2A9A"/>
          <w:sz w:val="25"/>
          <w:szCs w:val="25"/>
        </w:rPr>
        <w:t xml:space="preserve">4.2 Gain Margin</w:t>
      </w:r>
    </w:p>
    <w:p>
      <w:pPr>
        <w:spacing w:before="60" w:after="100"/>
        <w:jc w:val="both"/>
      </w:pPr>
      <w:r>
        <w:rPr>
          <w:rFonts w:ascii="Georgia" w:cs="Georgia" w:eastAsia="Georgia" w:hAnsi="Georgia"/>
          <w:color w:val="1A1A1A"/>
          <w:sz w:val="20"/>
          <w:szCs w:val="20"/>
        </w:rPr>
        <w:t xml:space="preserve">The gain margin is measured at the phase crossover frequency ω_pc where ∠L = −180°: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Phase analysis: ∠L(e^{jω}) ranges from -0.03° (DC) to -180° (Nyquist)</w:t>
            </w:r>
          </w:p>
          <w:p>
            <w:pPr>
              <w:spacing w:before="14" w:after="14"/>
            </w:pPr>
            <w:r>
              <w:rPr>
                <w:rFonts w:ascii="Courier New" w:cs="Courier New" w:eastAsia="Courier New" w:hAnsi="Courier New"/>
                <w:color w:val="B090E8"/>
                <w:sz w:val="17"/>
                <w:szCs w:val="17"/>
              </w:rPr>
              <w:t xml:space="preserve">For a 1st-order system with real pole at z=0.998 &lt; 1:</w:t>
            </w:r>
          </w:p>
          <w:p>
            <w:pPr>
              <w:spacing w:before="14" w:after="14"/>
            </w:pPr>
            <w:r>
              <w:rPr>
                <w:rFonts w:ascii="Courier New" w:cs="Courier New" w:eastAsia="Courier New" w:hAnsi="Courier New"/>
                <w:color w:val="B090E8"/>
                <w:sz w:val="17"/>
                <w:szCs w:val="17"/>
              </w:rPr>
              <w:t xml:space="preserve">  Phase approaches -180° asymptotically at ω = π (Nyquist)</w:t>
            </w:r>
          </w:p>
          <w:p>
            <w:pPr>
              <w:spacing w:before="14" w:after="14"/>
            </w:pPr>
            <w:r>
              <w:rPr>
                <w:rFonts w:ascii="Courier New" w:cs="Courier New" w:eastAsia="Courier New" w:hAnsi="Courier New"/>
                <w:color w:val="B090E8"/>
                <w:sz w:val="17"/>
                <w:szCs w:val="17"/>
              </w:rPr>
              <w:t xml:space="preserve">  |L(π)| = α_k / |e^{jπ} - (1-λ)| = 0.003333/1.998 = 0.000001670</w:t>
            </w:r>
          </w:p>
          <w:p>
            <w:pPr>
              <w:spacing w:before="14" w:after="14"/>
            </w:pPr>
            <w:r>
              <w:rPr>
                <w:rFonts w:ascii="Courier New" w:cs="Courier New" w:eastAsia="Courier New" w:hAnsi="Courier New"/>
                <w:color w:val="B090E8"/>
                <w:sz w:val="17"/>
                <w:szCs w:val="17"/>
              </w:rPr>
              <w:t xml:space="preserve">  Gain at Nyquist: 20log10(0.001670) ≈ -55.5 dB</w:t>
            </w:r>
          </w:p>
          <w:p>
            <w:pPr>
              <w:spacing w:before="14" w:after="14"/>
            </w:pPr>
            <w:r>
              <w:rPr>
                <w:rFonts w:ascii="Courier New" w:cs="Courier New" w:eastAsia="Courier New" w:hAnsi="Courier New"/>
                <w:color w:val="B090E8"/>
                <w:sz w:val="17"/>
                <w:szCs w:val="17"/>
              </w:rPr>
              <w:t xml:space="preserve">  Gain margin GM = -20log10(0.001670) ≈ 55.5 dB</w:t>
            </w:r>
          </w:p>
          <w:p>
            <w:pPr>
              <w:spacing w:before="14" w:after="14"/>
            </w:pPr>
            <w:r>
              <w:rPr>
                <w:rFonts w:ascii="Courier New" w:cs="Courier New" w:eastAsia="Courier New" w:hAnsi="Courier New"/>
                <w:color w:val="B090E8"/>
                <w:sz w:val="17"/>
                <w:szCs w:val="17"/>
              </w:rPr>
              <w:t xml:space="preserve">  (Effectively: gain margin is INFINITE for a stable 1st-order plant)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Phase margin PM = 126.8°. Gain margin GM = 55.5 dB (effectively ∞). The learning loop is robustly stable — the gain could be increased 600× before instability.</w:t>
            </w:r>
          </w:p>
          <w:p>
            <w:pPr>
              <w:spacing w:before="60" w:after="100"/>
              <w:jc w:val="both"/>
            </w:pPr>
            <w:r>
              <w:rPr>
                <w:rFonts w:ascii="Georgia" w:cs="Georgia" w:eastAsia="Georgia" w:hAnsi="Georgia"/>
                <w:b/>
                <w:bCs/>
                <w:color w:val="1A1A1A"/>
                <w:sz w:val="20"/>
                <w:szCs w:val="20"/>
              </w:rPr>
              <w:t xml:space="preserve">PM = 126.8° is an exceptionally large phase margin. </w:t>
            </w:r>
            <w:r>
              <w:rPr>
                <w:rFonts w:ascii="Georgia" w:cs="Georgia" w:eastAsia="Georgia" w:hAnsi="Georgia"/>
                <w:color w:val="1A1A1A"/>
                <w:sz w:val="20"/>
                <w:szCs w:val="20"/>
              </w:rPr>
              <w:t xml:space="preserve">Typical well-designed control systems aim for PM = 45–60°. At PM = 126.8°, the learning loop is deeply stable: any perturbation to the gain or time delay would have to be massive to induce oscillation or instability. This is consistent with the Markov paper’s Lyapunov exponent of −0.0240 (strong contraction) and the statistical mechanics paper’s deep ordered phase (T/T_c = 0.11). The system is not just stable but robustly stable.</w:t>
            </w:r>
          </w:p>
          <w:p>
            <w:pPr>
              <w:spacing w:before="60" w:after="100"/>
              <w:jc w:val="both"/>
            </w:pPr>
            <w:r>
              <w:rPr>
                <w:rFonts w:ascii="Georgia" w:cs="Georgia" w:eastAsia="Georgia" w:hAnsi="Georgia"/>
                <w:b/>
                <w:bCs/>
                <w:color w:val="1A1A1A"/>
                <w:sz w:val="20"/>
                <w:szCs w:val="20"/>
              </w:rPr>
              <w:t xml:space="preserve">Gain margin GM ≈ 55.5 dB means the learning rate α_k could be multiplied by 600× before instability. </w:t>
            </w:r>
            <w:r>
              <w:rPr>
                <w:rFonts w:ascii="Georgia" w:cs="Georgia" w:eastAsia="Georgia" w:hAnsi="Georgia"/>
                <w:color w:val="1A1A1A"/>
                <w:sz w:val="20"/>
                <w:szCs w:val="20"/>
              </w:rPr>
              <w:t xml:space="preserve">At the current α_k = 1/300 = 0.0033, the system is operating at a gain of 1.667 (DC). To reach the instability boundary, the gain would need to be |L(π)|^{-1} ≈ 600× larger. Practically, α_k would need to exceed 2 for instability (the Nyquist criterion: pole at 1-α_k-λ &gt; -1), which is impossible since α_k ≤ 1 by definition. The first-order system with a stable open-loop pole is therefore unconditionally stable for any 0 &lt; α_k ≤ 1.</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5. Encoder W as a Static MIMO Gain Stage</w:t>
      </w:r>
    </w:p>
    <w:p>
      <w:pPr>
        <w:spacing w:before="60" w:after="100"/>
        <w:jc w:val="both"/>
      </w:pPr>
      <w:r>
        <w:rPr>
          <w:rFonts w:ascii="Georgia" w:cs="Georgia" w:eastAsia="Georgia" w:hAnsi="Georgia"/>
          <w:color w:val="1A1A1A"/>
          <w:sz w:val="20"/>
          <w:szCs w:val="20"/>
        </w:rPr>
        <w:t xml:space="preserve">The encoder W ∈ ℝ^{128×128} is a static (memoryless) linear map applied to every input. In the signal path, it acts as a MIMO gain stage with gain profile given by its singular value decomposition W = UΣVᵀ:</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W = U Σ V^T  (SVD)</w:t>
            </w:r>
          </w:p>
          <w:p>
            <w:pPr>
              <w:spacing w:before="14" w:after="14"/>
            </w:pPr>
            <w:r>
              <w:rPr>
                <w:rFonts w:ascii="Courier New" w:cs="Courier New" w:eastAsia="Courier New" w:hAnsi="Courier New"/>
                <w:color w:val="B090E8"/>
                <w:sz w:val="17"/>
                <w:szCs w:val="17"/>
              </w:rPr>
              <w:t xml:space="preserve">Gain in singular direction i: σ_i</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Gain profile:</w:t>
            </w:r>
          </w:p>
          <w:p>
            <w:pPr>
              <w:spacing w:before="14" w:after="14"/>
            </w:pPr>
            <w:r>
              <w:rPr>
                <w:rFonts w:ascii="Courier New" w:cs="Courier New" w:eastAsia="Courier New" w:hAnsi="Courier New"/>
                <w:color w:val="B090E8"/>
                <w:sz w:val="17"/>
                <w:szCs w:val="17"/>
              </w:rPr>
              <w:t xml:space="preserve">  σ_max = 1.6971   (+4.59 dB)   [top mode: amplified]</w:t>
            </w:r>
          </w:p>
          <w:p>
            <w:pPr>
              <w:spacing w:before="14" w:after="14"/>
            </w:pPr>
            <w:r>
              <w:rPr>
                <w:rFonts w:ascii="Courier New" w:cs="Courier New" w:eastAsia="Courier New" w:hAnsi="Courier New"/>
                <w:color w:val="B090E8"/>
                <w:sz w:val="17"/>
                <w:szCs w:val="17"/>
              </w:rPr>
              <w:t xml:space="preserve">  σ_min = 0.1279   (-17.86 dB)  [bottom mode: attenuated]</w:t>
            </w:r>
          </w:p>
          <w:p>
            <w:pPr>
              <w:spacing w:before="14" w:after="14"/>
            </w:pPr>
            <w:r>
              <w:rPr>
                <w:rFonts w:ascii="Courier New" w:cs="Courier New" w:eastAsia="Courier New" w:hAnsi="Courier New"/>
                <w:color w:val="B090E8"/>
                <w:sz w:val="17"/>
                <w:szCs w:val="17"/>
              </w:rPr>
              <w:t xml:space="preserve">  Condition number κ = 13.27     [22.5 dB gain spread]</w:t>
            </w:r>
          </w:p>
          <w:p>
            <w:pPr>
              <w:spacing w:before="14" w:after="14"/>
            </w:pPr>
            <w:r>
              <w:rPr>
                <w:rFonts w:ascii="Courier New" w:cs="Courier New" w:eastAsia="Courier New" w:hAnsi="Courier New"/>
                <w:color w:val="B090E8"/>
                <w:sz w:val="17"/>
                <w:szCs w:val="17"/>
              </w:rPr>
              <w:t xml:space="preserve">  Effective rank = 51.04          [half of 128 modes carry signal power]</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Power distribution:</w:t>
            </w:r>
          </w:p>
          <w:p>
            <w:pPr>
              <w:spacing w:before="14" w:after="14"/>
            </w:pPr>
            <w:r>
              <w:rPr>
                <w:rFonts w:ascii="Courier New" w:cs="Courier New" w:eastAsia="Courier New" w:hAnsi="Courier New"/>
                <w:color w:val="B090E8"/>
                <w:sz w:val="17"/>
                <w:szCs w:val="17"/>
              </w:rPr>
              <w:t xml:space="preserve">  90% of power in top 109 modes  (σ_thresh = 0.409)</w:t>
            </w:r>
          </w:p>
          <w:p>
            <w:pPr>
              <w:spacing w:before="14" w:after="14"/>
            </w:pPr>
            <w:r>
              <w:rPr>
                <w:rFonts w:ascii="Courier New" w:cs="Courier New" w:eastAsia="Courier New" w:hAnsi="Courier New"/>
                <w:color w:val="B090E8"/>
                <w:sz w:val="17"/>
                <w:szCs w:val="17"/>
              </w:rPr>
              <w:t xml:space="preserve">  99% of power in top 125 modes  (σ_thresh = 0.380)</w:t>
            </w:r>
          </w:p>
          <w:p>
            <w:pPr>
              <w:spacing w:before="14" w:after="14"/>
            </w:pPr>
            <w:r>
              <w:rPr>
                <w:rFonts w:ascii="Courier New" w:cs="Courier New" w:eastAsia="Courier New" w:hAnsi="Courier New"/>
                <w:color w:val="B090E8"/>
                <w:sz w:val="17"/>
                <w:szCs w:val="17"/>
              </w:rPr>
              <w:t xml:space="preserve">  Top 3 modes: [1.697, 1.143, 1.026]  — near-unity gain</w:t>
            </w:r>
          </w:p>
          <w:p>
            <w:pPr>
              <w:spacing w:before="14" w:after="14"/>
            </w:pPr>
            <w:r>
              <w:rPr>
                <w:rFonts w:ascii="Courier New" w:cs="Courier New" w:eastAsia="Courier New" w:hAnsi="Courier New"/>
                <w:color w:val="B090E8"/>
                <w:sz w:val="17"/>
                <w:szCs w:val="17"/>
              </w:rPr>
              <w:t xml:space="preserve">  Bottom 3 modes: [0.366, 0.341, 0.128]  — significantly attenuated</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The encoder acts as a coloured gain stage: 4.59 dB boost in the top singular direction, −17.86 dB attenuation in the bottom. Effective rank 51: only 40% of modes carry substantial power.</w:t>
            </w:r>
          </w:p>
          <w:p>
            <w:pPr>
              <w:spacing w:before="60" w:after="100"/>
              <w:jc w:val="both"/>
            </w:pPr>
            <w:r>
              <w:rPr>
                <w:rFonts w:ascii="Georgia" w:cs="Georgia" w:eastAsia="Georgia" w:hAnsi="Georgia"/>
                <w:b/>
                <w:bCs/>
                <w:color w:val="1A1A1A"/>
                <w:sz w:val="20"/>
                <w:szCs w:val="20"/>
              </w:rPr>
              <w:t xml:space="preserve">The encoder W is not an isometry (it does not preserve distances). </w:t>
            </w:r>
            <w:r>
              <w:rPr>
                <w:rFonts w:ascii="Georgia" w:cs="Georgia" w:eastAsia="Georgia" w:hAnsi="Georgia"/>
                <w:color w:val="1A1A1A"/>
                <w:sz w:val="20"/>
                <w:szCs w:val="20"/>
              </w:rPr>
              <w:t xml:space="preserve">The 22.5 dB spread in singular values (from 4.59 dB to −17.86 dB) means the encoder differentially amplifies input directions corresponding to large singular values and attenuates those with small singular values. In the signal path, this acts as a ‘pre-whitening’ filter that emphasises features discriminative for the downstream LLR classifier. The condition number κ = 13.27 (from the group theory paper) determines the sensitivity of the encoded representation to input perturbations.</w:t>
            </w:r>
          </w:p>
          <w:p>
            <w:pPr>
              <w:spacing w:before="60" w:after="100"/>
              <w:jc w:val="both"/>
            </w:pPr>
            <w:r>
              <w:rPr>
                <w:rFonts w:ascii="Georgia" w:cs="Georgia" w:eastAsia="Georgia" w:hAnsi="Georgia"/>
                <w:b/>
                <w:bCs/>
                <w:color w:val="1A1A1A"/>
                <w:sz w:val="20"/>
                <w:szCs w:val="20"/>
              </w:rPr>
              <w:t xml:space="preserve">The 90% power boundary at 109 modes means the encoder is not truly sparse. </w:t>
            </w:r>
            <w:r>
              <w:rPr>
                <w:rFonts w:ascii="Georgia" w:cs="Georgia" w:eastAsia="Georgia" w:hAnsi="Georgia"/>
                <w:color w:val="1A1A1A"/>
                <w:sz w:val="20"/>
                <w:szCs w:val="20"/>
              </w:rPr>
              <w:t xml:space="preserve">All 128 modes contribute to the output, but 19 modes carry less than 10% of the power. This is consistent with the harmonic analysis paper’s finding that the encoder acts as a near-white high-pass filter (spectral flatness 0.965), broadly distributing signal power across modes. In control terms, the encoder’s effective rank of 51 limits the number of independent ‘channels’ available for the downstream classifier: signals in the remaining 77 low-power modes arrive at the classifier with signal-to-noise ratio &lt; 1.</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6. PID Decomposition of the Learning Rule</w:t>
      </w:r>
    </w:p>
    <w:p>
      <w:pPr>
        <w:spacing w:before="60" w:after="100"/>
        <w:jc w:val="both"/>
      </w:pPr>
      <w:r>
        <w:rPr>
          <w:rFonts w:ascii="Georgia" w:cs="Georgia" w:eastAsia="Georgia" w:hAnsi="Georgia"/>
          <w:color w:val="1A1A1A"/>
          <w:sz w:val="20"/>
          <w:szCs w:val="20"/>
        </w:rPr>
        <w:t xml:space="preserve">The class mean update δ_k ← δ_k + α_k·e_k − λ·δ_k (where e_k = h − μ₀ − δ_k is the residual error) can be decomposed into standard PID control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Update rule: δ_k(t+1) - δ_k(t) = α_k · e_k(t) - λ · δ_k(t)</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PID decomposition:</w:t>
            </w:r>
          </w:p>
          <w:p>
            <w:pPr>
              <w:spacing w:before="14" w:after="14"/>
            </w:pPr>
            <w:r>
              <w:rPr>
                <w:rFonts w:ascii="Courier New" w:cs="Courier New" w:eastAsia="Courier New" w:hAnsi="Courier New"/>
                <w:color w:val="B090E8"/>
                <w:sz w:val="17"/>
                <w:szCs w:val="17"/>
              </w:rPr>
              <w:t xml:space="preserve">  Proportional (P):  +α_k · e_k(t)        K_p = α_k = 0.003333</w:t>
            </w:r>
          </w:p>
          <w:p>
            <w:pPr>
              <w:spacing w:before="14" w:after="14"/>
            </w:pPr>
            <w:r>
              <w:rPr>
                <w:rFonts w:ascii="Courier New" w:cs="Courier New" w:eastAsia="Courier New" w:hAnsi="Courier New"/>
                <w:color w:val="B090E8"/>
                <w:sz w:val="17"/>
                <w:szCs w:val="17"/>
              </w:rPr>
              <w:t xml:space="preserve">  Integral (I):       0                    K_i = 0  (no error history)</w:t>
            </w:r>
          </w:p>
          <w:p>
            <w:pPr>
              <w:spacing w:before="14" w:after="14"/>
            </w:pPr>
            <w:r>
              <w:rPr>
                <w:rFonts w:ascii="Courier New" w:cs="Courier New" w:eastAsia="Courier New" w:hAnsi="Courier New"/>
                <w:color w:val="B090E8"/>
                <w:sz w:val="17"/>
                <w:szCs w:val="17"/>
              </w:rPr>
              <w:t xml:space="preserve">  Derivative (D):     0                    K_d = 0  (no derivative)</w:t>
            </w:r>
          </w:p>
          <w:p>
            <w:pPr>
              <w:spacing w:before="14" w:after="14"/>
            </w:pPr>
            <w:r>
              <w:rPr>
                <w:rFonts w:ascii="Courier New" w:cs="Courier New" w:eastAsia="Courier New" w:hAnsi="Courier New"/>
                <w:color w:val="B090E8"/>
                <w:sz w:val="17"/>
                <w:szCs w:val="17"/>
              </w:rPr>
              <w:t xml:space="preserve">  MDL damping:       -λ · δ_k(t)          [λ = 0.002: not a standard PID term]</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Classification: PURE P CONTROLLER with state damping</w:t>
            </w:r>
          </w:p>
          <w:p>
            <w:pPr>
              <w:spacing w:before="14" w:after="14"/>
            </w:pPr>
            <w:r>
              <w:rPr>
                <w:rFonts w:ascii="Courier New" w:cs="Courier New" w:eastAsia="Courier New" w:hAnsi="Courier New"/>
                <w:color w:val="B090E8"/>
                <w:sz w:val="17"/>
                <w:szCs w:val="17"/>
              </w:rPr>
              <w:t xml:space="preserve">  (Analogous to a P-type controller with anti-windup via the λ term)</w:t>
            </w:r>
          </w:p>
        </w:tc>
      </w:tr>
    </w:tbl>
    <w:p>
      <w:pPr>
        <w:spacing w:before="60" w:after="100"/>
        <w:jc w:val="both"/>
      </w:pPr>
      <w:r>
        <w:rPr>
          <w:rFonts w:ascii="Georgia" w:cs="Georgia" w:eastAsia="Georgia" w:hAnsi="Georgia"/>
          <w:b/>
          <w:bCs/>
          <w:color w:val="1A1A1A"/>
          <w:sz w:val="20"/>
          <w:szCs w:val="20"/>
        </w:rPr>
        <w:t xml:space="preserve">The MDL term −λδ_k is a state damping term, not an integral term. </w:t>
      </w:r>
      <w:r>
        <w:rPr>
          <w:rFonts w:ascii="Georgia" w:cs="Georgia" w:eastAsia="Georgia" w:hAnsi="Georgia"/>
          <w:color w:val="1A1A1A"/>
          <w:sz w:val="20"/>
          <w:szCs w:val="20"/>
        </w:rPr>
        <w:t xml:space="preserve">In standard PID design, an integral term is +K_i Σ_s e(s) — it accumulates all past errors. The MDL term −λδ_k is proportional to the current state (not the cumulative error), acting as a ‘leakage’ or ‘forgetting’ term. This is equivalent to a first-order anti-windup mechanism: it prevents the class mean from growing unboundedly, which would otherwise happen in a pure P controller when there is a non-zero steady-state input error. The MDL damping trades steady-state accuracy (G = 0.625 &lt; 1) for stability and regularisation.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00"/>
        <w:gridCol w:w="3800"/>
      </w:tblGrid>
      <w:tr>
        <w:trPr>
          <w:tblHeader/>
        </w:trPr>
        <w:tc>
          <w:tcPr>
            <w:tcW w:type="dxa" w:w="24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30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||δ_k|| (observed)</w:t>
            </w:r>
          </w:p>
        </w:tc>
        <w:tc>
          <w:tcPr>
            <w:tcW w:type="dxa" w:w="32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Predicted G·||E[h-μ₀|y=k]||</w:t>
            </w:r>
          </w:p>
        </w:tc>
        <w:tc>
          <w:tcPr>
            <w:tcW w:type="dxa" w:w="38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0.698</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0.625 × 1.117 = 0.698</w:t>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 convergence</w:t>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0.991</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~0.625 × 1.585 = 0.990</w:t>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1.312</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~0.625 × 2.099 = 1.312</w:t>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Largest raw displacement</w:t>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1.263</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1.369</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Largest ||δ_k||</w:t>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isolated network class</w:t>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1.077</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1.063</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0.931</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1.589</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Largest overall</w:t>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Most distinctive features (MZ header)</w:t>
            </w:r>
          </w:p>
        </w:tc>
      </w:tr>
      <w:tr>
        <w:trPr>
          <w:tblHeader w:val="false"/>
        </w:trPr>
        <w:tc>
          <w:tcPr>
            <w:tcW w:type="dxa" w:w="24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30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1.099</w:t>
            </w:r>
          </w:p>
        </w:tc>
        <w:tc>
          <w:tcPr>
            <w:tcW w:type="dxa" w:w="3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Mean ||δ_k|| = 1.139. bin_malware has the largest displacement (1.589), consistent with its largest Chernoff information and most distinctive latent representation.</w:t>
            </w:r>
          </w:p>
          <w:p>
            <w:pPr>
              <w:spacing w:before="60" w:after="100"/>
              <w:jc w:val="both"/>
            </w:pPr>
            <w:r>
              <w:rPr>
                <w:rFonts w:ascii="Georgia" w:cs="Georgia" w:eastAsia="Georgia" w:hAnsi="Georgia"/>
                <w:b/>
                <w:bCs/>
                <w:color w:val="1A1A1A"/>
                <w:sz w:val="20"/>
                <w:szCs w:val="20"/>
              </w:rPr>
              <w:t xml:space="preserve">The observed ||δ_k|| values are consistent with G = 0.625 times the true class offset from the world prior. </w:t>
            </w:r>
            <w:r>
              <w:rPr>
                <w:rFonts w:ascii="Georgia" w:cs="Georgia" w:eastAsia="Georgia" w:hAnsi="Georgia"/>
                <w:color w:val="1A1A1A"/>
                <w:sz w:val="20"/>
                <w:szCs w:val="20"/>
              </w:rPr>
              <w:t xml:space="preserve">The ranking mirrors findings from all prior papers: bin_malware is the most distinctive class (Fisher distance 11.53, largest LLR self-score 66.47, largest Chernoff information), reflected here in its largest ||δ_k|| = 1.589. Net_normal has the smallest offset (0.698), consistent with it being the ‘default’ class closest to the world prior μ₀ (which maps to net_normal in the convex analysis paper). The MDL steady-state gain G = 0.625 is a fixed 37.5% shrinkage toward the world prior for all classes.</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7. Lyapunov Stability Analysis</w:t>
      </w:r>
    </w:p>
    <w:p>
      <w:pPr>
        <w:spacing w:before="60" w:after="100"/>
        <w:jc w:val="both"/>
      </w:pPr>
      <w:r>
        <w:rPr>
          <w:rFonts w:ascii="Georgia" w:cs="Georgia" w:eastAsia="Georgia" w:hAnsi="Georgia"/>
          <w:color w:val="1A1A1A"/>
          <w:sz w:val="20"/>
          <w:szCs w:val="20"/>
        </w:rPr>
        <w:t xml:space="preserve">We construct a Lyapunov function to certify asymptotic stability of the class mean update. Define the tracking error as ε_k(t) = δ_k(t) − δ_k^*, where δ_k^* = G·E[h−μ₀|y=k] is the steady-state value: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Lyapunov function: V_k(ε_k) = ||ε_k||^2  (squared tracking error)</w:t>
            </w:r>
          </w:p>
          <w:p>
            <w:pPr>
              <w:spacing w:before="14" w:after="14"/>
            </w:pPr>
            <w:r>
              <w:rPr>
                <w:rFonts w:ascii="Courier New" w:cs="Courier New" w:eastAsia="Courier New" w:hAnsi="Courier New"/>
                <w:color w:val="B090E8"/>
                <w:sz w:val="17"/>
                <w:szCs w:val="17"/>
              </w:rPr>
              <w:t xml:space="preserve">Iteration:         ε_k(t+1) = p_k · ε_k(t) + α_k·ζ_k(t)</w:t>
            </w:r>
          </w:p>
          <w:p>
            <w:pPr>
              <w:spacing w:before="14" w:after="14"/>
            </w:pPr>
            <w:r>
              <w:rPr>
                <w:rFonts w:ascii="Courier New" w:cs="Courier New" w:eastAsia="Courier New" w:hAnsi="Courier New"/>
                <w:color w:val="B090E8"/>
                <w:sz w:val="17"/>
                <w:szCs w:val="17"/>
              </w:rPr>
              <w:t xml:space="preserve">  where p_k = 1-α_k-λ = 0.994667  and  ζ_k(t) = (h_t-μ₀) - E[h-μ₀|y=k]  (noise)</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Contraction rate: ρ = |p_k| = 0.994667  (&lt; 1: stable)</w:t>
            </w:r>
          </w:p>
          <w:p>
            <w:pPr>
              <w:spacing w:before="14" w:after="14"/>
            </w:pPr>
            <w:r>
              <w:rPr>
                <w:rFonts w:ascii="Courier New" w:cs="Courier New" w:eastAsia="Courier New" w:hAnsi="Courier New"/>
                <w:color w:val="B090E8"/>
                <w:sz w:val="17"/>
                <w:szCs w:val="17"/>
              </w:rPr>
              <w:t xml:space="preserve">Lyapunov exponent: log(ρ) = log(0.994667) = -0.005348 per step</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Expected decrease: E[ΔV] = (p_k^2 - 1)||ε_k||^2 + α_k^2 E[||ζ_k||^2]</w:t>
            </w:r>
          </w:p>
          <w:p>
            <w:pPr>
              <w:spacing w:before="14" w:after="14"/>
            </w:pPr>
            <w:r>
              <w:rPr>
                <w:rFonts w:ascii="Courier New" w:cs="Courier New" w:eastAsia="Courier New" w:hAnsi="Courier New"/>
                <w:color w:val="B090E8"/>
                <w:sz w:val="17"/>
                <w:szCs w:val="17"/>
              </w:rPr>
              <w:t xml:space="preserve">  If signal &gt;&gt; noise: deterministic contraction dominates, V → 0</w:t>
            </w:r>
          </w:p>
          <w:p>
            <w:pPr>
              <w:spacing w:before="14" w:after="14"/>
            </w:pPr>
            <w:r>
              <w:rPr>
                <w:rFonts w:ascii="Courier New" w:cs="Courier New" w:eastAsia="Courier New" w:hAnsi="Courier New"/>
                <w:color w:val="B090E8"/>
                <w:sz w:val="17"/>
                <w:szCs w:val="17"/>
              </w:rPr>
              <w:t xml:space="preserve">  At steady state: ||E[ε_k^2]||^2 = α_k^2 · Var[h|y=k] / (1-p_k^2)</w:t>
            </w:r>
          </w:p>
          <w:p>
            <w:pPr>
              <w:spacing w:before="14" w:after="14"/>
            </w:pPr>
            <w:r>
              <w:rPr>
                <w:rFonts w:ascii="Courier New" w:cs="Courier New" w:eastAsia="Courier New" w:hAnsi="Courier New"/>
                <w:color w:val="B090E8"/>
                <w:sz w:val="17"/>
                <w:szCs w:val="17"/>
              </w:rPr>
              <w:t xml:space="preserve">  Steady-state variance: ~ α_k^2 · tr(v₀) / (2(α_k+λ)) ≈ very small</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Lyapunov exponent -0.005 per step: contraction rate ρ = 0.9947. The class mean update is asymptotically stable. NIGField Lyapunov was -0.0240 (5× faster, consistent with its larger effective α_eff).</w:t>
            </w:r>
          </w:p>
          <w:p>
            <w:pPr>
              <w:spacing w:before="60" w:after="100"/>
              <w:jc w:val="both"/>
            </w:pPr>
            <w:r>
              <w:rPr>
                <w:rFonts w:ascii="Georgia" w:cs="Georgia" w:eastAsia="Georgia" w:hAnsi="Georgia"/>
                <w:b/>
                <w:bCs/>
                <w:color w:val="1A1A1A"/>
                <w:sz w:val="20"/>
                <w:szCs w:val="20"/>
              </w:rPr>
              <w:t xml:space="preserve">The theoretical Lyapunov exponent −0.005 per class observation corresponds to a per-sample contraction toward the steady-state class mean. </w:t>
            </w:r>
            <w:r>
              <w:rPr>
                <w:rFonts w:ascii="Georgia" w:cs="Georgia" w:eastAsia="Georgia" w:hAnsi="Georgia"/>
                <w:color w:val="1A1A1A"/>
                <w:sz w:val="20"/>
                <w:szCs w:val="20"/>
              </w:rPr>
              <w:t xml:space="preserve">After 300 training samples (one epoch×3 epochs of 100 samples per class), the tracking error has decayed by a factor of p_k^{300} = 0.9947^{300} = 0.201 — i.e., the class mean has converged to within 20% of its limiting value (at steady-state gain G = 0.625). This is consistent with the step-response analysis showing 79.9% convergence at t=300. The remaining 20% gap is bounded by the noise covariance of the class distribution in latent space.</w:t>
            </w:r>
          </w:p>
          <w:p>
            <w:pPr>
              <w:spacing w:before="60" w:after="100"/>
              <w:jc w:val="both"/>
            </w:pPr>
            <w:r>
              <w:rPr>
                <w:rFonts w:ascii="Georgia" w:cs="Georgia" w:eastAsia="Georgia" w:hAnsi="Georgia"/>
                <w:b/>
                <w:bCs/>
                <w:color w:val="1A1A1A"/>
                <w:sz w:val="20"/>
                <w:szCs w:val="20"/>
              </w:rPr>
              <w:t xml:space="preserve">The NIGField Lyapunov exponent −0.0240 (from the Markov paper) is 4.5× larger in magnitude. </w:t>
            </w:r>
            <w:r>
              <w:rPr>
                <w:rFonts w:ascii="Georgia" w:cs="Georgia" w:eastAsia="Georgia" w:hAnsi="Georgia"/>
                <w:color w:val="1A1A1A"/>
                <w:sz w:val="20"/>
                <w:szCs w:val="20"/>
              </w:rPr>
              <w:t xml:space="preserve">The NIGField uses a mixture of EMA filters with the largest having α=0.10, giving p = 0.90 and log(p) = −0.105 per sample. The combined output, weighted toward the slower filters, gives an effective Lyapunov exponent of −0.0240 — confirming that the NIGField converges 4.5× faster than the class mean estimator. This is appropriate: the NIGField is a temporal context buffer that needs to respond quickly to input changes, while the class mean estimator needs to accumulate many samples for a stable class representation.</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8. Sensitivity and Complementary Sensitivity Functions</w:t>
      </w:r>
    </w:p>
    <w:p>
      <w:pPr>
        <w:spacing w:before="60" w:after="100"/>
        <w:jc w:val="both"/>
      </w:pPr>
      <w:r>
        <w:rPr>
          <w:rFonts w:ascii="Georgia" w:cs="Georgia" w:eastAsia="Georgia" w:hAnsi="Georgia"/>
          <w:color w:val="1A1A1A"/>
          <w:sz w:val="20"/>
          <w:szCs w:val="20"/>
        </w:rPr>
        <w:t xml:space="preserve">For the class mean update closed-loop system with open-loop transfer L(z) = α_k/(z−(1−λ)), the sensitivity S(z) and complementary sensitivity T(z) 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Open-loop:              L(z) = α_k / (z - (1-λ))</w:t>
            </w:r>
          </w:p>
          <w:p>
            <w:pPr>
              <w:spacing w:before="14" w:after="14"/>
            </w:pPr>
            <w:r>
              <w:rPr>
                <w:rFonts w:ascii="Courier New" w:cs="Courier New" w:eastAsia="Courier New" w:hAnsi="Courier New"/>
                <w:color w:val="B090E8"/>
                <w:sz w:val="17"/>
                <w:szCs w:val="17"/>
              </w:rPr>
              <w:t xml:space="preserve">Sensitivity:            S(z) = 1/(1+L(z)) = (z-(1-λ)) / (z-p_k)</w:t>
            </w:r>
          </w:p>
          <w:p>
            <w:pPr>
              <w:spacing w:before="14" w:after="14"/>
            </w:pPr>
            <w:r>
              <w:rPr>
                <w:rFonts w:ascii="Courier New" w:cs="Courier New" w:eastAsia="Courier New" w:hAnsi="Courier New"/>
                <w:color w:val="B090E8"/>
                <w:sz w:val="17"/>
                <w:szCs w:val="17"/>
              </w:rPr>
              <w:t xml:space="preserve">Complementary:          T(z) = L(z)/(1+L(z)) = α_k / (z-p_k)</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Poles and zeros:</w:t>
            </w:r>
          </w:p>
          <w:p>
            <w:pPr>
              <w:spacing w:before="14" w:after="14"/>
            </w:pPr>
            <w:r>
              <w:rPr>
                <w:rFonts w:ascii="Courier New" w:cs="Courier New" w:eastAsia="Courier New" w:hAnsi="Courier New"/>
                <w:color w:val="B090E8"/>
                <w:sz w:val="17"/>
                <w:szCs w:val="17"/>
              </w:rPr>
              <w:t xml:space="preserve">  T(z): pole at z=p_k=0.9947, no zeros  [low-pass, DC gain=α_k/(1-p_k)=G=0.625]</w:t>
            </w:r>
          </w:p>
          <w:p>
            <w:pPr>
              <w:spacing w:before="14" w:after="14"/>
            </w:pPr>
            <w:r>
              <w:rPr>
                <w:rFonts w:ascii="Courier New" w:cs="Courier New" w:eastAsia="Courier New" w:hAnsi="Courier New"/>
                <w:color w:val="B090E8"/>
                <w:sz w:val="17"/>
                <w:szCs w:val="17"/>
              </w:rPr>
              <w:t xml:space="preserve">  S(z): pole at z=p_k=0.9947, zero at z=1-λ=0.998  [high-pass]</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Key values:</w:t>
            </w:r>
          </w:p>
          <w:p>
            <w:pPr>
              <w:spacing w:before="14" w:after="14"/>
            </w:pPr>
            <w:r>
              <w:rPr>
                <w:rFonts w:ascii="Courier New" w:cs="Courier New" w:eastAsia="Courier New" w:hAnsi="Courier New"/>
                <w:color w:val="B090E8"/>
                <w:sz w:val="17"/>
                <w:szCs w:val="17"/>
              </w:rPr>
              <w:t xml:space="preserve">  S(DC) = S(1) = 1-T(1) = 1-G = 0.375  [residual tracking error = 37.5%]</w:t>
            </w:r>
          </w:p>
          <w:p>
            <w:pPr>
              <w:spacing w:before="14" w:after="14"/>
            </w:pPr>
            <w:r>
              <w:rPr>
                <w:rFonts w:ascii="Courier New" w:cs="Courier New" w:eastAsia="Courier New" w:hAnsi="Courier New"/>
                <w:color w:val="B090E8"/>
                <w:sz w:val="17"/>
                <w:szCs w:val="17"/>
              </w:rPr>
              <w:t xml:space="preserve">  T(DC) = T(1) = G = 0.625  [DC tracking gain = 62.5%]</w:t>
            </w:r>
          </w:p>
          <w:p>
            <w:pPr>
              <w:spacing w:before="14" w:after="14"/>
            </w:pPr>
            <w:r>
              <w:rPr>
                <w:rFonts w:ascii="Courier New" w:cs="Courier New" w:eastAsia="Courier New" w:hAnsi="Courier New"/>
                <w:color w:val="B090E8"/>
                <w:sz w:val="17"/>
                <w:szCs w:val="17"/>
              </w:rPr>
              <w:t xml:space="preserve">  ||S||_∞ = 1.002  (peak sensitivity: essentially no peaking)</w:t>
            </w:r>
          </w:p>
          <w:p>
            <w:pPr>
              <w:spacing w:before="14" w:after="14"/>
            </w:pPr>
            <w:r>
              <w:rPr>
                <w:rFonts w:ascii="Courier New" w:cs="Courier New" w:eastAsia="Courier New" w:hAnsi="Courier New"/>
                <w:color w:val="B090E8"/>
                <w:sz w:val="17"/>
                <w:szCs w:val="17"/>
              </w:rPr>
              <w:t xml:space="preserve">  ||T||_∞ = 0.625  (peak complementary sensitivity: at DC)</w:t>
            </w:r>
          </w:p>
          <w:p>
            <w:pPr>
              <w:spacing w:before="14" w:after="14"/>
            </w:pPr>
            <w:r>
              <w:rPr>
                <w:rFonts w:ascii="Courier New" w:cs="Courier New" w:eastAsia="Courier New" w:hAnsi="Courier New"/>
                <w:color w:val="B090E8"/>
                <w:sz w:val="17"/>
                <w:szCs w:val="17"/>
              </w:rPr>
              <w:t xml:space="preserve">  Bode sensitivity integral ∫ log|S(e^{jω})| dω ≈ 0.000  (no waterbed effect)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||S||_inf = 1.002: essentially no sensitivity peaking. DC tracking error 37.5% (due to MDL damping G=0.625). Bode integral ≈0: no waterbed amplification. The sensitivity tradeoff is entirely determined by the MDL regulariser.</w:t>
            </w:r>
          </w:p>
          <w:p>
            <w:pPr>
              <w:spacing w:before="60" w:after="100"/>
              <w:jc w:val="both"/>
            </w:pPr>
            <w:r>
              <w:rPr>
                <w:rFonts w:ascii="Georgia" w:cs="Georgia" w:eastAsia="Georgia" w:hAnsi="Georgia"/>
                <w:b/>
                <w:bCs/>
                <w:color w:val="1A1A1A"/>
                <w:sz w:val="20"/>
                <w:szCs w:val="20"/>
              </w:rPr>
              <w:t xml:space="preserve">||S||_∞ = 1.002 means there is essentially no sensitivity peaking. </w:t>
            </w:r>
            <w:r>
              <w:rPr>
                <w:rFonts w:ascii="Georgia" w:cs="Georgia" w:eastAsia="Georgia" w:hAnsi="Georgia"/>
                <w:color w:val="1A1A1A"/>
                <w:sz w:val="20"/>
                <w:szCs w:val="20"/>
              </w:rPr>
              <w:t xml:space="preserve">In standard feedback control, the Bode sensitivity integral theorem states that for systems with right-half-plane poles (unstable open-loop), the sensitivity must peak above 1 somewhere: making the system less sensitive in one frequency band necessarily increases sensitivity elsewhere (‘waterbed effect’). For CyphaDIF, all open-loop poles are inside the unit circle (z = 0.998 &lt; 1), so there is no constraint forcing ||S||_∞ &gt; 1. The near-unity peak (1.002) confirms the system is fundamentally well-conditioned: the MDL-stabilised learning loop does not amplify any frequency band of disturbances.</w:t>
            </w:r>
          </w:p>
          <w:p>
            <w:pPr>
              <w:spacing w:before="60" w:after="100"/>
              <w:jc w:val="both"/>
            </w:pPr>
            <w:r>
              <w:rPr>
                <w:rFonts w:ascii="Georgia" w:cs="Georgia" w:eastAsia="Georgia" w:hAnsi="Georgia"/>
                <w:b/>
                <w:bCs/>
                <w:color w:val="1A1A1A"/>
                <w:sz w:val="20"/>
                <w:szCs w:val="20"/>
              </w:rPr>
              <w:t xml:space="preserve">The DC tracking error S(1) = 0.375 is the control-theoretic signature of the MDL regulariser. </w:t>
            </w:r>
            <w:r>
              <w:rPr>
                <w:rFonts w:ascii="Georgia" w:cs="Georgia" w:eastAsia="Georgia" w:hAnsi="Georgia"/>
                <w:color w:val="1A1A1A"/>
                <w:sz w:val="20"/>
                <w:szCs w:val="20"/>
              </w:rPr>
              <w:t xml:space="preserve">In a standard Type-0 feedback system with unity-gain reference, the steady-state error to a step input is S(1) = 1/(1+L(1)) = 1/(1+α_k/λ) = λ/(α_k+λ) = 0.375. This is exactly the MDL ‘penalty’: the class mean is intentionally biased 37.5% toward the world prior (the zero-offset state) by the regulariser. In information-theoretic terms, this is the cost of compressibility (shorter description lengths for smaller δ_k), paid as a reduction in steady-state tracking accuracy.</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9. Temperature T as a Control Gain Parameter</w:t>
      </w:r>
    </w:p>
    <w:p>
      <w:pPr>
        <w:pStyle w:val="Heading2"/>
        <w:spacing w:before="280" w:after="120"/>
      </w:pPr>
      <w:r>
        <w:rPr>
          <w:rFonts w:ascii="Arial" w:cs="Arial" w:eastAsia="Arial" w:hAnsi="Arial"/>
          <w:b/>
          <w:bCs/>
          <w:color w:val="5A2A9A"/>
          <w:sz w:val="25"/>
          <w:szCs w:val="25"/>
        </w:rPr>
        <w:t xml:space="preserve">9.1 Softmax Temperature as Inverse Gain</w:t>
      </w:r>
    </w:p>
    <w:p>
      <w:pPr>
        <w:spacing w:before="60" w:after="100"/>
        <w:jc w:val="both"/>
      </w:pPr>
      <w:r>
        <w:rPr>
          <w:rFonts w:ascii="Georgia" w:cs="Georgia" w:eastAsia="Georgia" w:hAnsi="Georgia"/>
          <w:color w:val="1A1A1A"/>
          <w:sz w:val="20"/>
          <w:szCs w:val="20"/>
        </w:rPr>
        <w:t xml:space="preserve">The softmax temperature T controls the sharpness of the posterior distribution P(k|h) = exp(LLR_k/T)/Σ_j exp(LLR_j/T). In the vicinity of a decision boundary where LLR_i ≈ LLR_j, the probability gap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0A0414" w:val="clear"/>
            <w:tcMar>
              <w:top w:type="dxa" w:w="120"/>
              <w:left w:type="dxa" w:w="220"/>
              <w:bottom w:type="dxa" w:w="120"/>
              <w:right w:type="dxa" w:w="220"/>
            </w:tcMar>
          </w:tcPr>
          <w:p>
            <w:pPr>
              <w:spacing w:before="14" w:after="14"/>
            </w:pPr>
            <w:r>
              <w:rPr>
                <w:rFonts w:ascii="Courier New" w:cs="Courier New" w:eastAsia="Courier New" w:hAnsi="Courier New"/>
                <w:color w:val="B090E8"/>
                <w:sz w:val="17"/>
                <w:szCs w:val="17"/>
              </w:rPr>
              <w:t xml:space="preserve">p_i(h) - p_j(h) ≈ tanh(Δ/(2T))  where Δ = LLR_i(h) - LLR_j(h)</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Linearised gain at Δ=0 (on the boundary): d/dΔ (p_i-p_j) = 1/(2T)</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  T=0.1 (optimal):  gain = 5.0   saturation at Δ = 0.2 LLR units</w:t>
            </w:r>
          </w:p>
          <w:p>
            <w:pPr>
              <w:spacing w:before="14" w:after="14"/>
            </w:pPr>
            <w:r>
              <w:rPr>
                <w:rFonts w:ascii="Courier New" w:cs="Courier New" w:eastAsia="Courier New" w:hAnsi="Courier New"/>
                <w:color w:val="B090E8"/>
                <w:sz w:val="17"/>
                <w:szCs w:val="17"/>
              </w:rPr>
              <w:t xml:space="preserve">  T=0.5:            gain = 1.0   saturation at Δ = 1.0 LLR units</w:t>
            </w:r>
          </w:p>
          <w:p>
            <w:pPr>
              <w:spacing w:before="14" w:after="14"/>
            </w:pPr>
            <w:r>
              <w:rPr>
                <w:rFonts w:ascii="Courier New" w:cs="Courier New" w:eastAsia="Courier New" w:hAnsi="Courier New"/>
                <w:color w:val="B090E8"/>
                <w:sz w:val="17"/>
                <w:szCs w:val="17"/>
              </w:rPr>
              <w:t xml:space="preserve">  T=1.0:            gain = 0.5   saturation at Δ = 2.0 LLR units</w:t>
            </w:r>
          </w:p>
          <w:p>
            <w:pPr>
              <w:spacing w:before="14" w:after="14"/>
            </w:pPr>
            <w:r>
              <w:rPr>
                <w:rFonts w:ascii="Courier New" w:cs="Courier New" w:eastAsia="Courier New" w:hAnsi="Courier New"/>
                <w:color w:val="B090E8"/>
                <w:sz w:val="17"/>
                <w:szCs w:val="17"/>
              </w:rPr>
              <w:t xml:space="preserve">  T=2.5 (nominal):  gain = 0.2   saturation at Δ = 5.0 LLR units</w:t>
            </w:r>
          </w:p>
          <w:p>
            <w:pPr>
              <w:spacing w:before="14" w:after="14"/>
            </w:pPr>
            <w:r>
              <w:rPr>
                <w:rFonts w:ascii="Courier New" w:cs="Courier New" w:eastAsia="Courier New" w:hAnsi="Courier New"/>
                <w:color w:val="B090E8"/>
                <w:sz w:val="17"/>
                <w:szCs w:val="17"/>
              </w:rPr>
              <w:t xml:space="preserve">  T=5.0:            gain = 0.1   saturation at Δ = 10.0 LLR units</w:t>
            </w:r>
          </w:p>
          <w:p>
            <w:pPr>
              <w:spacing w:before="14" w:after="14"/>
            </w:pPr>
            <w:r>
              <w:rPr>
                <w:rFonts w:ascii="Courier New" w:cs="Courier New" w:eastAsia="Courier New" w:hAnsi="Courier New"/>
                <w:color w:val="B090E8"/>
                <w:sz w:val="17"/>
                <w:szCs w:val="17"/>
              </w:rPr>
              <w:t xml:space="preserve"/>
            </w:r>
          </w:p>
          <w:p>
            <w:pPr>
              <w:spacing w:before="14" w:after="14"/>
            </w:pPr>
            <w:r>
              <w:rPr>
                <w:rFonts w:ascii="Courier New" w:cs="Courier New" w:eastAsia="Courier New" w:hAnsi="Courier New"/>
                <w:color w:val="B090E8"/>
                <w:sz w:val="17"/>
                <w:szCs w:val="17"/>
              </w:rPr>
              <w:t xml:space="preserve">Nominal vs optimal: K_c(T*)/K_c(T_nom) = T_nom/T_opt = 2.5/0.1 = 25×</w:t>
            </w:r>
          </w:p>
        </w:tc>
      </w:tr>
    </w:tbl>
    <w:p>
      <w:pPr>
        <w:pStyle w:val="Heading2"/>
        <w:spacing w:before="280" w:after="120"/>
      </w:pPr>
      <w:r>
        <w:rPr>
          <w:rFonts w:ascii="Arial" w:cs="Arial" w:eastAsia="Arial" w:hAnsi="Arial"/>
          <w:b/>
          <w:bCs/>
          <w:color w:val="5A2A9A"/>
          <w:sz w:val="25"/>
          <w:szCs w:val="25"/>
        </w:rPr>
        <w:t xml:space="preserve">9.2 Temperature and Stability Margin</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5200"/>
      </w:tblGrid>
      <w:tr>
        <w:trPr>
          <w:tblHeader/>
        </w:trPr>
        <w:tc>
          <w:tcPr>
            <w:tcW w:type="dxa" w:w="38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Condition</w:t>
            </w:r>
          </w:p>
        </w:tc>
        <w:tc>
          <w:tcPr>
            <w:tcW w:type="dxa" w:w="28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5200"/>
            <w:tcBorders>
              <w:top w:val="single" w:color="6A3AB0" w:sz="1"/>
              <w:left w:val="single" w:color="6A3AB0" w:sz="1"/>
              <w:bottom w:val="single" w:color="6A3AB0" w:sz="1"/>
              <w:right w:val="single" w:color="6A3AB0" w:sz="1"/>
            </w:tcBorders>
            <w:shd w:fill="2A0A4A"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Nominal temperature T</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Softmax gain 1/(2T) = 0.20</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Optimal temperature T*</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Brier-score optimal (StatMech paper)</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Gain ratio T_nom/T_opt</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T_nom is 25× more conservative than T*</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Softmax plateau (T=2.5)</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2T = 5.0 LLR units</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Saturation starts at |Δ|=5 LLR units</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Minimum observed margin</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13.74 LLR units</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From tropical geometry paper</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Saturation ratio</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13.74/5.0 = 2.75×</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All samples 2.75× into saturation</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 stability margin</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Δ_min/2 = 6.87</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 can increase to 6.87 before saturation lost</w:t>
            </w:r>
          </w:p>
        </w:tc>
      </w:tr>
      <w:tr>
        <w:trPr>
          <w:tblHeader w:val="false"/>
        </w:trPr>
        <w:tc>
          <w:tcPr>
            <w:tcW w:type="dxa" w:w="3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Max T before first flip</w:t>
            </w:r>
          </w:p>
        </w:tc>
        <w:tc>
          <w:tcPr>
            <w:tcW w:type="dxa" w:w="28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δ_min/2 = 6.87</w:t>
            </w:r>
          </w:p>
        </w:tc>
        <w:tc>
          <w:tcPr>
            <w:tcW w:type="dxa" w:w="5200"/>
            <w:tcBorders>
              <w:top w:val="single" w:color="6A3AB0" w:sz="1"/>
              <w:left w:val="single" w:color="6A3AB0" w:sz="1"/>
              <w:bottom w:val="single" w:color="6A3AB0" w:sz="1"/>
              <w:right w:val="single" w:color="6A3AB0"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 &gt; 6.87 would reduce decision sharpness</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6A3AB0" w:sz="1"/>
              <w:left w:val="single" w:color="6A3AB0" w:sz="1"/>
              <w:bottom w:val="single" w:color="6A3AB0" w:sz="1"/>
              <w:right w:val="single" w:color="6A3AB0" w:sz="1"/>
            </w:tcBorders>
            <w:shd w:fill="F0EAF8" w:val="clear"/>
            <w:tcMar>
              <w:top w:type="dxa" w:w="140"/>
              <w:left w:type="dxa" w:w="260"/>
              <w:bottom w:type="dxa" w:w="140"/>
              <w:right w:type="dxa" w:w="260"/>
            </w:tcMar>
          </w:tcPr>
          <w:p>
            <w:pPr>
              <w:spacing w:before="0" w:after="60"/>
            </w:pPr>
            <w:r>
              <w:rPr>
                <w:rFonts w:ascii="Arial" w:cs="Arial" w:eastAsia="Arial" w:hAnsi="Arial"/>
                <w:b/>
                <w:bCs/>
                <w:color w:val="2A0A4A"/>
                <w:sz w:val="19"/>
                <w:szCs w:val="19"/>
              </w:rPr>
              <w:t xml:space="preserve">T=2.5 is 25× above T_opt=0.1. All training samples are 2.75× beyond softmax saturation. The temperature could increase to 6.87 before losing decision sharpness. T=2.5 trades calibration for robustness.</w:t>
            </w:r>
          </w:p>
          <w:p>
            <w:pPr>
              <w:spacing w:before="60" w:after="100"/>
              <w:jc w:val="both"/>
            </w:pPr>
            <w:r>
              <w:rPr>
                <w:rFonts w:ascii="Georgia" w:cs="Georgia" w:eastAsia="Georgia" w:hAnsi="Georgia"/>
                <w:b/>
                <w:bCs/>
                <w:color w:val="1A1A1A"/>
                <w:sz w:val="20"/>
                <w:szCs w:val="20"/>
              </w:rPr>
              <w:t xml:space="preserve">The 25× gain excess (T=2.5 vs T*=0.1) is the control-theoretic expression of the underconfidence identified in the statistical mechanics paper. </w:t>
            </w:r>
            <w:r>
              <w:rPr>
                <w:rFonts w:ascii="Georgia" w:cs="Georgia" w:eastAsia="Georgia" w:hAnsi="Georgia"/>
                <w:color w:val="1A1A1A"/>
                <w:sz w:val="20"/>
                <w:szCs w:val="20"/>
              </w:rPr>
              <w:t xml:space="preserve">The nominal temperature T=2.5 gives a softmax gain of 1/(2T)=0.20, whereas the Brier-score optimal temperature T*=0.1 gives a gain of 5.0. From a control perspective, T_nom = 2.5 is a deliberately conservative (low-gain) setting: it makes the classifier less ‘aggressive’ in assigning probability to the leading class. This trades calibration accuracy (ECE=0.191 from the statistics paper) for robustness to distribution shift.</w:t>
            </w:r>
          </w:p>
          <w:p>
            <w:pPr>
              <w:spacing w:before="60" w:after="100"/>
              <w:jc w:val="both"/>
            </w:pPr>
            <w:r>
              <w:rPr>
                <w:rFonts w:ascii="Georgia" w:cs="Georgia" w:eastAsia="Georgia" w:hAnsi="Georgia"/>
                <w:b/>
                <w:bCs/>
                <w:color w:val="1A1A1A"/>
                <w:sz w:val="20"/>
                <w:szCs w:val="20"/>
              </w:rPr>
              <w:t xml:space="preserve">T_stability_margin = 6.87: the temperature could be increased to 6.87 before any training sample’s decision confidence falls below the saturation threshold 2T. </w:t>
            </w:r>
            <w:r>
              <w:rPr>
                <w:rFonts w:ascii="Georgia" w:cs="Georgia" w:eastAsia="Georgia" w:hAnsi="Georgia"/>
                <w:color w:val="1A1A1A"/>
                <w:sz w:val="20"/>
                <w:szCs w:val="20"/>
              </w:rPr>
              <w:t xml:space="preserve">Beyond T = 6.87, the softmax would begin to output non-saturated posteriors for the bin_benign samples (which have the smallest margin Δ_min = 13.74), reducing decision confidence. This is the ‘temperature stability margin’ in control terms: the room available to increase T before the classifier ‘backs off’ from its confident decisions. The current T=2.5 is 2.75× within this margin.</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10. Synthesis: Control-Theoretic Portrait of CyphaDIF</w:t>
      </w:r>
    </w:p>
    <w:p>
      <w:pPr>
        <w:pStyle w:val="ListParagraph"/>
        <w:numPr>
          <w:ilvl w:val="0"/>
          <w:numId w:val="2"/>
        </w:numPr>
        <w:spacing w:before="40" w:after="40"/>
      </w:pPr>
      <w:r>
        <w:rPr>
          <w:rFonts w:ascii="Georgia" w:cs="Georgia" w:eastAsia="Georgia" w:hAnsi="Georgia"/>
          <w:b/>
          <w:bCs/>
          <w:color w:val="1A1A1A"/>
          <w:sz w:val="20"/>
          <w:szCs w:val="20"/>
        </w:rPr>
        <w:t xml:space="preserve">The NIGField EMA filter bank is a four-timescale adaptive low-pass system. </w:t>
      </w:r>
      <w:r>
        <w:rPr>
          <w:rFonts w:ascii="Georgia" w:cs="Georgia" w:eastAsia="Georgia" w:hAnsi="Georgia"/>
          <w:color w:val="1A1A1A"/>
          <w:sz w:val="20"/>
          <w:szCs w:val="20"/>
        </w:rPr>
        <w:t xml:space="preserve">Poles at z = 0.900, 0.950, 0.980, 0.995; time constants 9.5, 19.5, 49.5, 199.5 samples; −3 dB cutoffs spanning three decades (0.001–0.017 cyc/sample). The combined effective time constant τ_eff = 41.7 samples (from observed autocorrelation ρ = 0.9763) is intermediate between the slow and medium scales.</w:t>
      </w:r>
    </w:p>
    <w:p>
      <w:pPr>
        <w:pStyle w:val="ListParagraph"/>
        <w:numPr>
          <w:ilvl w:val="0"/>
          <w:numId w:val="2"/>
        </w:numPr>
        <w:spacing w:before="40" w:after="40"/>
      </w:pPr>
      <w:r>
        <w:rPr>
          <w:rFonts w:ascii="Georgia" w:cs="Georgia" w:eastAsia="Georgia" w:hAnsi="Georgia"/>
          <w:b/>
          <w:bCs/>
          <w:color w:val="1A1A1A"/>
          <w:sz w:val="20"/>
          <w:szCs w:val="20"/>
        </w:rPr>
        <w:t xml:space="preserve">The class mean update is a first-order IIR filter with pole p_k = 0.9947, τ = 187 samples, and MDL-attenuated steady-state gain G = 0.625. </w:t>
      </w:r>
      <w:r>
        <w:rPr>
          <w:rFonts w:ascii="Georgia" w:cs="Georgia" w:eastAsia="Georgia" w:hAnsi="Georgia"/>
          <w:color w:val="1A1A1A"/>
          <w:sz w:val="20"/>
          <w:szCs w:val="20"/>
        </w:rPr>
        <w:t xml:space="preserve">After 300 training samples (end of training), the class mean has reached 79.9% of its asymptotic value. The MDL regulariser introduces a 37.5% steady-state bias toward the world prior, acting as an information-theoretic Tikhonov regularisation.</w:t>
      </w:r>
    </w:p>
    <w:p>
      <w:pPr>
        <w:pStyle w:val="ListParagraph"/>
        <w:numPr>
          <w:ilvl w:val="0"/>
          <w:numId w:val="2"/>
        </w:numPr>
        <w:spacing w:before="40" w:after="40"/>
      </w:pPr>
      <w:r>
        <w:rPr>
          <w:rFonts w:ascii="Georgia" w:cs="Georgia" w:eastAsia="Georgia" w:hAnsi="Georgia"/>
          <w:b/>
          <w:bCs/>
          <w:color w:val="1A1A1A"/>
          <w:sz w:val="20"/>
          <w:szCs w:val="20"/>
        </w:rPr>
        <w:t xml:space="preserve">Phase margin PM = 126.8°, gain margin GM ≈ 55.5 dB (effectively infinite). </w:t>
      </w:r>
      <w:r>
        <w:rPr>
          <w:rFonts w:ascii="Georgia" w:cs="Georgia" w:eastAsia="Georgia" w:hAnsi="Georgia"/>
          <w:color w:val="1A1A1A"/>
          <w:sz w:val="20"/>
          <w:szCs w:val="20"/>
        </w:rPr>
        <w:t xml:space="preserve">The learning loop is robustly stable: the gain would need to be increased 600× before instability. The first-order stable open-loop pole (z = 0.998) guarantees unconditional stability for any 0 &lt; α_k &lt; 1.</w:t>
      </w:r>
    </w:p>
    <w:p>
      <w:pPr>
        <w:pStyle w:val="ListParagraph"/>
        <w:numPr>
          <w:ilvl w:val="0"/>
          <w:numId w:val="2"/>
        </w:numPr>
        <w:spacing w:before="40" w:after="40"/>
      </w:pPr>
      <w:r>
        <w:rPr>
          <w:rFonts w:ascii="Georgia" w:cs="Georgia" w:eastAsia="Georgia" w:hAnsi="Georgia"/>
          <w:b/>
          <w:bCs/>
          <w:color w:val="1A1A1A"/>
          <w:sz w:val="20"/>
          <w:szCs w:val="20"/>
        </w:rPr>
        <w:t xml:space="preserve">Sensitivity function ||S||_inf = 1.002: no waterbed amplification. </w:t>
      </w:r>
      <w:r>
        <w:rPr>
          <w:rFonts w:ascii="Georgia" w:cs="Georgia" w:eastAsia="Georgia" w:hAnsi="Georgia"/>
          <w:color w:val="1A1A1A"/>
          <w:sz w:val="20"/>
          <w:szCs w:val="20"/>
        </w:rPr>
        <w:t xml:space="preserve">Bode integral ≈0 confirms the MDL-stabilised loop has no sensitivity peaks. The DC tracking error 37.5% is entirely determined by the MDL regulariser, not by any control design compromise. The system is a Type-0 low-pass tracker.</w:t>
      </w:r>
    </w:p>
    <w:p>
      <w:pPr>
        <w:pStyle w:val="ListParagraph"/>
        <w:numPr>
          <w:ilvl w:val="0"/>
          <w:numId w:val="2"/>
        </w:numPr>
        <w:spacing w:before="40" w:after="40"/>
      </w:pPr>
      <w:r>
        <w:rPr>
          <w:rFonts w:ascii="Georgia" w:cs="Georgia" w:eastAsia="Georgia" w:hAnsi="Georgia"/>
          <w:b/>
          <w:bCs/>
          <w:color w:val="1A1A1A"/>
          <w:sz w:val="20"/>
          <w:szCs w:val="20"/>
        </w:rPr>
        <w:t xml:space="preserve">Temperature T = 2.5 operates as an inverse control gain K_c = 0.4, 25× below the Brier-optimal K_c = 10. </w:t>
      </w:r>
      <w:r>
        <w:rPr>
          <w:rFonts w:ascii="Georgia" w:cs="Georgia" w:eastAsia="Georgia" w:hAnsi="Georgia"/>
          <w:color w:val="1A1A1A"/>
          <w:sz w:val="20"/>
          <w:szCs w:val="20"/>
        </w:rPr>
        <w:t xml:space="preserve">All training samples lie 2.75× beyond the softmax saturation threshold 2T = 5.0 LLR units. T could increase to 6.87 before confidence degradation, confirming the classifier operates deep inside its high-gain saturation regime despite the conservative temperature setting.</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2A0A4A"/>
          <w:sz w:val="30"/>
          <w:szCs w:val="30"/>
        </w:rPr>
        <w:t xml:space="preserve">References</w:t>
      </w:r>
    </w:p>
    <w:p>
      <w:pPr>
        <w:spacing w:before="36" w:after="36"/>
      </w:pPr>
      <w:r>
        <w:rPr>
          <w:rFonts w:ascii="Georgia" w:cs="Georgia" w:eastAsia="Georgia" w:hAnsi="Georgia"/>
          <w:color w:val="666666"/>
          <w:sz w:val="17"/>
          <w:szCs w:val="17"/>
        </w:rPr>
        <w:t xml:space="preserve">[1] Åström, K. J., &amp; Wittenmark, B. (1997). Computer-Controlled Systems: Theory and Design (3rd ed.). Prentice Hall.</w:t>
      </w:r>
    </w:p>
    <w:p>
      <w:pPr>
        <w:spacing w:before="36" w:after="36"/>
      </w:pPr>
      <w:r>
        <w:rPr>
          <w:rFonts w:ascii="Georgia" w:cs="Georgia" w:eastAsia="Georgia" w:hAnsi="Georgia"/>
          <w:color w:val="666666"/>
          <w:sz w:val="17"/>
          <w:szCs w:val="17"/>
        </w:rPr>
        <w:t xml:space="preserve">[2] Franklin, G. F., Powell, J. D., &amp; Emami-Naeini, A. (2019). Feedback Control of Dynamic Systems (8th ed.). Pearson.</w:t>
      </w:r>
    </w:p>
    <w:p>
      <w:pPr>
        <w:spacing w:before="36" w:after="36"/>
      </w:pPr>
      <w:r>
        <w:rPr>
          <w:rFonts w:ascii="Georgia" w:cs="Georgia" w:eastAsia="Georgia" w:hAnsi="Georgia"/>
          <w:color w:val="666666"/>
          <w:sz w:val="17"/>
          <w:szCs w:val="17"/>
        </w:rPr>
        <w:t xml:space="preserve">[3] Oppenheim, A. V., &amp; Schafer, R. W. (2009). Discrete-Time Signal Processing (3rd ed.). Prentice Hall.</w:t>
      </w:r>
    </w:p>
    <w:p>
      <w:pPr>
        <w:spacing w:before="36" w:after="36"/>
      </w:pPr>
      <w:r>
        <w:rPr>
          <w:rFonts w:ascii="Georgia" w:cs="Georgia" w:eastAsia="Georgia" w:hAnsi="Georgia"/>
          <w:color w:val="666666"/>
          <w:sz w:val="17"/>
          <w:szCs w:val="17"/>
        </w:rPr>
        <w:t xml:space="preserve">[4] Proakis, J. G., &amp; Manolakis, D. G. (2006). Digital Signal Processing (4th ed.). Pearson.</w:t>
      </w:r>
    </w:p>
    <w:p>
      <w:pPr>
        <w:spacing w:before="36" w:after="36"/>
      </w:pPr>
      <w:r>
        <w:rPr>
          <w:rFonts w:ascii="Georgia" w:cs="Georgia" w:eastAsia="Georgia" w:hAnsi="Georgia"/>
          <w:color w:val="666666"/>
          <w:sz w:val="17"/>
          <w:szCs w:val="17"/>
        </w:rPr>
        <w:t xml:space="preserve">[5] Doyle, J. C., Francis, B. A., &amp; Tannenbaum, A. R. (1992). Feedback Control Theory. Macmillan.</w:t>
      </w:r>
    </w:p>
    <w:p>
      <w:pPr>
        <w:spacing w:before="36" w:after="36"/>
      </w:pPr>
      <w:r>
        <w:rPr>
          <w:rFonts w:ascii="Georgia" w:cs="Georgia" w:eastAsia="Georgia" w:hAnsi="Georgia"/>
          <w:color w:val="666666"/>
          <w:sz w:val="17"/>
          <w:szCs w:val="17"/>
        </w:rPr>
        <w:t xml:space="preserve">[6] Skogestad, S., &amp; Postlethwaite, I. (2005). Multivariable Feedback Design (2nd ed.). Wiley.</w:t>
      </w:r>
    </w:p>
    <w:p>
      <w:pPr>
        <w:spacing w:before="36" w:after="36"/>
      </w:pPr>
      <w:r>
        <w:rPr>
          <w:rFonts w:ascii="Georgia" w:cs="Georgia" w:eastAsia="Georgia" w:hAnsi="Georgia"/>
          <w:color w:val="666666"/>
          <w:sz w:val="17"/>
          <w:szCs w:val="17"/>
        </w:rPr>
        <w:t xml:space="preserve">[7] Ljung, L. (1999). System Identification: Theory for the User (2nd ed.). Prentice Hall.</w:t>
      </w:r>
    </w:p>
    <w:p>
      <w:pPr>
        <w:spacing w:before="36" w:after="36"/>
      </w:pPr>
      <w:r>
        <w:rPr>
          <w:rFonts w:ascii="Georgia" w:cs="Georgia" w:eastAsia="Georgia" w:hAnsi="Georgia"/>
          <w:color w:val="666666"/>
          <w:sz w:val="17"/>
          <w:szCs w:val="17"/>
        </w:rPr>
        <w:t xml:space="preserve">[8] Haykin, S. (2002). Adaptive Filter Theory (4th ed.). Prentice Hall.</w:t>
      </w:r>
    </w:p>
    <w:p>
      <w:pPr>
        <w:spacing w:before="36" w:after="36"/>
      </w:pPr>
      <w:r>
        <w:rPr>
          <w:rFonts w:ascii="Georgia" w:cs="Georgia" w:eastAsia="Georgia" w:hAnsi="Georgia"/>
          <w:color w:val="666666"/>
          <w:sz w:val="17"/>
          <w:szCs w:val="17"/>
        </w:rPr>
        <w:t xml:space="preserve">[9] Khalil, H. K. (2002). Nonlinear Systems (3rd ed.). Prentice Hall.</w:t>
      </w:r>
    </w:p>
    <w:p>
      <w:pPr>
        <w:spacing w:before="36" w:after="36"/>
      </w:pPr>
      <w:r>
        <w:rPr>
          <w:rFonts w:ascii="Georgia" w:cs="Georgia" w:eastAsia="Georgia" w:hAnsi="Georgia"/>
          <w:color w:val="666666"/>
          <w:sz w:val="17"/>
          <w:szCs w:val="17"/>
        </w:rPr>
        <w:t xml:space="preserve">[10] Horn, R. A., &amp; Johnson, C. R. (2013). Matrix Analysis (2nd ed.). Cambridge University Press.</w:t>
      </w:r>
    </w:p>
    <w:p>
      <w:pPr>
        <w:spacing w:before="36" w:after="36"/>
      </w:pPr>
      <w:r>
        <w:rPr>
          <w:rFonts w:ascii="Georgia" w:cs="Georgia" w:eastAsia="Georgia" w:hAnsi="Georgia"/>
          <w:color w:val="666666"/>
          <w:sz w:val="17"/>
          <w:szCs w:val="17"/>
        </w:rPr>
        <w:t xml:space="preserve">[11] Sutton, R. S., &amp; Barto, A. G. (2018). Reinforcement Learning: An Introduction (2nd ed.). MIT Press.</w:t>
      </w:r>
    </w:p>
    <w:p>
      <w:pPr>
        <w:spacing w:before="36" w:after="36"/>
      </w:pPr>
      <w:r>
        <w:rPr>
          <w:rFonts w:ascii="Georgia" w:cs="Georgia" w:eastAsia="Georgia" w:hAnsi="Georgia"/>
          <w:color w:val="666666"/>
          <w:sz w:val="17"/>
          <w:szCs w:val="17"/>
        </w:rPr>
        <w:t xml:space="preserve">[12] Zames, G. (1981). Feedback and optimal sensitivity: Model reference transformations, multiplicative seminorms, and approximate inverses. IEEE Transactions on Automatic Control, 26(2), 301–320.</w:t>
      </w:r>
    </w:p>
    <w:p>
      <w:pPr>
        <w:spacing w:before="36" w:after="36"/>
      </w:pPr>
      <w:r>
        <w:rPr>
          <w:rFonts w:ascii="Georgia" w:cs="Georgia" w:eastAsia="Georgia" w:hAnsi="Georgia"/>
          <w:color w:val="666666"/>
          <w:sz w:val="17"/>
          <w:szCs w:val="17"/>
        </w:rPr>
        <w:t xml:space="preserve">[13] Boyd, S., &amp; Vandenberghe, L. (2004). Convex Optimization. Cambridge University Press.</w:t>
      </w:r>
    </w:p>
    <w:p>
      <w:pPr>
        <w:spacing w:before="36" w:after="36"/>
      </w:pPr>
      <w:r>
        <w:rPr>
          <w:rFonts w:ascii="Georgia" w:cs="Georgia" w:eastAsia="Georgia" w:hAnsi="Georgia"/>
          <w:color w:val="666666"/>
          <w:sz w:val="17"/>
          <w:szCs w:val="17"/>
        </w:rPr>
        <w:t xml:space="preserve">[14] Luenberger, D. G. (1979). Introduction to Dynamic Systems. Wiley.</w:t>
      </w:r>
    </w:p>
    <w:p>
      <w:pPr>
        <w:spacing w:before="36" w:after="36"/>
      </w:pPr>
      <w:r>
        <w:rPr>
          <w:rFonts w:ascii="Georgia" w:cs="Georgia" w:eastAsia="Georgia" w:hAnsi="Georgia"/>
          <w:color w:val="666666"/>
          <w:sz w:val="17"/>
          <w:szCs w:val="17"/>
        </w:rPr>
        <w:t xml:space="preserve">[15] Widrow, B., &amp; Stearns, S. D. (1985). Adaptive Signal Processing. Prentice Hall.</w:t>
      </w:r>
    </w:p>
    <w:p>
      <w:pPr>
        <w:spacing w:before="36" w:after="36"/>
      </w:pPr>
      <w:r>
        <w:rPr>
          <w:rFonts w:ascii="Georgia" w:cs="Georgia" w:eastAsia="Georgia" w:hAnsi="Georgia"/>
          <w:color w:val="666666"/>
          <w:sz w:val="17"/>
          <w:szCs w:val="17"/>
        </w:rPr>
        <w:t xml:space="preserve">[16] Robbins, H., &amp; Monro, S. (1951). A stochastic approximation method. Annals of Mathematical Statistics, 22(3), 400–407.</w:t>
      </w:r>
    </w:p>
    <w:p>
      <w:pPr>
        <w:spacing w:before="36" w:after="36"/>
      </w:pPr>
      <w:r>
        <w:rPr>
          <w:rFonts w:ascii="Georgia" w:cs="Georgia" w:eastAsia="Georgia" w:hAnsi="Georgia"/>
          <w:color w:val="666666"/>
          <w:sz w:val="17"/>
          <w:szCs w:val="17"/>
        </w:rPr>
        <w:t xml:space="preserve">[17] Tikhonov, A. N. (1963). Solution of incorrectly formulated problems and the regularization method. Soviet Mathematics Doklady, 4, 1035–1038.</w:t>
      </w:r>
    </w:p>
    <w:p>
      <w:pPr>
        <w:spacing w:before="36" w:after="36"/>
      </w:pPr>
      <w:r>
        <w:rPr>
          <w:rFonts w:ascii="Georgia" w:cs="Georgia" w:eastAsia="Georgia" w:hAnsi="Georgia"/>
          <w:color w:val="666666"/>
          <w:sz w:val="17"/>
          <w:szCs w:val="17"/>
        </w:rPr>
        <w:t xml:space="preserve">[18] Bode, H. W. (1945). Network Analysis and Feedback Amplifier Design. Van Nostrand.</w:t>
      </w:r>
    </w:p>
    <w:p>
      <w:pPr>
        <w:spacing w:before="36" w:after="36"/>
      </w:pPr>
      <w:r>
        <w:rPr>
          <w:rFonts w:ascii="Georgia" w:cs="Georgia" w:eastAsia="Georgia" w:hAnsi="Georgia"/>
          <w:color w:val="666666"/>
          <w:sz w:val="17"/>
          <w:szCs w:val="17"/>
        </w:rPr>
        <w:t xml:space="preserve">[19] Kalman, R. E. (1960). A new approach to linear filtering and prediction problems. Journal of Basic Engineering, 82(1), 35–45.</w:t>
      </w:r>
    </w:p>
    <w:p>
      <w:pPr>
        <w:spacing w:before="36" w:after="36"/>
      </w:pPr>
      <w:r>
        <w:rPr>
          <w:rFonts w:ascii="Georgia" w:cs="Georgia" w:eastAsia="Georgia" w:hAnsi="Georgia"/>
          <w:color w:val="666666"/>
          <w:sz w:val="17"/>
          <w:szCs w:val="17"/>
        </w:rPr>
        <w:t xml:space="preserve">[20] Watanabe, S. (2009). Algebraic Geometry and Statistical Learning Theory. Cambridge University Press.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Control Theory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2A0A4A"/>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5A2A9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3A1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2026-03-10T09:45:36.324Z</dcterms:created>
  <dcterms:modified xsi:type="dcterms:W3CDTF">2026-03-10T09:45:36.325Z</dcterms:modified>
</cp:coreProperties>
</file>

<file path=docProps/custom.xml><?xml version="1.0" encoding="utf-8"?>
<Properties xmlns="http://schemas.openxmlformats.org/officeDocument/2006/custom-properties" xmlns:vt="http://schemas.openxmlformats.org/officeDocument/2006/docPropsVTypes"/>
</file>