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0A0A" w:val="clear"/>
            <w:tcMar>
              <w:top w:type="dxa" w:w="520"/>
              <w:left w:type="dxa" w:w="520"/>
              <w:bottom w:type="dxa" w:w="520"/>
              <w:right w:type="dxa" w:w="5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Dynamical Systems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of the Differential Information Field Classifier</w:t>
            </w:r>
          </w:p>
          <w:p>
            <w:pPr>
              <w:spacing w:before="0" w:after="90"/>
              <w:jc w:val="center"/>
            </w:pPr>
            <w:r>
              <w:rPr>
                <w:rFonts w:ascii="Arial" w:cs="Arial" w:eastAsia="Arial" w:hAnsi="Arial"/>
                <w:i/>
                <w:iCs/>
                <w:color w:val="E09090"/>
                <w:sz w:val="20"/>
                <w:szCs w:val="20"/>
              </w:rPr>
              <w:t xml:space="preserve">Bifurcations • Arnold Tongues • Basin Volumes • Attractors • Phase Portrait • Lyapunov Spectrum • Escape Times • Omega-Limit Sets • Sensitivity • Simplex Dynamics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8A5050"/>
                <w:sz w:val="20"/>
                <w:szCs w:val="20"/>
              </w:rPr>
              <w:t xml:space="preserve">Unpublished Technical Report — 2026</w:t>
            </w:r>
          </w:p>
        </w:tc>
      </w:tr>
    </w:tbl>
    <w:p>
      <w:pPr>
        <w:spacing w:before="44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A0A0A"/>
          <w:sz w:val="24"/>
          <w:szCs w:val="24"/>
        </w:rPr>
        <w:t xml:space="preserve">Abstract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5E0E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We analyse CyphaDIF as a nonlinear dynamical system, investigating bifurcations, phase-locking regions (Arnold tongues), basin of attraction geometry, attractor structure, gradient flow phase portraits, the full Lyapunov spectrum, first-passage escape times, omega-limit sets, sensitivity to initial conditions, and the nonlinear dynamics of the softmax map on the probability simplex.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DS1 (Bifurcations):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class mean update δ(t+1) = (1−α−λ)δ(t) + α·input has a stable fixed-point regime for 0 &lt; α &lt; 2−λ = 1.998, with a period-doubling (flip) bifurcation at α = 1.998 and a transcritical bifurcation at α = 0. Current α ≈ 1/300 is 599× below the flip bifurcation. Temperature T is a bifurcation parameter with critical value T_c = 22.4 (statistical mechanics paper); current T = 2.5 is 9.0× below T_c.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DS3 (Basin volumes):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Under the world-prior Gaussian N(μ₀, v̄·I), net_normal captures 69.5% of probability mass; bin_malware and net_c2 capture &lt; 0.01%. Under the uniform class mixture, all basins are nearly equal (9.7–10.2%), confirming linear separability. Fisher geodesic crossings occur at t* = 0.5000 for all tested pairs: every decision boundary is the exact geodesic midpoint — Bayes-optimal to four decimal places.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DS6 (Lyapunov spectrum):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Full state dimension 17,792. Three blocks: μ₀ block (λ_L = −0.000333, 128 modes), δ_k block (λ_L = −0.005348, 1,280 modes), W block (λ_L ≈ −0.001–0.002). All Lyapunov exponents negative: globally attracting fixed point.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DS7 (Escape):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Mean first-passage time to classification flip: 1.2×10⁴ steps (bin_malware↔bin_benign, hardest) to 3.8×10^{16} steps (net_c2↔bin_malware, easiest).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DS9 (Sensitivity):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Perturbation halving time t½ = 129.6 steps. CyphaDIF is strongly contractive — not chaotic. </w:t>
            </w: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DS10 (Simplex):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Softmax Jacobian spectral radius ρ(J) = 1/T = 0.4 &lt; 1 at T = 2.5 (convergent); ρ(J) = 10 &gt; 1 at T* = 0.1 (divergent in fixed-point iteration, consistent with its use as a terminal temperature rather than iteration target).</w:t>
            </w:r>
          </w:p>
        </w:tc>
      </w:tr>
    </w:tbl>
    <w:p>
      <w:pPr>
        <w:spacing w:before="2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1. CyphaDIF as a Nonlinear Dynamical System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dynamical system is a rule describing how a state vector evolves over time. CyphaDIF’s learning process defines a discrete-time dynamical system on the state space Θ = (μ₀, {δ_k}, W) ∈ ℝ^{17792}: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State:        θ = (μ₀, δ_1,...,δ_K, W) ∈ ℝ^{D + K·D + D²}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            dim = 128 + 10·128 + 128² = 128 + 1280 + 16384 = 17792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Update map:   θ(t+1) = F(θ(t), x_t, y_t)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μ₀   : Welford mean update  [α_t = 1/(t+1)]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δ_k  : class mean IIR   [δ_k ← (1-α_k-λ)δ_k + α_k(h_t-μ₀)]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W     : contrastive Fisher-Rao gradient update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Fixed point:  F(θ*, x, y) = θ* for all (x,y)  [achieved at convergence]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Attractor:    {θ*} — globally attracting fixed point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system is high-dimensional (17,792 state variables) but has a low-complexity attractor (a single fixed point).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This is the hallmark of a ‘well-designed’ learning system: the high-dimensional state converges to a low-dimensional representation of the data. The three state blocks (μ₀, δ_k, W) have different timescales and dynamics, making the system a multi-scale dynamical system. We analyse each subsystem and the full system in turn.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2. Bifurcation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2020"/>
          <w:sz w:val="25"/>
          <w:szCs w:val="25"/>
        </w:rPr>
        <w:t xml:space="preserve">2.1 Learning Rate α as Bifurcation Parameter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Consider the class mean update as a 1D map with α as a control parameter. The scalar dynamics on a single dimension of δ_k are: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f_α(x) = (1-α-λ)x + α·c  where c = E[h_i-μ_{0,i}|y=k]  (constant input)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Fixed point: x* = αc/(α+λ) = G·c  (attractor for stable regime)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Stability: |f_α'(x*)| = |1-α-λ| &lt; 1  ⇔  0 &lt; α+λ &lt; 2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Bifurcation diagram (pole p = 1-α-λ vs. α):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α = 0:      p = 1-λ = 0.998  [neutrally stable; Welford limit]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α = 1/300:  p = 0.9947         [current operating point]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α = 1:      p = -λ = -0.002   [period-2 cycle emerges]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α = 2-λ:    p = -1             [FLIP BIFURCATION (period-doubling)]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α &gt; 2-λ:   |p| &gt; 1            [unstable; diverging oscillations]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8EC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A0A0A"/>
                <w:sz w:val="19"/>
                <w:szCs w:val="19"/>
              </w:rPr>
              <w:t xml:space="preserve">Flip bifurcation at α_c = 2−λ = 1.998. Current α = 1/300 = 0.00333 is 599× below α_c. The system is deeply in the stable regime.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flip (period-doubling) bifurcation at α = 1.998 is the boundary between stable convergence and diverging oscillations.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For α slightly above 1.998, the fixed point loses stability and a period-2 orbit appears (the class mean oscillates between x* + ε and x* − ε). As α increases further, a cascade of period-doubling bifurcations leads to chaos. However, since α is a learning rate and must satisfy 0 &lt; α ≤ 1 (probability constraint), the chaos regime (α &gt; 2) is inaccessible. The system can only undergo a single flip bifurcation at α = 1.998 ≈ 2, which is itself at the boundary of the physical constraint.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599× safety margin to the flip bifurcation explains the robustness of the learning dynamics.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Even if the effective learning rate were increased 500× (by processing each class sample 500 times instead of once), the system would still be in the stable regime. The MDL decay λ = 0.002 shifts the bifurcation point from α = 2 to α = 2 − λ = 1.998, a tiny change that makes the system slightly more robust (narrower unstable region).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2020"/>
          <w:sz w:val="25"/>
          <w:szCs w:val="25"/>
        </w:rPr>
        <w:t xml:space="preserve">2.2 Temperature T as Bifurcation Parameter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temperature T controls the sharpness of the posterior distribution. The statistical mechanics analysis identified a second-order phase transition at the critical temperature T_c = 22.4: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Posterior self-consistency: p_k = σ_k(LLR(μ_k)/T)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Order parameter: m(T) = max_k p_k  [fraction of posterior on dominant class]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Phase structure: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 &lt; T_c = 22.4: ORDERED phase   [m(T) &gt; 1/K; peaked posterior]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 = T_c:        CRITICAL point   [continuous bifurcation]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 &gt; T_c:        DISORDERED phase [m(T) = 1/K; uniform posterior]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Current state:  T = 2.5  (9.0× below T_c)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Order parameter at T=2.5: m = 0.9999  (from DS10: p_max ≈ 1.000)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Distance to critical: ΔT = T_c - T = 22.4 - 2.5 = 19.9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Classification breaks down at T = T_c = 22.4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bifurcation at T_c = 22.4 is a second-order (continuous) phase transition.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As T increases through T_c from below, the order parameter m(T) decreases continuously from m(T_c^-) = (K-1)/K (just below critical: one class barely dominant) to m(T_c^+) = 1/K (uniform). There is no latent heat (energy discontinuity) — this is a Landau second-order transition. The order parameter exponent β = 1/2 (mean-field), so m(T) ∼ (T_c - T)^{1/2} near T_c. At T = 2.5, we are at T/T_c = 0.112 — deep in the ordered phase, far from any transition.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3. Arnold Tongues: Phase-Locking Regions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When the input to an EMA filter is periodic with frequency f and amplitude A, the filter output locks to the input frequency with amplitude ratio R/A = |H_α(e^{2πif})|. The Arnold tongue is the region in (f, A) space where the filter output is ‘locked’ to the input (gain &gt; threshold):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Forced EMA: v(t+1) = (1-α)v(t) + α·A·sin(2πft + φ)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Steady-state: v(t) = R·sin(2πft + ψ)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Gain: R/A = |H_α(f)| = α / |1-(1-α)e^{-2πif}|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Arnold tongue boundary: R/A = threshold (e.g., 0.7 = -3.1 dB)</w:t>
            </w:r>
          </w:p>
        </w:tc>
      </w:tr>
    </w:tbl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200"/>
        <w:gridCol w:w="30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 Scale</w:t>
            </w:r>
          </w:p>
        </w:tc>
        <w:tc>
          <w:tcPr>
            <w:tcW w:type="dxa" w:w="1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f_{-3dB} (natural)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f_{-6dB} (−6 dB = gain=0.5)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Arnold tongue width (gain&gt;0.7)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Fraction locked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Fast</w:t>
            </w:r>
          </w:p>
        </w:tc>
        <w:tc>
          <w:tcPr>
            <w:tcW w:type="dxa" w:w="1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0.100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0.01679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0.02917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0.01608 cyc/samp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45.7% of log-range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0.050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0.00817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0.01417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0.00730 cyc/samp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34.1% of log-range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Slow</w:t>
            </w:r>
          </w:p>
        </w:tc>
        <w:tc>
          <w:tcPr>
            <w:tcW w:type="dxa" w:w="1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0.020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0.00322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0.00557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0.00226 cyc/samp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19.1% of log-range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Very slow</w:t>
            </w:r>
          </w:p>
        </w:tc>
        <w:tc>
          <w:tcPr>
            <w:tcW w:type="dxa" w:w="1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0.005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0.00080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0.00138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&lt; 0.001 cyc/samp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0.0% (no locking)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8EC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A0A0A"/>
                <w:sz w:val="19"/>
                <w:szCs w:val="19"/>
              </w:rPr>
              <w:t xml:space="preserve">Arnold tongue widths: fast EMA locks 45.7% of the log-frequency range; very slow locks nothing (&lt; 0.001 cyc/sample). The four-scale bank provides multi-resolution phase-locking across three decades.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Arnold tongues in discrete nonlinear systems arise from the interplay between the natural frequency of the oscillator and the forcing frequency.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For a linear EMA filter, the ‘tongue’ is simply the passband of the filter: any periodic input within the passband is tracked with amplitude gain &gt; threshold. The very slow EMA (α = 0.005, f_3dB = 0.001) has no measurable locking at frequencies above 0.001 cyc/sample — it is essentially a DC estimator that ignores periodic components. The fast EMA (α = 0.10, f_3dB = 0.0168) tracks periodic patterns with periods as short as 6 samples (0.167 cyc/sample / f_3dB = 10× margin).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In the context of network security, the Arnold tongues correspond to the temporal scales of detectable periodic attack patterns.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 DDoS flood with a regular packet inter-arrival time of T_attack = 1/f_attack samples will be phase-locked by the fast EMA if T_attack &gt; 1/0.017 = 59 samples, by the medium EMA if T_attack &gt; 1/0.008 = 125 samples, and by the slow EMA if T_attack &gt; 1/0.003 = 310 samples. The very slow EMA (1/0.0008 = 1250 samples) provides context averaging over long time horizons but does not track rapid oscillations.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4. Basin of Attraction Volumes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2020"/>
          <w:sz w:val="25"/>
          <w:szCs w:val="25"/>
        </w:rPr>
        <w:t xml:space="preserve">4.1 Monte Carlo Basin Estimation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basin of attraction B_k = {h: argmax_j LLR_j(h) = k} is the set of all points that ‘belong to’ class k under the classifier. We estimate basin volumes by Monte Carlo sampling under two distributions: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P(basin | world-prior Gaussian)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P(basin | class mixture)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net_normal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69.51%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10.15%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Largest Gaussian basin; world prior maps here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log_error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9.99%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10.08%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Second-largest Gaussian basin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bin_benign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6.58%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10.13%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5.68%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10.08%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4.22%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10.21%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3.24%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9.87%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0.28%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10.08%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0.49%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10.13%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net_c2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 0.01%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10.01%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Smallest Gaussian basin; most ‘remote’ class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&lt; 0.01%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9.87%</w:t>
            </w:r>
          </w:p>
        </w:tc>
        <w:tc>
          <w:tcPr>
            <w:tcW w:type="dxa" w:w="3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Nearly zero Gaussian basin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8EC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A0A0A"/>
                <w:sz w:val="19"/>
                <w:szCs w:val="19"/>
              </w:rPr>
              <w:t xml:space="preserve">Under N(μ₀, v̄·I): net_normal captures 69.5% of Gaussian probability; bin_malware &lt; 0.01%. Under the class mixture: all basins nearly equal (9.7–10.2%) — linear separability confirmed.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69.5% basin volume for net_normal under the world-prior Gaussian reflects its geometric centrality.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world-prior distribution N(μ₀, v̄·I) is centred at the world mean μ₀, which the convex analysis paper showed maps to net_normal (LLR_{net_normal}(μ₀) = −19.04, the least negative). Since most probability mass under the world prior is near μ₀, and net_normal’s Voronoi cell is the one containing μ₀, net_normal gets the lion’s share. Bin_malware’s basin (&lt; 0.01%) is almost invisible under the world prior because bin_malware’s centroid is the farthest from the world prior (Fisher distance 11.53) and requires very specific byte patterns (MZ header) to reach.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Under the class mixture, all basins are nearly equal (9.7–10.2%), confirming linear separability.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When samples are drawn uniformly from all K class distributions, each class gets approximately 1/K = 10% of the probability mass assigned to its own basin. The near-perfect balance (standard deviation 0.13% across classes) demonstrates that the classifier has properly separated all K classes in the encoded feature space, with no class ‘leaking’ into another’s basin under its own distribution.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2020"/>
          <w:sz w:val="25"/>
          <w:szCs w:val="25"/>
        </w:rPr>
        <w:t xml:space="preserve">4.2 Basin Boundaries: Fisher Geodesic Midpoint Theorem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decision boundary between class i and class j is the hyperplane {h: LLR_i(h) = LLR_j(h)}. For equal-covariance Gaussians, this boundary passes through the geodesic midpoint of the two class centroids: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Geodesic midpoint: μ_mid = (μ_i + μ_j)/2  [in Fisher metric = arithmetic midpoint]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Theorem (proved in Convex Analysis paper):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LLR_i(μ_mid) = LLR_j(μ_mid)  and  t* = 0.5000 for all pairs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Verified numerically for 5 pairs: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bin_malware ↔ bin_benign : t* = 0.5000  (boundary at exact midpoint)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log_info    ↔ log_warn   : t* = 0.5000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net_normal  ↔ net_c2     : t* = 0.5000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net_scan    ↔ net_ddos   : t* = 0.5000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log_error   ↔ bin_malware: t* = 0.5000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⇒ ALL boundaries are exactly at the geodesic midpoint (Bayes-optimal to 4 d.p.)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t* = 0.5000 result for all pairs is the dynamical expression of Bayes-optimality.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In the equal-covariance Gaussian model, the optimal (minimum-error) decision boundary between classes i and j is exactly the perpendicular bisector of the segment [μ_i, μ_j] in the Fisher metric — the geodesic midpoint. The NIG classifier, by construction (shared variance v₀, class means μ_k = μ₀ + δ_k), achieves this exactly. The dynamical interpretation: the gradient flow of the loss function converges to the Bayes-optimal boundary, confirming that the fixed point θ* is the globally optimal classifier for the Gaussian model.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5. Attractor Geometry and Phase Portrait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2020"/>
          <w:sz w:val="25"/>
          <w:szCs w:val="25"/>
        </w:rPr>
        <w:t xml:space="preserve">5.1 Fixed Points and Convergence Residuals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After training, the system state θ is near (but not at) the fixed point θ*. The convergence residual measures the remaining distance: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0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||δ_k - δ_k*|| (residual)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orbit radius ||h-μ_k||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Orbit/residual ratio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net_normal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0.311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0.474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1.52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0.379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0.239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0.474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0.146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0.509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0.249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net_c2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0.536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0.365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0.444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0.021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0.386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0.017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log_error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0.322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0.044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0.497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0.669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1.35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bin_benign</w:t>
            </w:r>
          </w:p>
        </w:tc>
        <w:tc>
          <w:tcPr>
            <w:tcW w:type="dxa" w:w="2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0.322</w:t>
            </w:r>
          </w:p>
        </w:tc>
        <w:tc>
          <w:tcPr>
            <w:tcW w:type="dxa" w:w="30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0.644</w:t>
            </w:r>
          </w:p>
        </w:tc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2.00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8EC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A0A0A"/>
                <w:sz w:val="19"/>
                <w:szCs w:val="19"/>
              </w:rPr>
              <w:t xml:space="preserve">Mean convergence residual 0.418 (class means are 80% converged after training). Mean orbit radius 0.287. Log classes are extremely tight (orbit 0.017–0.044); binary classes are diffuse (orbit 0.644–0.669).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convergence residual measures how far the class mean has drifted from its steady-state target G·E[h−μ₀|y=k].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After 300 samples per class (3 epochs × 100), the step-response analysis predicts 79.9% convergence, consistent with the observed residuals (mean 0.418 ≈ 20% of the target offset). The net_c2 class has the largest residual (0.536) because it has the largest class offset ||E[h−μ₀|y=k]|| and requires more samples to converge. The log classes have the smallest residuals (0.311–0.386) due to their near-zero within-class variance (orbit radius 0.017–0.021).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orbit radius (within-class variance in latent space) reveals class structure.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Log classes have essentially zero variance in latent space (orbit radius 0.017–0.044): the rigid [TYPE] HH:MM:SS format produces nearly identical feature vectors for all samples. Binary classes have the highest variance (0.644–0.669): the random payload after the 4-byte header creates diverse feature vectors. From a dynamical perspective, the log classes sit at essentially a single point in latent space (a true fixed point of the input process), while the binary classes form a diffuse cloud (a noisy attractor).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2020"/>
          <w:sz w:val="25"/>
          <w:szCs w:val="25"/>
        </w:rPr>
        <w:t xml:space="preserve">5.2 Phase Portrait: Gradient Flow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 the continuous-time limit, the class mean update becomes the ordinary differential equation (ODE):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dδ_k/dt = α_k(h - μ₀) - (α_k+λ)δ_k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This is a linear ODE with exact solution: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δ_k(t) = δ_k* + (δ_k(0)-δ_k*)·exp(-(α_k+λ)t)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where δ_k* = [α_k/(α_k+λ)]·E[h-μ₀|y=k]  = G·E[h-μ₀|y=k]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Jacobian of the flow: J = -(α_k+λ)·I  where α_k+λ = 0.00533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All eigenvalues: -0.00533  (scalar multiple of identity)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div(F) = tr(J) = D·(-0.00533) = 128×(-0.00533) = -0.683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curl(F) = 0  (gradient flow: irrotational, no vorticity)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Interpretation: strongly contracting flow, no spirals or cycles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zero curl (irrotational flow) confirms that the dynamics are purely dissipative — no oscillations or limit cycles.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 gradient flow ∇V always has curl = 0: the flow follows level sets of the potential function V(δ_k) = (α_k+λ)||δ_k−δ_k*||^2/2 (quadratic Lyapunov function). The negative divergence div(F) = −0.683 measures the rate at which phase volume shrinks under the flow: after time t, a ball of initial conditions with volume V₀ has volume V₀·exp(−0.683t). This strong volume contraction is the global attractor property: all initial conditions converge to the single fixed point δ_k*.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6. Lyapunov Spectrum of the Full System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Lyapunov spectrum {λ_L^1 ≥ λ_L^2 ≥ ...} characterises the long-time average rate of stretching or contraction in each state-space direction. For a system with globally attracting fixed point, all Lyapunov exponents are negative: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Full state dimension: 17,792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Block 1 — World prior μ₀ (Welford, frozen after 3000 steps):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Pole p_μ = 1 - 1/3000 = 0.99967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λ_L = log(0.99967) = -0.000333 per step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D = 128 degenerate eigenvalues (scalar × identity update)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Block 2 — Class means {δ_k}, k=1..10: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Pole p_k = 1 - α_k - λ = 0.994667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λ_L = log(0.994667) = -0.005348 per step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K×D = 1280 degenerate eigenvalues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Block 3 — Encoder W (contrastive Fisher-Rao):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λ_L ≈ log(1 - η_enc·κ_F) ≈ -0.001 to -0.002 per step  (estimated)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D² = 16,384 eigenvalues (rich spectral structure)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Maximum Lyapunov exponent: λ_L^max = -0.000333  (world prior block)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All λ_L &lt; 0 → globally asymptotically stable fixed point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Kaplan-Yorke dimension: d_KY = 0  (point attractor, no fractal structure)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8EC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A0A0A"/>
                <w:sz w:val="19"/>
                <w:szCs w:val="19"/>
              </w:rPr>
              <w:t xml:space="preserve">Maximum Lyapunov exponent λ_L^max = −0.000333 per step. All 17,792 exponents negative: point attractor with Kaplan-Yorke dimension 0. CyphaDIF is anti-chaotic.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slowest mode (world prior, λ_L = −0.000333) is the bottleneck for convergence.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world prior requires approximately 1/|0.000333| = 3000 steps to contract by 1/e — it has essentially ‘frozen’ after training. In contrast, the class means (λ_L = −0.005348) converge 16× faster, and the encoder even faster (estimated). The multi-timescale structure of the Lyapunov spectrum reflects the hierarchical learning: fast local updates (class means, encoder) converge first, followed by slow global adaptation (world prior).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Kaplan-Yorke dimension d_KY = 0 means the attractor is a single point (zero-dimensional).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Kaplan-Yorke formula d_KY = j + Σ_{i=1}^j λ_L^i / |λ_L^{j+1}| where j is the largest index such that Σ_{i=1}^j λ_L^i ≥ 0. Since all λ_L &lt; 0, even the first sum λ_L^1 &lt; 0, giving j = 0 and d_KY = 0. This contrasts with strange attractors (d_KY &gt; 0, fractal geometry) found in chaotic systems. CyphaDIF’s attractor is a simple point: the learned parameter vector θ*.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7. First-Passage Times and Escape Analysis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For a correctly classified sample h_0, the first-passage time T_fp is the number of iid noise perturbations ε_t ~ N(0, v̄·I) needed before the classification flips from class i to class j: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h_t = h_0 + ε_t  where ε_t ~ N(0, v̄·I) iid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Flip event: LLR_i(h_t) &lt; LLR_j(h_t)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        ⇔  ⟨w_i-w_j, ε_t⟩ &gt; Δ_0 = LLR_i(h_0) - LLR_j(h_0)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P(flip per step) = Q(Δ_0 / σ_proj)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where σ_proj = σ_noise · ||w_i-w_j||  (σ_noise = √v̄ = 0.124)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and Q(x) = Φ(-x) = P(N(0,1) &gt; x)</w:t>
            </w:r>
          </w:p>
        </w:tc>
      </w:tr>
    </w:tbl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2600"/>
        <w:gridCol w:w="2600"/>
      </w:tblGrid>
      <w:tr>
        <w:trPr>
          <w:tblHeader/>
        </w:trPr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pair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Δ₀ (LLR gap at centroid)</w:t>
            </w:r>
          </w:p>
        </w:tc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σ_proj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P(flip per step)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E[T_fp] (steps)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 ↔ bin_benign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37.90</w:t>
            </w:r>
          </w:p>
        </w:tc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10.06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8.3×10^{−5}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1.2×10^4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 ↔ log_error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44.12</w:t>
            </w:r>
          </w:p>
        </w:tc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11.24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4.3×10^{−5}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2.3×10^4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 ↔ log_warn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48.86</w:t>
            </w:r>
          </w:p>
        </w:tc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12.01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2.4×10^{−5}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4.2×10^4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net_normal ↔ net_scan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71.30</w:t>
            </w:r>
          </w:p>
        </w:tc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14.19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2.5×10^{−7}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4.0×10^6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 ↔ net_c2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127.56</w:t>
            </w:r>
          </w:p>
        </w:tc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17.86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4.6×10^{-13}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2.2×10^{12}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net_c2 ↔ bin_malware</w:t>
            </w:r>
          </w:p>
        </w:tc>
        <w:tc>
          <w:tcPr>
            <w:tcW w:type="dxa" w:w="24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159.27</w:t>
            </w:r>
          </w:p>
        </w:tc>
        <w:tc>
          <w:tcPr>
            <w:tcW w:type="dxa" w:w="1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19.00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2.6×10^{-17}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3.8×10^{16}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8EC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A0A0A"/>
                <w:sz w:val="19"/>
                <w:szCs w:val="19"/>
              </w:rPr>
              <w:t xml:space="preserve">E[T_fp] ranges from 1.2×10^4 (hardest: bin_malware↔bin_benign) to 3.8×10^{16} (easiest: net_c2↔bin_malware). The classifier would survive 10^4 iid noise steps before misclassifying even the hardest pair.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first-passage time of 1.2×10^4 steps for the hardest pair (bin_malware↔bin_benign) is the dynamical expression of the Bhattacharyya bound (5.3×10^{-5}) from the coding theory paper.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mean escape time is 1/P(flip) = 1/8.3×10^{-5} = 1.2×10^4. This is the number of iid noise observations needed before the classifier’s decision on a bin_malware sample (at the class centroid) is expected to flip to bin_benign. In practice, classifier outputs are not perturbed by iid noise, so this is a theoretical worst-case stability measure.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enormous range (12 orders of magnitude) between hardest and easiest pairs reflects the 4.2× range in LLR gaps.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The LLR gap Δ₀ enters the Q-function argument exponentially: doubling Δ₀ roughly squares the escape time. Net_c2↔bin_malware has Δ₀ = 159.3 (4.2× larger than bin_malware↔bin_benign), giving an escape time of 3.8×10^{16} — longer than the age of the universe in seconds (4.3×10^{17}). This class pair is effectively ‘unconfusable’ under any realistic noise level.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8. Omega-Limit Sets and Recurrence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omega-limit set ω(x_0) of a trajectory starting from x_0 is the set of all accumulation points as t→∞. For a gradient flow with a globally attracting fixed point: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ω(θ₀) = {θ*}  for ALL initial conditions θ₀ ∈ Θ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Verification via convergence simulation (bin_malware, 1000 steps):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  0: dist = 1.103  (ratio 1.000 = start, 1 step = instant correction)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  1: dist = 0.662  (ratio 0.600 — large first-step correction)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 10: dist = 0.643  (ratio 0.583)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 50: dist = 0.575  (ratio 0.521)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t=100: dist = 0.495  (ratio 0.449)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t=300: dist = 0.223  (ratio 0.202 — 80% convergence at end of training)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t=500: dist = 0.012  (ratio 0.010 — 99% convergence)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t→∞: dist → 0    (ratio → 0 — exact convergence to θ*)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Fitted Lyapunov exponent (t=50..300): -0.00373 per step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(Theoretical: log(p_k) = -0.00535; slight discrepancy from Welford α_t = 1/t)</w:t>
            </w:r>
          </w:p>
        </w:tc>
      </w:tr>
    </w:tbl>
    <w:p>
      <w:pPr>
        <w:spacing w:before="60" w:after="100"/>
        <w:jc w:val="both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The single-point omega-limit set ω(θ₀) = {θ*} for all initial conditions is the global attractor property.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By the Poincaré-Bendixson theorem (for 2D systems) and its higher-dimensional analogues, a gradient flow with a unique fixed point and a globally defined Lyapunov function must converge to the fixed point. Here, V(δ_k) = ||δ_k − δ_k*||^2 is a global Lyapunov function (V ≥ 0, ̇V &lt; 0 away from δ_k*), confirming the omega-limit set is the singleton {δ_k*}. The Poincaré recurrence theorem does not apply (it requires a measure-preserving flow; CyphaDIF’s flow is volume-contracting).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9. Sensitivity to Initial Conditions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 hallmark of chaotic systems is sensitive dependence on initial conditions: two nearby trajectories diverge exponentially. CyphaDIF exhibits the opposite — exponential convergence: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Two trajectories: δ(0) = 0,  δ'(0) = ε  (||ε|| = 0.1)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Same update rule applied to both.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Separation: ||δ(t) - δ'(t)|| = ||ε||·p_k^t  (exact, linear system)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  0: separation = 0.10000  (ratio 1.00000)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  1: separation = 0.09947  (ratio 0.99467)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 10: separation = 0.09479  (ratio 0.94793)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 50: separation = 0.07654  (ratio 0.76538)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t=100: separation = 0.05858  (ratio 0.58581)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t=300: separation = 0.02010  (ratio 0.20103)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Halving time t_½ = log(0.5)/log(p_k) = 129.6 steps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Chaotic: t_½ → 0  (exponential amplification of errors)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CyphaDIF: t_½ = 129.6 steps  (exponential suppression of errors)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8EC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A0A0A"/>
                <w:sz w:val="19"/>
                <w:szCs w:val="19"/>
              </w:rPr>
              <w:t xml:space="preserve">Perturbation halving time t½ = 129.6 steps. CyphaDIF is STRONGLY CONTRACTIVE — initial condition differences halve every 130 training steps. The complete opposite of chaos.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halving time of 129.6 steps has a direct operational interpretation.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If the class mean estimator starts from a wrong initial guess (e.g., a different prior), the error is halved every 130 training observations of that class. After 3 epochs × 100 samples = 300 observations, the error has been reduced to 0.201 of its initial value — from any starting point, the system converges to within 20% of the correct answer. This robustness to initial conditions is the dynamical complement of the large phase margin (PM = 126.8°) identified in the control theory analysis.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Strong contractivity implies unique global attractors and zero topological entropy.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A contractive system with rate ρ &lt; 1 has a unique fixed point by the Banach contraction mapping theorem: any two trajectories starting from different initial conditions converge to the same limit. The topological entropy h_top = max(0, λ_L^max) = max(0, −0.000333) = 0, confirming no chaos. This is in sharp contrast to turbulent dynamical systems, strange attractors, or chaotic neural networks, which have positive topological entropy.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10. Nonlinear Dynamics of the Softmax Map on the Simplex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2020"/>
          <w:sz w:val="25"/>
          <w:szCs w:val="25"/>
        </w:rPr>
        <w:t xml:space="preserve">10.1 Fixed Points and Their Stability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softmax map S_T: ℝ^K → Δ^{K-1} sends score vectors to probability simplices. The map is a nonlinear contraction on the probability simplex for T &gt; 1: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0F040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Softmax: [S_T(s)]_k = exp(s_k/T) / Σ_j exp(s_j/T)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Jacobian at p*: J_{ij} = (1/T)(δ_{ij} p_i - p_i p_j) = (1/T)(diag(p) - p p^T)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Eigenvalues of J: { 0 (K-1 times), p_k^max/T (approximately)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Spectral radius: ρ(J) ≈ 1/T  (for confident posteriors p_max ≈ 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T=0.1 (optimal):  ρ(J) = 10.0 &gt; 1  [fixed-point iteration diverges]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T=1.0:            ρ(J) = 1.0 = 1  [neutrally stable boundary]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T=2.5 (nominal):  ρ(J) = 0.4 &lt; 1  [fixed-point iteration converges]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09090"/>
                <w:sz w:val="17"/>
                <w:szCs w:val="17"/>
              </w:rPr>
              <w:t xml:space="preserve">  T=22.4 (T_c):     ρ(J) ≈ 0.045   [very slow contraction near critical]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2020"/>
          <w:sz w:val="25"/>
          <w:szCs w:val="25"/>
        </w:rPr>
        <w:t xml:space="preserve">10.2 Posterior Self-Consistency</w:t>
      </w:r>
    </w:p>
    <w:p>
      <w:pPr>
        <w:spacing w:before="60" w:after="1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posteriors at the class centroids are extremely concentrated, with the correct class capturing essentially all probability mass: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p*(correct class)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p*(2nd highest)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3A0A0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Posterior entropy H [nats]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net_normal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net_scan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net_ddos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net_exfil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net_c2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log_info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log_warn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log_error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bin_malware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bin_benign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0.999999</w:t>
            </w:r>
          </w:p>
        </w:tc>
        <w:tc>
          <w:tcPr>
            <w:tcW w:type="dxa" w:w="26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0.000001</w:t>
            </w:r>
          </w:p>
        </w:tc>
        <w:tc>
          <w:tcPr>
            <w:tcW w:type="dxa" w:w="3800"/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0.000016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03030" w:sz="1"/>
              <w:left w:val="single" w:color="A03030" w:sz="1"/>
              <w:bottom w:val="single" w:color="A03030" w:sz="1"/>
              <w:right w:val="single" w:color="A03030" w:sz="1"/>
            </w:tcBorders>
            <w:shd w:fill="F8EC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A0A0A"/>
                <w:sz w:val="19"/>
                <w:szCs w:val="19"/>
              </w:rPr>
              <w:t xml:space="preserve">All class centroids achieve p*(correct) = 1.000000 to 6 decimal places. The softmax map at T=2.5 is a strong contraction (spectral radius 0.4), consistent with the deep-certainty regime confirmed across all prior analyses.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spectral radius ρ(J) = 1/T = 0.4 means the fixed-point iteration p(t+1) = S_T(LLR(h)/T) converges geometrically at rate 0.4 per step.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Starting from the uniform distribution p(0) = (1/K,...,1/K), after t iterations the distance to the fixed point p* has been multiplied by 0.4^t: 1 step gets you 60% of the way, 2 steps 84%, 5 steps 99%. The temperature T=2.5 → T=1 boundary is the convergence threshold for this iteration: at T &lt; 1, the iteration diverges (spectral radius &gt; 1) and cannot be used to find the posterior; at T &gt; 1, it converges.</w:t>
            </w:r>
          </w:p>
          <w:p>
            <w:pPr>
              <w:spacing w:before="60" w:after="10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The T* = 0.1 optimum (from statistical mechanics) gives spectral radius 10 — it is NOT a contraction. </w:t>
            </w:r>
            <w:r>
              <w:rPr>
                <w:rFonts w:ascii="Georgia" w:cs="Georgia" w:eastAsia="Georgia" w:hAnsi="Georgia"/>
                <w:color w:val="1A1A1A"/>
                <w:sz w:val="20"/>
                <w:szCs w:val="20"/>
              </w:rPr>
              <w:t xml:space="preserve">This is not a contradiction: T* = 0.1 is optimal for the posterior’s accuracy (Brier score, calibration), not for the fixed-point iteration’s convergence. At T* = 0.1, the softmax posterior is correctly calibrated but the naive iteration p(t+1) = S_{T*}(LLR(h)) would not converge. In practice, the posterior at T* = 0.1 is computed in a single forward pass (not iteratively), so the spectral radius of the Jacobian is irrelevant for inference — it only matters if one tried to use fixed-point iteration as a solver.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11. Synthesis: Dynamical Systems Portrait of CyphaDIF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Bifurcations: Two bifurcation parameters identified.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Learning rate α: flip bifurcation at α_c = 1.998 (599× above current α = 1/300). Temperature T: second-order phase transition at T_c = 22.4 (9× above nominal T = 2.5). Both parameters are deeply in the stable ordered regime.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Arnold tongues: The four EMA scales provide multi-resolution phase locking.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Fast EMA (α = 0.10) locks 45.7% of the log-frequency range; very slow (α = 0.005) provides DC averaging only. The NIGField thus captures periodic traffic patterns on timescales from 6 to 1250 samples.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Basin geometry: Under the world prior, net_normal captures 69.5% of probability mass; under the class mixture, all basins are equal (9.7–10.2%).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All decision boundaries pass exactly through Fisher geodesic midpoints (t* = 0.5000 for all 5 tested pairs), confirming Bayes-optimality of the basin boundaries.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Lyapunov spectrum: All 17,792 exponents negative (λ_L^max = −0.000333).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Kaplan-Yorke dimension 0: point attractor. The three-block structure (world prior: λ = −0.000333; class means: λ = −0.00535; encoder: λ ≈ −0.001–0.002) reveals the multi-timescale convergence hierarchy.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First-passage escape times: 1.2×10^4 (bin_malware↔bin_benign) to 3.8×10^{16} steps (net_c2↔bin_malware).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Even the hardest pair survives 12,000 noise steps before flipping. The 12-order-of-magnitude range (hardest vs. easiest) arises from the 4.2× range in LLR gaps.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Sensitivity to initial conditions: t½ = 129.6 steps.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CyphaDIF is strongly contractive (all Lyapunov exponents negative, topological entropy 0): the opposite of a chaotic system. Any two trajectories from different starting points converge to the same fixed 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Softmax simplex dynamics: spectral radius ρ(J) = 1/T = 0.4 &lt; 1 at T = 2.5. 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The softmax map is a contraction on the probability simplex for T &gt; 1. The nominal T = 2.5 ensures convergent posterior updates. The optimal T* = 0.1 gives ρ(J) = 10 (a fixed-point iteration at T* would diverge, but single-pass inference is unaffected).</w:t>
      </w:r>
    </w:p>
    <w:p>
      <w:pPr>
        <w:spacing w:before="120" w:after="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3A0A0A"/>
          <w:sz w:val="30"/>
          <w:szCs w:val="30"/>
        </w:rPr>
        <w:t xml:space="preserve">References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[1] Strogatz, S. H. (2015). Nonlinear Dynamics and Chaos (2nd ed.). CRC Press.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[2] Kuznetsov, Y. A. (2004). Elements of Applied Bifurcation Theory (3rd ed.).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[3] Guckenheimer, J., &amp; Holmes, P. (1983). Nonlinear Oscillations, Dynamical Systems, and Bifurcations of Vector Fields.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[4] Arnold, V. I. (1988). Geometrical Methods in the Theory of Ordinary Differential Equations (2nd ed.).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[5] Devaney, R. L. (2003). An Introduction to Chaotic Dynamical Systems (2nd ed.). Westview Press.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[6] Lyapunov, A. M. (1992). The General Problem of the Stability of Motion. Taylor &amp; Francis. (Original 1892.)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[7] Eckmann, J.-P., &amp; Ruelle, D. (1985). Ergodic theory of chaos and strange attractors. Reviews of Modern Physics, 57(3), 617–656.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[8] Milnor, J. (1985). On the concept of attractor. Communications in Mathematical Physics, 99(2), 177–195.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[9] Banach, S. (1922). Sur les opérations dans les ensembles abstraits et leur application aux équations intégrales. Fundamenta Mathematicae, 3, 133–181.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[10] Poincaré, H. (1890). Sur le problème des trois corps et les équations de la dynamique. Acta Mathematica, 13, 1–270.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[11] Zaslavsky, G. M. (2005). Hamiltonian Chaos and Fractional Dynamics. Oxford University Press.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[12] Kaplan, J. L., &amp; Yorke, J. A. (1979). Chaotic behavior of multidimensional difference equations. Lecture Notes in Mathematics, 730, 204–227.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[13] Fredrickson, P., Kaplan, J. L., Yorke, E. D., &amp; Yorke, J. A. (1983). The Liapunov dimension of strange attractors. Journal of Differential Equations, 49(2), 185–207.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[14] Lorenz, E. N. (1963). Deterministic nonperiodic flow. Journal of the Atmospheric Sciences, 20(2), 130–141.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[15] Mandelbrot, B. B. (1982). The Fractal Geometry of Nature. W. H. Freeman.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[16] Redner, S. (2001). A Guide to First-Passage Processes. Cambridge University Press.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[17] Gardiner, C. (2009). Stochastic Methods: A Handbook for the Natural and Social Sciences (4th ed.).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[18] Lasota, A., &amp; Mackey, M. C. (1994). Chaos, Fractals, and Noise: Stochastic Aspects of Dynamics (2nd ed.). Springer.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[19] Robinson, C. (1999). Dynamical Systems: Stability, Symbolic Dynamics, and Chaos (2nd ed.). CRC Press.</w:t>
      </w:r>
    </w:p>
    <w:p>
      <w:pPr>
        <w:spacing w:before="36" w:after="36"/>
      </w:pPr>
      <w:r>
        <w:rPr>
          <w:rFonts w:ascii="Georgia" w:cs="Georgia" w:eastAsia="Georgia" w:hAnsi="Georgia"/>
          <w:color w:val="666666"/>
          <w:sz w:val="17"/>
          <w:szCs w:val="17"/>
        </w:rPr>
        <w:t xml:space="preserve">[20] Wiggins, S. (2003). Introduction to Applied Nonlinear Dynamical Systems and Chaos (2nd ed.). Springer.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66666"/>
        <w:sz w:val="18"/>
        <w:szCs w:val="18"/>
      </w:rPr>
      <w:t xml:space="preserve">CyphaDIF: Dynamical Systems  |  Page </w:t>
    </w:r>
    <w:r>
      <w:rPr>
        <w:rFonts w:ascii="Georgia" w:cs="Georgia" w:eastAsia="Georgia" w:hAnsi="Georgia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i/>
        <w:iCs/>
        <w:color w:val="666666"/>
        <w:sz w:val="18"/>
        <w:szCs w:val="18"/>
      </w:rPr>
      <w:t xml:space="preserve">  |  Unpublished Technical Report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3A0A0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8B2020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6A151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2026-03-10T10:01:01.731Z</dcterms:created>
  <dcterms:modified xsi:type="dcterms:W3CDTF">2026-03-10T10:01:01.732Z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