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наличии данные по карточным транзакциям клиентов за 3 месяца.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Выделить клиентов, которые покупали кофе/посещали кофейни от 2 раз в месяц хотя бы 2 из 3 месяцев.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Упрощенный пример поиска транзакций по заданной теме на примере транзакций в аптеках: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Мы ищем в столбце merchant_name наименования с ключевым словом “аптека” и известные сети (Ригла, Живика, Самсон-Фарма и др.), дополнительно ограничивая результат мсс, соответствующим аптекам (5912 и 5122). В результате получаем набор транзакций в аптеках.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Если есть опыт работы с pyspark, то выполнять задание на pyspark’е на данных transactions_big.orc, если опыта нет – на pandas’е и файле transactions_small.csv. Описание полей в файле schema.txt. Результатом работы является ноутбук с кодом.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задание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В наличии данные по карточным транзакциям клиентов за 3 месяца и </w:t>
      </w: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tl w:val="0"/>
        </w:rPr>
        <w:t xml:space="preserve">с дополнительными сведениями о клиентах.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Разделить клиентов на 2 равномерные группы для проведения </w:t>
      </w:r>
      <w:r w:rsidDel="00000000" w:rsidR="00000000" w:rsidRPr="00000000">
        <w:rPr>
          <w:rtl w:val="0"/>
        </w:rPr>
        <w:t xml:space="preserve">аб-эксперимента, цель которого – увеличение транзакционной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выполнения задания использовать любой комплект данных (small или big).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Результатом работы является ноутбук с кодом.</w:t>
      </w:r>
    </w:p>
    <w:p w:rsidR="00000000" w:rsidDel="00000000" w:rsidP="00000000" w:rsidRDefault="00000000" w:rsidRPr="00000000" w14:paraId="00000012">
      <w:pPr>
        <w:pageBreakBefore w:val="0"/>
        <w:ind w:left="0" w:firstLine="425.1968503937008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