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Narrow-bold.ttf" ContentType="application/x-font-ttf"/>
  <Override PartName="/word/fonts/ArialNarrow-boldItalic.ttf" ContentType="application/x-font-ttf"/>
  <Override PartName="/word/fonts/ArialNarrow-italic.ttf" ContentType="application/x-font-ttf"/>
  <Override PartName="/word/fonts/ArialNarrow-regular.ttf" ContentType="application/x-font-ttf"/>
  <Override PartName="/word/fonts/QuattrocentoSans-bold.ttf" ContentType="application/x-font-ttf"/>
  <Override PartName="/word/fonts/QuattrocentoSans-boldItalic.ttf" ContentType="application/x-font-ttf"/>
  <Override PartName="/word/fonts/QuattrocentoSans-italic.ttf" ContentType="application/x-font-ttf"/>
  <Override PartName="/word/fonts/QuattrocentoSans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86.999999999998" w:type="dxa"/>
        <w:jc w:val="left"/>
        <w:tblInd w:w="0.0" w:type="dxa"/>
        <w:tblLayout w:type="fixed"/>
        <w:tblLook w:val="0400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  <w:tblGridChange w:id="0">
          <w:tblGrid>
            <w:gridCol w:w="1243"/>
            <w:gridCol w:w="1243"/>
            <w:gridCol w:w="1243"/>
            <w:gridCol w:w="1243"/>
            <w:gridCol w:w="1243"/>
            <w:gridCol w:w="1243"/>
            <w:gridCol w:w="1243"/>
            <w:gridCol w:w="1243"/>
            <w:gridCol w:w="1243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Í vaktarbyrjun skal athuga fyrirmæli í dagsskipan og lesa dagbækur.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Í vaktarlok skal miðla upplýsingum áfram með því að skrifa í dagbók s.s. um líðan, áráttur og hvað var haft fyrir stafni.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Starfsmenn á vakt bera sameiginlega ábyrgð á að allir íbúar fái þjónustu. Vaktstjóri metur þörf á að kalla út aukavakt.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Starfsmaður no.1 hjá Jökli er leiðandi í samskiptum. Starfsmaður no.2 ber ábyrgð á að öll heimilisverk séu unnin.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sz w:val="24"/>
                <w:szCs w:val="24"/>
                <w:rtl w:val="0"/>
              </w:rPr>
              <w:t xml:space="preserve">Ævinlega skal hafa neyðarhnappa og boðtæki á sér á vöktum. Vaktstjóri fylgir þessu eftir.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1.999999999998" w:type="dxa"/>
        <w:jc w:val="left"/>
        <w:tblInd w:w="-819.0" w:type="dxa"/>
        <w:tblLayout w:type="fixed"/>
        <w:tblLook w:val="0400"/>
      </w:tblPr>
      <w:tblGrid>
        <w:gridCol w:w="383"/>
        <w:gridCol w:w="407"/>
        <w:gridCol w:w="1905"/>
        <w:gridCol w:w="1637"/>
        <w:gridCol w:w="196"/>
        <w:gridCol w:w="1537"/>
        <w:gridCol w:w="1755"/>
        <w:gridCol w:w="1519"/>
        <w:gridCol w:w="323"/>
        <w:gridCol w:w="1080"/>
        <w:tblGridChange w:id="0">
          <w:tblGrid>
            <w:gridCol w:w="383"/>
            <w:gridCol w:w="407"/>
            <w:gridCol w:w="1905"/>
            <w:gridCol w:w="1637"/>
            <w:gridCol w:w="196"/>
            <w:gridCol w:w="1537"/>
            <w:gridCol w:w="1755"/>
            <w:gridCol w:w="1519"/>
            <w:gridCol w:w="323"/>
            <w:gridCol w:w="1080"/>
          </w:tblGrid>
        </w:tblGridChange>
      </w:tblGrid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Dagsetning: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dags,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Vaktstjóri: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vaktstj,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Mánudagur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Páll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Jökull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Garðar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Bragi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Gunndís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LRL0,8-15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PHA0,8-16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JS0,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8-16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GR0,9-16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left" w:pos="435"/>
                <w:tab w:val="center" w:pos="748"/>
              </w:tabs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PHA1,8-16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 JS1,8-16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GR1,9-20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Dv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LRL1,15-23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PHA2,16-22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JS2,16-22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GR2,9-20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BÓB0,12-22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GH0,16-22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 PHA3,16-23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JS3,16-24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GR3,16-23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br w:type="textWrapping"/>
              <w:br w:type="textWrapping"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Nv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NV0,23-09 </w:t>
              <w:br w:type="textWrapping"/>
              <w:t xml:space="preserve">NV1,24-09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Verkalisti vaktstjóra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Fylgjast með því hvort allir starfsmenn séu mættir í hús.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Fara yfir skipulag dagsins með starfsmönnum m.t.t. Fjölmenntar, heimsókna frá foreldrum, læknistíma eða annað.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Sjá til þess að öryggishnappar og boðtæki séu í notkun í hverri íbúð.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Fá upplýsingar frá starfsmönnum áður en þeir fara út úr húsi með íbúa.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Athuga hvort búið sé að loka fyrir vatnsrennsli í heita pott í lok vaktar.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Ganga úr skugga um að allir íbúar séu búnir að fá kvöldlyf.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Fá rapport frá starfsmönnum um líðan íbúa áður en þeir fara heim.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Athuga hvort bíllyklar, strætókort, miðar og veski íbúa séu á réttum stað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Undirskrift vaktstjóra ____________________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s-I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