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jc w:val="center"/>
      </w:pPr>
      <w:r>
        <w:rPr>
          <w:rFonts w:ascii="Calibri" w:cs="Calibri" w:eastAsia="Calibri" w:hAnsi="Calibri"/>
          <w:b/>
          <w:bCs/>
          <w:sz w:val="32"/>
          <w:szCs w:val="32"/>
        </w:rPr>
        <w:t xml:space="preserve">Cooling Materials for Sustainable Compute Waste-Heat Recovery: A Three-Generation Review of Dielectric Fluids, Gallium-Based Liquid Metals, and Embedded Two-Phase Systems</w:t>
      </w:r>
    </w:p>
    <w:p>
      <w:pPr>
        <w:spacing w:after="240"/>
        <w:jc w:val="center"/>
      </w:pPr>
      <w:r>
        <w:rPr>
          <w:rFonts w:ascii="Calibri" w:cs="Calibri" w:eastAsia="Calibri" w:hAnsi="Calibri"/>
          <w:i/>
          <w:iCs/>
          <w:sz w:val="22"/>
          <w:szCs w:val="22"/>
        </w:rPr>
        <w:t xml:space="preserve">Submitted to Renewable and Sustainable Energy Reviews</w:t>
      </w:r>
    </w:p>
    <w:p>
      <w:pPr>
        <w:spacing w:after="80"/>
        <w:jc w:val="center"/>
      </w:pPr>
      <w:r>
        <w:rPr>
          <w:rFonts w:ascii="Calibri" w:cs="Calibri" w:eastAsia="Calibri" w:hAnsi="Calibri"/>
          <w:sz w:val="22"/>
          <w:szCs w:val="22"/>
        </w:rPr>
        <w:t xml:space="preserve">Article type: Review Article</w:t>
      </w:r>
    </w:p>
    <w:p>
      <w:pPr>
        <w:spacing w:after="80"/>
        <w:jc w:val="center"/>
      </w:pPr>
      <w:r>
        <w:rPr>
          <w:rFonts w:ascii="Calibri" w:cs="Calibri" w:eastAsia="Calibri" w:hAnsi="Calibri"/>
          <w:sz w:val="22"/>
          <w:szCs w:val="22"/>
        </w:rPr>
        <w:t xml:space="preserve">Manuscript reference: RSER-D-26-03352 (resubmission, V11)</w:t>
      </w:r>
    </w:p>
    <w:p>
      <w:pPr>
        <w:spacing w:after="360"/>
        <w:jc w:val="center"/>
      </w:pPr>
      <w:r>
        <w:rPr>
          <w:rFonts w:ascii="Calibri" w:cs="Calibri" w:eastAsia="Calibri" w:hAnsi="Calibri"/>
          <w:sz w:val="22"/>
          <w:szCs w:val="22"/>
        </w:rPr>
        <w:t xml:space="preserve">Submission date: 14 May 2026</w:t>
      </w:r>
    </w:p>
    <w:p>
      <w:pPr>
        <w:spacing w:after="80"/>
        <w:jc w:val="center"/>
      </w:pPr>
      <w:r>
        <w:rPr>
          <w:rFonts w:ascii="Calibri" w:cs="Calibri" w:eastAsia="Calibri" w:hAnsi="Calibri"/>
          <w:b/>
          <w:bCs/>
          <w:sz w:val="22"/>
          <w:szCs w:val="22"/>
        </w:rPr>
        <w:t xml:space="preserve">Author</w:t>
      </w:r>
    </w:p>
    <w:p>
      <w:pPr>
        <w:spacing w:after="80"/>
        <w:jc w:val="center"/>
      </w:pPr>
      <w:r>
        <w:rPr>
          <w:rFonts w:ascii="Calibri" w:cs="Calibri" w:eastAsia="Calibri" w:hAnsi="Calibri"/>
          <w:b/>
          <w:bCs/>
          <w:sz w:val="24"/>
          <w:szCs w:val="24"/>
        </w:rPr>
        <w:t xml:space="preserve">Michael E. Bustamante</w:t>
      </w:r>
    </w:p>
    <w:p>
      <w:pPr>
        <w:spacing w:after="80"/>
        <w:jc w:val="center"/>
      </w:pPr>
      <w:r>
        <w:rPr>
          <w:rFonts w:ascii="Calibri" w:cs="Calibri" w:eastAsia="Calibri" w:hAnsi="Calibri"/>
          <w:sz w:val="22"/>
          <w:szCs w:val="22"/>
        </w:rPr>
        <w:t xml:space="preserve">Odinzen LLC, Houston, TX, United States</w:t>
      </w:r>
    </w:p>
    <w:p>
      <w:pPr>
        <w:spacing w:after="80"/>
        <w:jc w:val="center"/>
      </w:pPr>
      <w:r>
        <w:rPr>
          <w:rFonts w:ascii="Calibri" w:cs="Calibri" w:eastAsia="Calibri" w:hAnsi="Calibri"/>
          <w:sz w:val="22"/>
          <w:szCs w:val="22"/>
        </w:rPr>
        <w:t xml:space="preserve">Corresponding author e-mail: michaelbusta@odinzen.io</w:t>
      </w:r>
    </w:p>
    <w:p>
      <w:pPr>
        <w:spacing w:after="240"/>
        <w:jc w:val="center"/>
      </w:pPr>
      <w:r>
        <w:rPr>
          <w:rFonts w:ascii="Calibri" w:cs="Calibri" w:eastAsia="Calibri" w:hAnsi="Calibri"/>
          <w:sz w:val="22"/>
          <w:szCs w:val="22"/>
        </w:rPr>
        <w:t xml:space="preserve">ORCID: 0009-0009-9001-8151</w:t>
      </w:r>
    </w:p>
    <w:p>
      <w:pPr>
        <w:spacing w:after="360"/>
        <w:jc w:val="center"/>
      </w:pPr>
      <w:r>
        <w:rPr>
          <w:rFonts w:ascii="Calibri" w:cs="Calibri" w:eastAsia="Calibri" w:hAnsi="Calibri"/>
          <w:i/>
          <w:iCs/>
          <w:color w:val="666666"/>
          <w:sz w:val="20"/>
          <w:szCs w:val="20"/>
        </w:rPr>
        <w:t xml:space="preserve">Odinzen LLC is an independent research venture focused on CALPHAD (CALculation of PHAse Diagrams) and computational thermodynamics applied to cooling-materials selection for compute infrastructure. https://odinzen.io/</w:t>
      </w:r>
    </w:p>
    <w:p>
      <w:pPr>
        <w:pStyle w:val="Heading2"/>
        <w:spacing w:after="120" w:before="240"/>
      </w:pPr>
      <w:r>
        <w:rPr>
          <w:rFonts w:ascii="Calibri" w:cs="Calibri" w:eastAsia="Calibri" w:hAnsi="Calibri"/>
          <w:b/>
          <w:bCs/>
          <w:sz w:val="24"/>
          <w:szCs w:val="24"/>
        </w:rPr>
        <w:t xml:space="preserve">Manuscript metrics (V11)</w:t>
      </w:r>
    </w:p>
    <w:p>
      <w:pPr>
        <w:spacing w:after="120" w:line="320"/>
        <w:jc w:val="left"/>
      </w:pPr>
      <w:r>
        <w:rPr>
          <w:rFonts w:ascii="Calibri" w:cs="Calibri" w:eastAsia="Calibri" w:hAnsi="Calibri"/>
          <w:sz w:val="22"/>
          <w:szCs w:val="22"/>
        </w:rPr>
        <w:t xml:space="preserve">Word count (main text, excluding references): approximately 15,379 words</w:t>
      </w:r>
    </w:p>
    <w:p>
      <w:pPr>
        <w:spacing w:after="120" w:line="320"/>
        <w:jc w:val="left"/>
      </w:pPr>
      <w:r>
        <w:rPr>
          <w:rFonts w:ascii="Calibri" w:cs="Calibri" w:eastAsia="Calibri" w:hAnsi="Calibri"/>
          <w:sz w:val="22"/>
          <w:szCs w:val="22"/>
        </w:rPr>
        <w:t xml:space="preserve">Number of figures: 5 (plus 1 graphical abstract)</w:t>
      </w:r>
    </w:p>
    <w:p>
      <w:pPr>
        <w:spacing w:after="120" w:line="320"/>
        <w:jc w:val="left"/>
      </w:pPr>
      <w:r>
        <w:rPr>
          <w:rFonts w:ascii="Calibri" w:cs="Calibri" w:eastAsia="Calibri" w:hAnsi="Calibri"/>
          <w:sz w:val="22"/>
          <w:szCs w:val="22"/>
        </w:rPr>
        <w:t xml:space="preserve">Number of tables: 8 in main text (taxonomy, era distribution, exergy fractions, deployments 4a/4b, lifecycle sensitivity, breakeven, cold-plate parallel, gallium TRL)</w:t>
      </w:r>
    </w:p>
    <w:p>
      <w:pPr>
        <w:spacing w:after="120" w:line="320"/>
        <w:jc w:val="left"/>
      </w:pPr>
      <w:r>
        <w:rPr>
          <w:rFonts w:ascii="Calibri" w:cs="Calibri" w:eastAsia="Calibri" w:hAnsi="Calibri"/>
          <w:sz w:val="22"/>
          <w:szCs w:val="22"/>
        </w:rPr>
        <w:t xml:space="preserve">Number of references: 145 sequentially numbered</w:t>
      </w:r>
    </w:p>
    <w:p>
      <w:pPr>
        <w:spacing w:after="120" w:line="320"/>
        <w:jc w:val="left"/>
      </w:pPr>
      <w:r>
        <w:rPr>
          <w:rFonts w:ascii="Calibri" w:cs="Calibri" w:eastAsia="Calibri" w:hAnsi="Calibri"/>
          <w:sz w:val="22"/>
          <w:szCs w:val="22"/>
        </w:rPr>
        <w:t xml:space="preserve">Supplementary Material: Cooling_V4_Supplementary_Material.docx (PRISMA Figure S1; Carnot T₀ sensitivity; breakeven derivation; cold-plate full sensitivity)</w:t>
      </w:r>
    </w:p>
    <w:p>
      <w:pPr>
        <w:pStyle w:val="Heading2"/>
        <w:spacing w:after="120" w:before="240"/>
      </w:pPr>
      <w:r>
        <w:rPr>
          <w:rFonts w:ascii="Calibri" w:cs="Calibri" w:eastAsia="Calibri" w:hAnsi="Calibri"/>
          <w:b/>
          <w:bCs/>
          <w:sz w:val="24"/>
          <w:szCs w:val="24"/>
        </w:rPr>
        <w:t xml:space="preserve">Author prior peer-reviewed work in this area</w:t>
      </w:r>
    </w:p>
    <w:p>
      <w:pPr>
        <w:spacing w:after="120" w:line="320"/>
        <w:jc w:val="left"/>
      </w:pPr>
      <w:r>
        <w:rPr>
          <w:rFonts w:ascii="Calibri" w:cs="Calibri" w:eastAsia="Calibri" w:hAnsi="Calibri"/>
          <w:b w:val="false"/>
          <w:bCs w:val="false"/>
          <w:i/>
          <w:iCs/>
          <w:sz w:val="22"/>
          <w:szCs w:val="22"/>
        </w:rPr>
        <w:t xml:space="preserve">Bustamante M, Lilova K, Navrotsky A, Harvey J-P, Oishi K. </w:t>
      </w:r>
      <w:r>
        <w:rPr>
          <w:rFonts w:ascii="Calibri" w:cs="Calibri" w:eastAsia="Calibri" w:hAnsi="Calibri"/>
          <w:b w:val="false"/>
          <w:bCs w:val="false"/>
          <w:i w:val="false"/>
          <w:iCs w:val="false"/>
          <w:sz w:val="22"/>
          <w:szCs w:val="22"/>
        </w:rPr>
        <w:t xml:space="preserve">Enthalpies of mixing for alloys liquid below room temperature determined by oxidative solution calorimetry. J Therm Anal Calorim 2024;149:4817–4826. https://doi.org/10.1007/s10973-024-13035-5 (cited as ref. [120]; the experimental thermodynamic anchor for Galinstan-related discussion in Section 5.1.)</w:t>
      </w:r>
    </w:p>
    <w:p>
      <w:pPr>
        <w:pStyle w:val="Heading2"/>
        <w:spacing w:after="120" w:before="240"/>
      </w:pPr>
      <w:r>
        <w:rPr>
          <w:rFonts w:ascii="Calibri" w:cs="Calibri" w:eastAsia="Calibri" w:hAnsi="Calibri"/>
          <w:b/>
          <w:bCs/>
          <w:sz w:val="24"/>
          <w:szCs w:val="24"/>
        </w:rPr>
        <w:t xml:space="preserve">Conflict of interest</w:t>
      </w:r>
    </w:p>
    <w:p>
      <w:pPr>
        <w:spacing w:after="120" w:line="320"/>
        <w:jc w:val="left"/>
      </w:pPr>
      <w:r>
        <w:rPr>
          <w:rFonts w:ascii="Calibri" w:cs="Calibri" w:eastAsia="Calibri" w:hAnsi="Calibri"/>
          <w:sz w:val="22"/>
          <w:szCs w:val="22"/>
        </w:rPr>
        <w:t xml:space="preserve">The author declares no known competing financial interests or personal relationships that could have appeared to influence the work reported in this paper. The author holds no material positions in Bitcoin, mining companies, or energy firms discussed herein.</w:t>
      </w:r>
    </w:p>
    <w:p>
      <w:pPr>
        <w:pStyle w:val="Heading2"/>
        <w:spacing w:after="120" w:before="240"/>
      </w:pPr>
      <w:r>
        <w:rPr>
          <w:rFonts w:ascii="Calibri" w:cs="Calibri" w:eastAsia="Calibri" w:hAnsi="Calibri"/>
          <w:b/>
          <w:bCs/>
          <w:sz w:val="24"/>
          <w:szCs w:val="24"/>
        </w:rPr>
        <w:t xml:space="preserve">Funding statement</w:t>
      </w:r>
    </w:p>
    <w:p>
      <w:pPr>
        <w:spacing w:after="120" w:line="320"/>
        <w:jc w:val="left"/>
      </w:pPr>
      <w:r>
        <w:rPr>
          <w:rFonts w:ascii="Calibri" w:cs="Calibri" w:eastAsia="Calibri" w:hAnsi="Calibri"/>
          <w:sz w:val="22"/>
          <w:szCs w:val="22"/>
        </w:rPr>
        <w:t xml:space="preserve">This research did not receive any specific grant from funding agencies in the public, commercial, or not-for-profit sectors.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120" w:before="240"/>
      <w:outlineLvl w:val="1"/>
    </w:pPr>
    <w:rPr>
      <w:rFonts w:ascii="Calibri" w:cs="Calibri" w:eastAsia="Calibri" w:hAnsi="Calibri"/>
      <w:b/>
      <w:bCs/>
      <w:color w:val="2F5496"/>
      <w:sz w:val="24"/>
      <w:szCs w:val="24"/>
    </w:rPr>
  </w:style>
  <w:style w:type="paragraph" w:styleId="Heading3">
    <w:name w:val="Heading 3"/>
    <w:basedOn w:val="Normal"/>
    <w:next w:val="Normal"/>
    <w:qFormat/>
    <w:pPr>
      <w:spacing w:after="100" w:before="200"/>
      <w:outlineLvl w:val="2"/>
    </w:pPr>
    <w:rPr>
      <w:rFonts w:ascii="Calibri" w:cs="Calibri" w:eastAsia="Calibri" w:hAnsi="Calibri"/>
      <w:b/>
      <w:bCs/>
      <w:i/>
      <w:i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V11 Title Page</dc:title>
  <dc:creator>Michael E. Bustamante</dc:creator>
  <cp:lastModifiedBy>Un-named</cp:lastModifiedBy>
  <cp:revision>1</cp:revision>
  <dcterms:created xsi:type="dcterms:W3CDTF">2026-05-14T21:46:30.572Z</dcterms:created>
  <dcterms:modified xsi:type="dcterms:W3CDTF">2026-05-14T21:46:30.572Z</dcterms:modified>
</cp:coreProperties>
</file>

<file path=docProps/custom.xml><?xml version="1.0" encoding="utf-8"?>
<Properties xmlns="http://schemas.openxmlformats.org/officeDocument/2006/custom-properties" xmlns:vt="http://schemas.openxmlformats.org/officeDocument/2006/docPropsVTypes"/>
</file>