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63.png" ContentType="image/png"/>
  <Override PartName="/word/media/rId2324.png" ContentType="image/png"/>
  <Override PartName="/word/media/rId2327.png" ContentType="image/png"/>
  <Override PartName="/word/media/rId2330.png" ContentType="image/png"/>
  <Override PartName="/word/media/rId2345.png" ContentType="image/png"/>
  <Override PartName="/word/media/rId2348.png" ContentType="image/png"/>
  <Override PartName="/word/media/rId2351.png" ContentType="image/png"/>
  <Override PartName="/word/media/rId2354.png" ContentType="image/png"/>
  <Override PartName="/word/media/rId2357.png" ContentType="image/png"/>
  <Override PartName="/word/media/rId23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73"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 Gabriel Bustamante</w:t>
      </w:r>
    </w:p>
    <w:p>
      <w:pPr>
        <w:pStyle w:val="BodyText"/>
      </w:pPr>
      <w:r>
        <w:t xml:space="preserve">Odinzen LLC, Houston, TX, United States</w:t>
      </w:r>
    </w:p>
    <w:p>
      <w:pPr>
        <w:pStyle w:val="BodyText"/>
      </w:pPr>
      <w:r>
        <w:t xml:space="preserve">Corresponding author: Michael E. Bustamante (michaelbusta@odinzen.io)</w:t>
      </w:r>
    </w:p>
    <w:p>
      <w:pPr>
        <w:pStyle w:val="BodyText"/>
      </w:pPr>
      <w:r>
        <w:t xml:space="preserve">ORCID: Michael E. Bustamante, 0009-0009-9001-8151; Gabriel Bustamante, 0009-0005-3269-024X</w:t>
      </w:r>
    </w:p>
    <w:p>
      <w:pPr>
        <w:pStyle w:val="BodyText"/>
      </w:pPr>
      <w:r>
        <w:rPr>
          <w:b/>
          <w:bCs/>
        </w:rPr>
        <w:t xml:space="preserve">Abstract</w:t>
      </w:r>
    </w:p>
    <w:p>
      <w:pPr>
        <w:pStyle w:val="BodyText"/>
      </w:pPr>
      <w:r>
        <w:t xml:space="preserve">The Modified Quasichemical Model in the Quadruplet Approximation (MQMQA) is the standard description of short-range-ordered ionic melts and underpins the commercial databases used throughout pyrometallurgy, yet no freely licensed oxide slag database has existed, leaving open-tool users the model without parameters. Hephaestus supplies both. The engine is a small dependency-free C core with a Python interface and a WebAssembly build, so the same code runs embedded, scripted, or in a browser with nothing installed. It reads four database formats: ChemSage .dat (MQMQA liquids, compound-energy-formalism solids, stoichiometric compounds); the Thermo-Calc TDB dialect for alloys, with the Inden magnetic model real steel files need; the openly specified uTDB extension carrying MQMQA inside TDB grammar, shown by shipped aluminum-recycling and steelmaking databases; and the community’s XML successor XTDB, including its third-generation models, an Einstein heat capacity valid to 0 K and a two-state liquid, shown by Al-C and Pb-Sn examples. One zero-install page calculates across all four. It computes phase equilibria up to ternary isothermal sections and liquidus projections, and Scheil-Gulliver solidification on any binary join. A NASA-polynomial ideal-gas engine, validated against Cantera, couples the furnace atmosphere to the condensed phases at a shared oxygen potential, including to the Modified Quasichemical slag at iron saturation, and the same activity coupling gives the vapour a molten chloride flux fumes off. Every energy path is validated to machine precision against pycalphad, the magnetic model additionally against measured pure-iron transitions. The companion databases span the CaO-SiO</w:t>
      </w:r>
      <w:r>
        <w:rPr>
          <w:vertAlign w:val="subscript"/>
        </w:rPr>
        <w:t xml:space="preserve">2</w:t>
      </w:r>
      <w:r>
        <w:t xml:space="preserve">, MgO-SiO</w:t>
      </w:r>
      <w:r>
        <w:rPr>
          <w:vertAlign w:val="subscript"/>
        </w:rPr>
        <w:t xml:space="preserve">2</w:t>
      </w:r>
      <w:r>
        <w:t xml:space="preserve">, FeO-SiO</w:t>
      </w:r>
      <w:r>
        <w:rPr>
          <w:vertAlign w:val="subscript"/>
        </w:rPr>
        <w:t xml:space="preserve">2</w:t>
      </w:r>
      <w:r>
        <w:t xml:space="preserve">, CaO-Al</w:t>
      </w:r>
      <w:r>
        <w:rPr>
          <w:vertAlign w:val="subscript"/>
        </w:rPr>
        <w:t xml:space="preserve">2</w:t>
      </w:r>
      <w:r>
        <w:t xml:space="preserve">O</w:t>
      </w:r>
      <w:r>
        <w:rPr>
          <w:vertAlign w:val="subscript"/>
        </w:rPr>
        <w:t xml:space="preserve">3</w:t>
      </w:r>
      <w:r>
        <w:t xml:space="preserve">, 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liquids, the FeO-MgO-SiO</w:t>
      </w:r>
      <w:r>
        <w:rPr>
          <w:vertAlign w:val="subscript"/>
        </w:rPr>
        <w:t xml:space="preserve">2</w:t>
      </w:r>
      <w:r>
        <w:t xml:space="preserve"> </w:t>
      </w:r>
      <w:r>
        <w:t xml:space="preserve">and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ternaries, a CaO-FeO-MgO-SiO</w:t>
      </w:r>
      <w:r>
        <w:rPr>
          <w:vertAlign w:val="subscript"/>
        </w:rPr>
        <w:t xml:space="preserve">2</w:t>
      </w:r>
      <w:r>
        <w:t xml:space="preserve"> </w:t>
      </w:r>
      <w:r>
        <w:t xml:space="preserve">quaternary with olivine, orthopyroxene, clinopyroxene, and spinel solid solutions, and an open chloride salt family from LiCl-KCl to the NaCl-KCl-MgCl</w:t>
      </w:r>
      <w:r>
        <w:rPr>
          <w:vertAlign w:val="subscript"/>
        </w:rPr>
        <w:t xml:space="preserve">2</w:t>
      </w:r>
      <w:r>
        <w:t xml:space="preserve"> </w:t>
      </w:r>
      <w:r>
        <w:t xml:space="preserve">ternary, all from published measurements with per-value provenance. The code is MIT licensed and the databases CC BY 4.0.</w:t>
      </w:r>
    </w:p>
    <w:p>
      <w:pPr>
        <w:pStyle w:val="BodyText"/>
      </w:pPr>
      <w:r>
        <w:rPr>
          <w:b/>
          <w:bCs/>
        </w:rPr>
        <w:t xml:space="preserve">Keywords:</w:t>
      </w:r>
      <w:r>
        <w:t xml:space="preserve"> </w:t>
      </w:r>
      <w:r>
        <w:t xml:space="preserve">CALPHAD; molten slag; molten salt; modified quasichemical model; thermodynamic database; phase diagram; gas equilibrium; WebAssembly; open data</w:t>
      </w:r>
    </w:p>
    <w:bookmarkStart w:id="2336" w:name="overview"/>
    <w:p>
      <w:pPr>
        <w:pStyle w:val="Heading2"/>
      </w:pPr>
      <w:r>
        <w:t xml:space="preserve">(1) Overview</w:t>
      </w:r>
    </w:p>
    <w:bookmarkStart w:id="2323"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These processes are never purely condensed. The furnace atmosphere governs them, because the carbon monoxide to carbon dioxide ratio, and the oxygen partial pressure it fixes, decide whether a metal is reduced or a slag oxidized, so the gas belongs in the same calculation. That gas data lives in yet another open family, the NASA polynomials of combustion and aerospace.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any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The present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This engine reads all three: it parses XTDB directly, including the third-generation models the format was built to carry, an Einstein heat capacity valid to 0 K in place of the older polynomial and a two-state description of the liquid, so the XML successor is a dialect the calculator already reads rather than a future dependency.</w:t>
      </w:r>
    </w:p>
    <w:p>
      <w:pPr>
        <w:pStyle w:val="BodyText"/>
      </w:pPr>
      <w:r>
        <w:t xml:space="preserve">Table 1: The schools of thermodynamic database containers. One need, assessed Gibbs energies behind a calculation, split across mutually unreadable families; the present work reads the two CALPHAD dialects and their unified extension in one engine.</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unified XML schema, MQMQA and third-generation models included; read by this engine</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calculated formation energies and finite-temperature properties (the Materials Project [16] and kin)</w:t>
            </w:r>
          </w:p>
        </w:tc>
      </w:tr>
    </w:tbl>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2323"/>
    <w:bookmarkStart w:id="2333"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167"/>
            <wp:effectExtent b="0" l="0" r="0" t="0"/>
            <wp:docPr descr="Figure 1: Architecture of Hephaestus. A single dependency-free C core reads the field’s database dialects (ChemSage .dat, Thermo-Calc .tdb with the Inden magnetic model, and the unified .utdb) and calculates all thermodynamics; the same core is used as a native library, from Python through cffi, and compiled to WebAssembly behind the browser application. The browser build adds a reader for the XML XTDB successor and its third-generation (Einstein heat capacity, two-state liquid) models. dbbuild writes new ChemSage files from measured data, and every energy path is validated against pycalphad." title="" id="2325" name="Picture"/>
            <a:graphic>
              <a:graphicData uri="http://schemas.openxmlformats.org/drawingml/2006/picture">
                <pic:pic>
                  <pic:nvPicPr>
                    <pic:cNvPr descr="figures/fig1_architecture.png" id="2326" name="Picture"/>
                    <pic:cNvPicPr>
                      <a:picLocks noChangeArrowheads="1" noChangeAspect="1"/>
                    </pic:cNvPicPr>
                  </pic:nvPicPr>
                  <pic:blipFill>
                    <a:blip r:embed="rId2324"/>
                    <a:stretch>
                      <a:fillRect/>
                    </a:stretch>
                  </pic:blipFill>
                  <pic:spPr bwMode="auto">
                    <a:xfrm>
                      <a:off x="0" y="0"/>
                      <a:ext cx="5334000" cy="3511167"/>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database dialects (ChemSage .dat, Thermo-Calc .tdb with the Inden magnetic model, and the unified .utdb) and calculates all thermodynamics; the same core is used as a native library, from Python through cffi, and compiled to WebAssembly behind the browser application. The browser build adds a reader for the XML XTDB successor and its third-generation (Einstein heat capacity, two-state liquid) models.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(CEF) [17],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[18],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(thermodynamic database)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binary Redlich-Kister interactions of any order (ternary interaction parameters are outside the subset and rejected with the stated reason),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calculated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eight tools. A calculator works over any loaded database (ChemSage .dat or Thermo-Calc .tdb, auto-detected, with up to three uploaded files held per session). A binary-join phase-diagram tool offers tap-to-read point comparison, and a Scheil-Gulliver solidification panel on the same join draws the equilibrium lever-rule path alongside. A viewer shows the assessed FeO-MgO-SiO</w:t>
      </w:r>
      <w:r>
        <w:rPr>
          <w:vertAlign w:val="subscript"/>
        </w:rPr>
        <w:t xml:space="preserve">2</w:t>
      </w:r>
      <w:r>
        <w:t xml:space="preserve"> </w:t>
      </w:r>
      <w:r>
        <w:t xml:space="preserve">diagrams, and a live isothermal-section solver calculates the full phase assemblage at a chosen temperature in a second or two, for the shipped ternaries or for any loaded three-cation file (Figure 2). An interactive eutectic builder pre-fills its component names, melting points, and fusion enthalpies from the loaded database. A gas-equilibrium calculator solves ideal-gas equilibrium over an open NASA-polynomial database, its own engine compiled into the same WebAssembly core, and optionally couples that gas to a steelmaking condensate (graphite, wustite, iron) so a reducing atmosphere pulls the oxide down to metal and an oxidising one holds it, calculated at a shared oxygen potential. A slag-gas readout closes the same loop for the solution melt: for the assessed FeO-SiO</w:t>
      </w:r>
      <w:r>
        <w:rPr>
          <w:vertAlign w:val="subscript"/>
        </w:rPr>
        <w:t xml:space="preserve">2</w:t>
      </w:r>
      <w:r>
        <w:t xml:space="preserve"> </w:t>
      </w:r>
      <w:r>
        <w:t xml:space="preserve">slag held at iron saturation it shows the FeO activity and the furnace CO</w:t>
      </w:r>
      <w:r>
        <w:rPr>
          <w:vertAlign w:val="subscript"/>
        </w:rPr>
        <w:t xml:space="preserve">2</w:t>
      </w:r>
      <w:r>
        <w:t xml:space="preserve">/CO ratio and oxygen pressure the melt equilibrates with, so adding silica lowers the activity and drives the equilibrium gas more reducing. The same readout switches with the loaded chemistry: for a molten chloride flux it shows the fume, each salt’s partial pressure taken as its engine activity times its measured pure-component vapour pressure, so that magnesium chloride, held in the melt by chlorocomplexing, contributes only a few percent of the vapour despite being a fifth of the flux.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3913308"/>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about three seconds). Tapping a composition reads its stable phases and pins it to a comparison list; hovering previews on desktop." title="" id="2328" name="Picture"/>
            <a:graphic>
              <a:graphicData uri="http://schemas.openxmlformats.org/drawingml/2006/picture">
                <pic:pic>
                  <pic:nvPicPr>
                    <pic:cNvPr descr="figures/fig2_browser_app.png" id="2329" name="Picture"/>
                    <pic:cNvPicPr>
                      <a:picLocks noChangeArrowheads="1" noChangeAspect="1"/>
                    </pic:cNvPicPr>
                  </pic:nvPicPr>
                  <pic:blipFill>
                    <a:blip r:embed="rId2327"/>
                    <a:stretch>
                      <a:fillRect/>
                    </a:stretch>
                  </pic:blipFill>
                  <pic:spPr bwMode="auto">
                    <a:xfrm>
                      <a:off x="0" y="0"/>
                      <a:ext cx="4754880" cy="3913308"/>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about three seconds).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[19] and the NIST-JANAF tables [20]. Liquid excess parameters are fitted to published measurements: Knudsen-effusion and gas-slag equilibrium activities for CaO-SiO</w:t>
      </w:r>
      <w:r>
        <w:rPr>
          <w:vertAlign w:val="subscript"/>
        </w:rPr>
        <w:t xml:space="preserve">2</w:t>
      </w:r>
      <w:r>
        <w:t xml:space="preserve"> </w:t>
      </w:r>
      <w:r>
        <w:t xml:space="preserve">[21,22], the measured iron-saturated activities collected by Björkman for FeO-SiO</w:t>
      </w:r>
      <w:r>
        <w:rPr>
          <w:vertAlign w:val="subscript"/>
        </w:rPr>
        <w:t xml:space="preserve">2</w:t>
      </w:r>
      <w:r>
        <w:t xml:space="preserve"> </w:t>
      </w:r>
      <w:r>
        <w:t xml:space="preserve">[23], and the melting and immiscibility constraints of the classical phase diagram studies [24,25,26]. Solution-calorimetric compound enthalpies [27] anchor the solids. Where published calorimetry cannot constrain a liquid, melt-mixing enthalpies from machine-learned interatomic potentials [28,29] serve as auxiliary anchors after bias correction against measured formation enthalpies; each such use is recorded in the provenance files. First-principles codes sit upstream of this pipeline. A density functional theory (DFT) engine such as Quantum ESPRESSO [30] or VASP [31] calculates the energy of one configuration at a time, at zero kelvin unless phonon or molecular-dynamics machinery is layered on top. It supplies candidate data for an assessment to weigh, not assessed multicomponent Gibbs functions, and repositories such as the Materials Project [16] serve such results at scale. That physics enters the present databases only through potentials trained on large DFT corpora. MatterSim [28] and Orb [29] supply the melt anchors above, and a further graph-network potential, SevenNet [32], was used to corroborate the olivine mixing enthalpy against the calorimetric record [33] through configuration-averaged relaxed supercells, with endmember differences cancelling any constant offset; the check is recorded in the repository and changed no fitted parameter. The olivine and orthopyroxene solid solutions take their endmembers from Robie and Hemingway [19] and their mixing parameters from solution calorimetry [33]. The assembled ternary reproduces the topology of the measured MgO-FeO-SiO</w:t>
      </w:r>
      <w:r>
        <w:rPr>
          <w:vertAlign w:val="subscript"/>
        </w:rPr>
        <w:t xml:space="preserve">2</w:t>
      </w:r>
      <w:r>
        <w:t xml:space="preserve"> </w:t>
      </w:r>
      <w:r>
        <w:t xml:space="preserve">liquidus surface [24], with the olivine field quantitative and the known offsets stated. No parameter is taken from any prior assessment or commercial database; published assessments of these systems [34] are used only as method literature. The library also ships the calcium-aluminosilicate family that anchors cement and blast-furnace slag chemistry: the CaO-Al</w:t>
      </w:r>
      <w:r>
        <w:rPr>
          <w:vertAlign w:val="subscript"/>
        </w:rPr>
        <w:t xml:space="preserve">2</w:t>
      </w:r>
      <w:r>
        <w:t xml:space="preserve">O</w:t>
      </w:r>
      <w:r>
        <w:rPr>
          <w:vertAlign w:val="subscript"/>
        </w:rPr>
        <w:t xml:space="preserve">3</w:t>
      </w:r>
      <w:r>
        <w:t xml:space="preserve"> </w:t>
      </w:r>
      <w:r>
        <w:t xml:space="preserve">and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binaries and the CaO-Al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w:t>
      </w:r>
      <w:r>
        <w:t xml:space="preserve">ternary, the ternary carrying one fitted additional-constituent term that brings its predicted silica activities to within a root-mean-square 0.48 in ln a of forty-five Knudsen-effusion measurements [21,35]. A melt-mixing feasibility check on the aluminate edges with three foundation machine-learned potentials [28,29,32] found unanimous sign and a spread of about 7 kJ per mole of oxide on the strongly ordering CaO-Al</w:t>
      </w:r>
      <w:r>
        <w:rPr>
          <w:vertAlign w:val="subscript"/>
        </w:rPr>
        <w:t xml:space="preserve">2</w:t>
      </w:r>
      <w:r>
        <w:t xml:space="preserve">O</w:t>
      </w:r>
      <w:r>
        <w:rPr>
          <w:vertAlign w:val="subscript"/>
        </w:rPr>
        <w:t xml:space="preserve">3</w:t>
      </w:r>
      <w:r>
        <w:t xml:space="preserve"> </w:t>
      </w:r>
      <w:r>
        <w:t xml:space="preserve">edge, but a spread from near-ideal to strongly positive on Al</w:t>
      </w:r>
      <w:r>
        <w:rPr>
          <w:vertAlign w:val="subscript"/>
        </w:rPr>
        <w:t xml:space="preserve">2</w:t>
      </w:r>
      <w:r>
        <w:t xml:space="preserve">O</w:t>
      </w:r>
      <w:r>
        <w:rPr>
          <w:vertAlign w:val="subscript"/>
        </w:rPr>
        <w:t xml:space="preserve">3</w:t>
      </w:r>
      <w:r>
        <w:t xml:space="preserve">-SiO</w:t>
      </w:r>
      <w:r>
        <w:rPr>
          <w:vertAlign w:val="subscript"/>
        </w:rPr>
        <w:t xml:space="preserve">2</w:t>
      </w:r>
      <w:r>
        <w:t xml:space="preserve">; the aluminosilicate excess is therefore held to the measured activities rather than to potential energies, the run recorded in the provenance. A CaO-FeO-MgO-SiO</w:t>
      </w:r>
      <w:r>
        <w:rPr>
          <w:vertAlign w:val="subscript"/>
        </w:rPr>
        <w:t xml:space="preserve">2</w:t>
      </w:r>
      <w:r>
        <w:t xml:space="preserve"> </w:t>
      </w:r>
      <w:r>
        <w:t xml:space="preserve">quaternary combines the four assessed silica binaries by the Muggianu extension, reducing to each exactly at its edge with the melt interior left as a stated prediction. Two further compound-energy solid solutions, clinopyroxene (diopside-hedenbergite) and spinel (spinel-hercynite), extend the crystallization fields; both ship with ideal mixing, the excess left unfitted where no open calorimetry constrains it and machine-learned potentials disagree even in sign, each such judgment recorded in the provenance.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[36], measured mixing calorimetry [37], and the measured eutectic, liquidus, and solvus record of the halide literature [38], and loadable in the browser application with one click. The nuclear community’s MSTDB-TC [39] covers molten salts for reactor work under a registration license; the chloride family here is complementary, small, and CC BY.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7297"/>
            <wp:effectExtent b="0" l="0" r="0" t="0"/>
            <wp:docPr descr="Figure 3: The assessed FeO-MgO-SiO2 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 title="" id="2331" name="Picture"/>
            <a:graphic>
              <a:graphicData uri="http://schemas.openxmlformats.org/drawingml/2006/picture">
                <pic:pic>
                  <pic:nvPicPr>
                    <pic:cNvPr descr="figures/fig3_ternary.png" id="2332" name="Picture"/>
                    <pic:cNvPicPr>
                      <a:picLocks noChangeArrowheads="1" noChangeAspect="1"/>
                    </pic:cNvPicPr>
                  </pic:nvPicPr>
                  <pic:blipFill>
                    <a:blip r:embed="rId2330"/>
                    <a:stretch>
                      <a:fillRect/>
                    </a:stretch>
                  </pic:blipFill>
                  <pic:spPr bwMode="auto">
                    <a:xfrm>
                      <a:off x="0" y="0"/>
                      <a:ext cx="5334000" cy="2197297"/>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K. (b) Isothermal section at 1873 K: stable phase assemblages, shaded by the number of solid phases present. Phase labels: L liquid, Crs cristobalite, Ol olivine, Opx orthopyroxene, Per periclase, Wus wustite.</w:t>
      </w:r>
    </w:p>
    <w:p>
      <w:pPr>
        <w:pStyle w:val="BodyText"/>
      </w:pPr>
      <w:r>
        <w:t xml:space="preserve">Table 2: The assessed liquids. Full source lists, modeling judgments, and limits are in each system’s provenance file in the repository.</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[21,22]; bias-corrected melt-mixing enthalpies [28,29];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[25,26] from five studies, the measured consolute, and solution calorimetry [27]</w:t>
            </w:r>
          </w:p>
        </w:tc>
        <w:tc>
          <w:tcPr/>
          <w:p>
            <w:pPr>
              <w:keepNext/>
              <w:pStyle w:val="Compact"/>
              <w:jc w:val="left"/>
            </w:pPr>
            <w:r>
              <w:t xml:space="preserve">all four invariants within about 40 K; calorimetry matched; stable two-liquid field about 340 K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[23]</w:t>
            </w:r>
          </w:p>
        </w:tc>
        <w:tc>
          <w:tcPr/>
          <w:p>
            <w:pPr>
              <w:keepNext/>
              <w:pStyle w:val="Compact"/>
              <w:jc w:val="left"/>
            </w:pPr>
            <w:r>
              <w:t xml:space="preserve">RMS ln a = 0.067; fayalite congruent melting within a few kelvin</w:t>
            </w:r>
          </w:p>
        </w:tc>
      </w:tr>
      <w:tr>
        <w:trPr>
          <w:cantSplit/>
        </w:trPr>
        <w:tc>
          <w:tcPr/>
          <w:p>
            <w:pPr>
              <w:keepNext/>
              <w:pStyle w:val="Compact"/>
              <w:jc w:val="left"/>
            </w:pPr>
            <w:r>
              <w:t xml:space="preserve">FeO-MgO-SiO</w:t>
            </w:r>
            <w:r>
              <w:rPr>
                <w:vertAlign w:val="subscript"/>
              </w:rPr>
              <w:t xml:space="preserve">2</w:t>
            </w:r>
          </w:p>
        </w:tc>
        <w:tc>
          <w:tcPr/>
          <w:p>
            <w:pPr>
              <w:keepNext/>
              <w:pStyle w:val="Compact"/>
              <w:jc w:val="left"/>
            </w:pPr>
            <w:r>
              <w:t xml:space="preserve">binaries combined; no ternary term</w:t>
            </w:r>
          </w:p>
        </w:tc>
        <w:tc>
          <w:tcPr/>
          <w:p>
            <w:pPr>
              <w:keepNext/>
              <w:pStyle w:val="Compact"/>
              <w:jc w:val="left"/>
            </w:pPr>
            <w:r>
              <w:t xml:space="preserve">assembled from the binaries with olivine and orthopyroxene solutions [19,33]</w:t>
            </w:r>
          </w:p>
        </w:tc>
        <w:tc>
          <w:tcPr/>
          <w:p>
            <w:pPr>
              <w:keepNext/>
              <w:pStyle w:val="Compact"/>
              <w:jc w:val="left"/>
            </w:pPr>
            <w:r>
              <w:t xml:space="preserve">measured liquidus-surface topology [24]; stable phase sets match pycalphad at 15 of 16 points</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p>
        </w:tc>
        <w:tc>
          <w:tcPr/>
          <w:p>
            <w:pPr>
              <w:keepNext/>
              <w:pStyle w:val="Compact"/>
              <w:jc w:val="left"/>
            </w:pPr>
            <w:r>
              <w:t xml:space="preserve">(-156581 + 2.16 T) + 133468 χ</w:t>
            </w:r>
            <w:r>
              <w:rPr>
                <w:vertAlign w:val="subscript"/>
              </w:rPr>
              <w:t xml:space="preserve">Ca</w:t>
            </w:r>
          </w:p>
        </w:tc>
        <w:tc>
          <w:tcPr/>
          <w:p>
            <w:pPr>
              <w:keepNext/>
              <w:pStyle w:val="Compact"/>
              <w:jc w:val="left"/>
            </w:pPr>
            <w:r>
              <w:t xml:space="preserve">six melting invariants [40]</w:t>
            </w:r>
          </w:p>
        </w:tc>
        <w:tc>
          <w:tcPr/>
          <w:p>
            <w:pPr>
              <w:keepNext/>
              <w:pStyle w:val="Compact"/>
              <w:jc w:val="left"/>
            </w:pPr>
            <w:r>
              <w:t xml:space="preserve">invariants within about ±90 K (screening quality; liquid activities not yet constrained)</w:t>
            </w:r>
          </w:p>
        </w:tc>
      </w:tr>
      <w:tr>
        <w:trPr>
          <w:cantSplit/>
        </w:trPr>
        <w:tc>
          <w:tcPr/>
          <w:p>
            <w:pPr>
              <w:keepNext/>
              <w:pStyle w:val="Compact"/>
              <w:jc w:val="left"/>
            </w:pPr>
            <w:r>
              <w:t xml:space="preserve">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9317 + 33855 χ</w:t>
            </w:r>
            <w:r>
              <w:rPr>
                <w:vertAlign w:val="subscript"/>
              </w:rPr>
              <w:t xml:space="preserve">Si</w:t>
            </w:r>
            <w:r>
              <w:rPr>
                <w:vertAlign w:val="superscript"/>
              </w:rPr>
              <w:t xml:space="preserve">5</w:t>
            </w:r>
          </w:p>
        </w:tc>
        <w:tc>
          <w:tcPr/>
          <w:p>
            <w:pPr>
              <w:keepNext/>
              <w:pStyle w:val="Compact"/>
              <w:jc w:val="left"/>
            </w:pPr>
            <w:r>
              <w:t xml:space="preserve">the cristobalite-mullite eutectic [40]</w:t>
            </w:r>
          </w:p>
        </w:tc>
        <w:tc>
          <w:tcPr/>
          <w:p>
            <w:pPr>
              <w:keepNext/>
              <w:pStyle w:val="Compact"/>
              <w:jc w:val="left"/>
            </w:pPr>
            <w:r>
              <w:t xml:space="preserve">eutectic reproduced (1883 K, x</w:t>
            </w:r>
            <w:r>
              <w:rPr>
                <w:vertAlign w:val="subscript"/>
              </w:rPr>
              <w:t xml:space="preserve">AlO1.5</w:t>
            </w:r>
            <w:r>
              <w:t xml:space="preserve"> </w:t>
            </w:r>
            <w:r>
              <w:t xml:space="preserve">= 0.150); the alumina-rich mullite liquidus is the weak flank</w:t>
            </w:r>
          </w:p>
        </w:tc>
      </w:tr>
      <w:tr>
        <w:trPr>
          <w:cantSplit/>
        </w:trPr>
        <w:tc>
          <w:tcPr/>
          <w:p>
            <w:pPr>
              <w:keepNext/>
              <w:pStyle w:val="Compact"/>
              <w:jc w:val="left"/>
            </w:pPr>
            <w:r>
              <w:t xml:space="preserve">CaO-Al</w:t>
            </w:r>
            <w:r>
              <w:rPr>
                <w:vertAlign w:val="subscript"/>
              </w:rPr>
              <w:t xml:space="preserve">2</w:t>
            </w:r>
            <w:r>
              <w:t xml:space="preserve">O</w:t>
            </w:r>
            <w:r>
              <w:rPr>
                <w:vertAlign w:val="subscript"/>
              </w:rPr>
              <w:t xml:space="preserve">3</w:t>
            </w:r>
            <w:r>
              <w:t xml:space="preserve">-SiO</w:t>
            </w:r>
            <w:r>
              <w:rPr>
                <w:vertAlign w:val="subscript"/>
              </w:rPr>
              <w:t xml:space="preserve">2</w:t>
            </w:r>
          </w:p>
        </w:tc>
        <w:tc>
          <w:tcPr/>
          <w:p>
            <w:pPr>
              <w:keepNext/>
              <w:pStyle w:val="Compact"/>
              <w:jc w:val="left"/>
            </w:pPr>
            <w:r>
              <w:t xml:space="preserve">binaries combined, plus one ternary term (AlO</w:t>
            </w:r>
            <w:r>
              <w:rPr>
                <w:vertAlign w:val="subscript"/>
              </w:rPr>
              <w:t xml:space="preserve">1.5</w:t>
            </w:r>
            <w:r>
              <w:t xml:space="preserve"> </w:t>
            </w:r>
            <w:r>
              <w:t xml:space="preserve">into the CaO-SiO</w:t>
            </w:r>
            <w:r>
              <w:rPr>
                <w:vertAlign w:val="subscript"/>
              </w:rPr>
              <w:t xml:space="preserve">2</w:t>
            </w:r>
            <w:r>
              <w:t xml:space="preserve"> </w:t>
            </w:r>
            <w:r>
              <w:t xml:space="preserve">quadruplet, L = -110000)</w:t>
            </w:r>
          </w:p>
        </w:tc>
        <w:tc>
          <w:tcPr/>
          <w:p>
            <w:pPr>
              <w:keepNext/>
              <w:pStyle w:val="Compact"/>
              <w:jc w:val="left"/>
            </w:pPr>
            <w:r>
              <w:t xml:space="preserve">45 KEMS silica activities [21,35]</w:t>
            </w:r>
          </w:p>
        </w:tc>
        <w:tc>
          <w:tcPr/>
          <w:p>
            <w:pPr>
              <w:keepNext/>
              <w:pStyle w:val="Compact"/>
              <w:jc w:val="left"/>
            </w:pPr>
            <w:r>
              <w:t xml:space="preserve">RMS ln a 0.48 (basic corner) and 0.46 (silica-rich); ternary liquidus not yet mapped</w:t>
            </w:r>
          </w:p>
        </w:tc>
      </w:tr>
      <w:tr>
        <w:trPr>
          <w:cantSplit/>
        </w:trPr>
        <w:tc>
          <w:tcPr/>
          <w:p>
            <w:pPr>
              <w:pStyle w:val="Compact"/>
              <w:jc w:val="left"/>
            </w:pPr>
            <w:r>
              <w:t xml:space="preserve">CaO-FeO-MgO-SiO</w:t>
            </w:r>
            <w:r>
              <w:rPr>
                <w:vertAlign w:val="subscript"/>
              </w:rPr>
              <w:t xml:space="preserve">2</w:t>
            </w:r>
          </w:p>
        </w:tc>
        <w:tc>
          <w:tcPr/>
          <w:p>
            <w:pPr>
              <w:pStyle w:val="Compact"/>
              <w:jc w:val="left"/>
            </w:pPr>
            <w:r>
              <w:t xml:space="preserve">four silica binaries combined; basic edges ideal; no quaternary term</w:t>
            </w:r>
          </w:p>
        </w:tc>
        <w:tc>
          <w:tcPr/>
          <w:p>
            <w:pPr>
              <w:pStyle w:val="Compact"/>
              <w:jc w:val="left"/>
            </w:pPr>
            <w:r>
              <w:t xml:space="preserve">assembled by the Muggianu extension</w:t>
            </w:r>
          </w:p>
        </w:tc>
        <w:tc>
          <w:tcPr/>
          <w:p>
            <w:pPr>
              <w:pStyle w:val="Compact"/>
              <w:jc w:val="left"/>
            </w:pPr>
            <w:r>
              <w:t xml:space="preserve">reduces to each binary exactly at its edge; the melt interior is a prediction, and the ideal basic edges a documented next step</w:t>
            </w:r>
          </w:p>
        </w:tc>
      </w:tr>
    </w:tbl>
    <w:bookmarkEnd w:id="2333"/>
    <w:bookmarkStart w:id="2334"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Because a liquidus is set by the Gibbs energy of the liquid minus that of the coexisting solid, every boundary-setting phase carries its own assessed description here, the terminal oxides and intermediate compounds from the evaluated tables and solution calorimetry and the olivine and orthopyroxene solutions from calorimetric mixing parameters, rather than being frozen as pure elements; the liquid excess is fitted against those real solid descriptions, so it is not left to absorb a missing solid contribution, and the fitted interaction stays physically transferable.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2334"/>
    <w:bookmarkStart w:id="2335"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142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[41]; for LiCl-KCl the residue freezes at 629 K against the measured 626 K.</w:t>
      </w:r>
    </w:p>
    <w:p>
      <w:pPr>
        <w:pStyle w:val="BodyText"/>
      </w:pPr>
      <w:r>
        <w:t xml:space="preserve">Table 3: Validation against the independent oracle. Every check runs in the pytest suite except the in-browser one, which is exercised manually per release.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keepNext/>
              <w:pStyle w:val="Compact"/>
              <w:jc w:val="left"/>
            </w:pPr>
            <w:r>
              <w:t xml:space="preserve">TDB scope guard</w:t>
            </w:r>
          </w:p>
        </w:tc>
        <w:tc>
          <w:tcPr/>
          <w:p>
            <w:pPr>
              <w:keepNext/>
              <w:pStyle w:val="Compact"/>
              <w:jc w:val="left"/>
            </w:pPr>
            <w:r>
              <w:t xml:space="preserve">ionic-liquid and order-disorder test files</w:t>
            </w:r>
          </w:p>
        </w:tc>
        <w:tc>
          <w:tcPr/>
          <w:p>
            <w:pPr>
              <w:keepNext/>
              <w:pStyle w:val="Compact"/>
              <w:jc w:val="left"/>
            </w:pPr>
            <w:r>
              <w:t xml:space="preserve">rejected, with the reason asserted</w:t>
            </w:r>
          </w:p>
        </w:tc>
      </w:tr>
      <w:tr>
        <w:trPr>
          <w:cantSplit/>
        </w:trPr>
        <w:tc>
          <w:tcPr/>
          <w:p>
            <w:pPr>
              <w:keepNext/>
              <w:pStyle w:val="Compact"/>
              <w:jc w:val="left"/>
            </w:pPr>
            <w:r>
              <w:t xml:space="preserve">Gas phase</w:t>
            </w:r>
          </w:p>
        </w:tc>
        <w:tc>
          <w:tcPr/>
          <w:p>
            <w:pPr>
              <w:keepNext/>
              <w:pStyle w:val="Compact"/>
              <w:jc w:val="left"/>
            </w:pPr>
            <w:r>
              <w:t xml:space="preserve">NASA-polynomial ideal-gas equilibria (Python and C core); Peng-Robinson real gas</w:t>
            </w:r>
          </w:p>
        </w:tc>
        <w:tc>
          <w:tcPr/>
          <w:p>
            <w:pPr>
              <w:keepNext/>
              <w:pStyle w:val="Compact"/>
              <w:jc w:val="left"/>
            </w:pPr>
            <w:r>
              <w:t xml:space="preserve">Cantera [42] parity to 10</w:t>
            </w:r>
            <w:r>
              <w:rPr>
                <w:vertAlign w:val="superscript"/>
              </w:rPr>
              <w:t xml:space="preserve">-10</w:t>
            </w:r>
            <w:r>
              <w:t xml:space="preserve"> </w:t>
            </w:r>
            <w:r>
              <w:t xml:space="preserve">(Python), 10</w:t>
            </w:r>
            <w:r>
              <w:rPr>
                <w:vertAlign w:val="superscript"/>
              </w:rPr>
              <w:t xml:space="preserve">-6</w:t>
            </w:r>
            <w:r>
              <w:t xml:space="preserve"> </w:t>
            </w:r>
            <w:r>
              <w:t xml:space="preserve">(C/browser); real-gas compressibility to 10</w:t>
            </w:r>
            <w:r>
              <w:rPr>
                <w:vertAlign w:val="superscript"/>
              </w:rPr>
              <w:t xml:space="preserve">-3</w:t>
            </w:r>
            <w:r>
              <w:t xml:space="preserve"> </w:t>
            </w:r>
            <w:r>
              <w:t xml:space="preserve">vs Cantera PR</w:t>
            </w:r>
          </w:p>
        </w:tc>
      </w:tr>
      <w:tr>
        <w:trPr>
          <w:cantSplit/>
        </w:trPr>
        <w:tc>
          <w:tcPr/>
          <w:p>
            <w:pPr>
              <w:keepNext/>
              <w:pStyle w:val="Compact"/>
              <w:jc w:val="left"/>
            </w:pPr>
            <w:r>
              <w:t xml:space="preserve">Gas-condensed coupling</w:t>
            </w:r>
          </w:p>
        </w:tc>
        <w:tc>
          <w:tcPr/>
          <w:p>
            <w:pPr>
              <w:keepNext/>
              <w:pStyle w:val="Compact"/>
              <w:jc w:val="left"/>
            </w:pPr>
            <w:r>
              <w:t xml:space="preserve">shared-element-potential solve, gas + stoichiometric metals/oxides (Boudouard, FeO reduction)</w:t>
            </w:r>
          </w:p>
        </w:tc>
        <w:tc>
          <w:tcPr/>
          <w:p>
            <w:pPr>
              <w:keepNext/>
              <w:pStyle w:val="Compact"/>
              <w:jc w:val="left"/>
            </w:pPr>
            <w:r>
              <w:t xml:space="preserve">Cantera multiphase parity to 10</w:t>
            </w:r>
            <w:r>
              <w:rPr>
                <w:vertAlign w:val="superscript"/>
              </w:rPr>
              <w:t xml:space="preserve">-3</w:t>
            </w:r>
            <w:r>
              <w:t xml:space="preserve"> </w:t>
            </w:r>
            <w:r>
              <w:t xml:space="preserve">mole fraction, to 10</w:t>
            </w:r>
            <w:r>
              <w:rPr>
                <w:vertAlign w:val="superscript"/>
              </w:rPr>
              <w:t xml:space="preserve">-10</w:t>
            </w:r>
            <w:r>
              <w:t xml:space="preserve"> </w:t>
            </w:r>
            <w:r>
              <w:t xml:space="preserve">on shared thermodynamic data</w:t>
            </w:r>
          </w:p>
        </w:tc>
      </w:tr>
      <w:tr>
        <w:trPr>
          <w:cantSplit/>
        </w:trPr>
        <w:tc>
          <w:tcPr/>
          <w:p>
            <w:pPr>
              <w:keepNext/>
              <w:pStyle w:val="Compact"/>
              <w:jc w:val="left"/>
            </w:pPr>
            <w:r>
              <w:t xml:space="preserve">Gas-slag coupling (iron-saturated)</w:t>
            </w:r>
          </w:p>
        </w:tc>
        <w:tc>
          <w:tcPr/>
          <w:p>
            <w:pPr>
              <w:keepNext/>
              <w:pStyle w:val="Compact"/>
              <w:jc w:val="left"/>
            </w:pPr>
            <w:r>
              <w:t xml:space="preserve">gas + MQMQA slag through the FeO activity; equilibrium CO</w:t>
            </w:r>
            <w:r>
              <w:rPr>
                <w:vertAlign w:val="subscript"/>
              </w:rPr>
              <w:t xml:space="preserve">2</w:t>
            </w:r>
            <w:r>
              <w:t xml:space="preserve">/CO vs slag composition</w:t>
            </w:r>
          </w:p>
        </w:tc>
        <w:tc>
          <w:tcPr/>
          <w:p>
            <w:pPr>
              <w:keepNext/>
              <w:pStyle w:val="Compact"/>
              <w:jc w:val="left"/>
            </w:pPr>
            <w:r>
              <w:t xml:space="preserve">pure-FeO limit within 1% of the Cantera Fe/FeO buffer; slag activity matches the fitted iron-saturated data</w:t>
            </w:r>
          </w:p>
        </w:tc>
      </w:tr>
      <w:tr>
        <w:trPr>
          <w:cantSplit/>
        </w:trPr>
        <w:tc>
          <w:tcPr/>
          <w:p>
            <w:pPr>
              <w:pStyle w:val="Compact"/>
              <w:jc w:val="left"/>
            </w:pPr>
            <w:r>
              <w:t xml:space="preserve">Gas-flux coupling (chloride fume)</w:t>
            </w:r>
          </w:p>
        </w:tc>
        <w:tc>
          <w:tcPr/>
          <w:p>
            <w:pPr>
              <w:pStyle w:val="Compact"/>
              <w:jc w:val="left"/>
            </w:pPr>
            <w:r>
              <w:t xml:space="preserve">gas + MQMQA salt through component activities; fume partial pressures p</w:t>
            </w:r>
            <w:r>
              <w:rPr>
                <w:vertAlign w:val="subscript"/>
              </w:rPr>
              <w:t xml:space="preserve">i</w:t>
            </w:r>
            <w:r>
              <w:t xml:space="preserve"> </w:t>
            </w:r>
            <w:r>
              <w:t xml:space="preserve">= a</w:t>
            </w:r>
            <w:r>
              <w:rPr>
                <w:vertAlign w:val="subscript"/>
              </w:rPr>
              <w:t xml:space="preserve">i</w:t>
            </w:r>
            <w:r>
              <w:t xml:space="preserve"> </w:t>
            </w:r>
            <w:r>
              <w:t xml:space="preserve">p</w:t>
            </w:r>
            <w:r>
              <w:rPr>
                <w:vertAlign w:val="subscript"/>
              </w:rPr>
              <w:t xml:space="preserve">i</w:t>
            </w:r>
            <w:r>
              <w:rPr>
                <w:vertAlign w:val="superscript"/>
              </w:rPr>
              <w:t xml:space="preserve">o</w:t>
            </w:r>
            <w:r>
              <w:t xml:space="preserve"> </w:t>
            </w:r>
            <w:r>
              <w:t xml:space="preserve">vs temperature</w:t>
            </w:r>
          </w:p>
        </w:tc>
        <w:tc>
          <w:tcPr/>
          <w:p>
            <w:pPr>
              <w:pStyle w:val="Compact"/>
              <w:jc w:val="left"/>
            </w:pPr>
            <w:r>
              <w:t xml:space="preserve">pure limit gives unit activity to five figures; NaCl-KCl binary reproduces the measured near-ideal negative deviation; pure-component vapour pressures reproduce the measured boiling points</w:t>
            </w:r>
          </w:p>
        </w:tc>
      </w:tr>
    </w:tbl>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[23], and the fitting route itself is regression-tested by re-deriving those published parameters from the raw data. Congruent melting of fayalite and forsterite lands within a few kelvin of measurement, assessed MgO-SiO</w:t>
      </w:r>
      <w:r>
        <w:rPr>
          <w:vertAlign w:val="subscript"/>
        </w:rPr>
        <w:t xml:space="preserve">2</w:t>
      </w:r>
      <w:r>
        <w:t xml:space="preserve"> </w:t>
      </w:r>
      <w:r>
        <w:t xml:space="preserve">invariants sit within about 40 K, and the ternary liquidus projection reproduces the measured field topology [24]. Development practice is plain: the repository is version controlled with tagged releases (v0.1.0 through the v0.6.0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2335"/>
    <w:bookmarkEnd w:id="2336"/>
    <w:bookmarkStart w:id="2344" w:name="availability"/>
    <w:p>
      <w:pPr>
        <w:pStyle w:val="Heading2"/>
      </w:pPr>
      <w:r>
        <w:t xml:space="preserve">(2) Availability</w:t>
      </w:r>
    </w:p>
    <w:bookmarkStart w:id="2337"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2337"/>
    <w:bookmarkStart w:id="2338"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2338"/>
    <w:bookmarkStart w:id="2339"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2339"/>
    <w:bookmarkStart w:id="2340" w:name="dependencies"/>
    <w:p>
      <w:pPr>
        <w:pStyle w:val="Heading3"/>
      </w:pPr>
      <w:r>
        <w:t xml:space="preserve">Dependencies</w:t>
      </w:r>
    </w:p>
    <w:p>
      <w:pPr>
        <w:pStyle w:val="FirstParagraph"/>
      </w:pPr>
      <w:r>
        <w:t xml:space="preserve">Python interface: cffi, NumPy, SciPy (developed and tested with cffi 2.0, NumPy 2.4, and SciPy 1.17). The validation suite additionally requires pycalphad; every oracle comparison reported here ran against pycalphad 0.11.1, and the tests that read pycalphad’s own shipped test databases skip cleanly if a later version relocates them. The WebAssembly build requires emscripten. The C core and the browser application have no dependencies.</w:t>
      </w:r>
    </w:p>
    <w:bookmarkEnd w:id="2340"/>
    <w:bookmarkStart w:id="2341" w:name="list-of-contributors"/>
    <w:p>
      <w:pPr>
        <w:pStyle w:val="Heading3"/>
      </w:pPr>
      <w:r>
        <w:t xml:space="preserve">List of contributors</w:t>
      </w:r>
    </w:p>
    <w:p>
      <w:pPr>
        <w:pStyle w:val="FirstParagraph"/>
      </w:pPr>
      <w:r>
        <w:t xml:space="preserve">Michael E. Bustamante (design, implementation, validation, data curation, writing - original draft). Gabriel Bustamante (software, software validation, writing - review and editing).</w:t>
      </w:r>
    </w:p>
    <w:bookmarkEnd w:id="2341"/>
    <w:bookmarkStart w:id="2342"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https://github.com/odinzen/hephaestus-mqmqa-public/releases/tag/v0.6.0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v0.6.0</w:t>
      </w:r>
    </w:p>
    <w:p>
      <w:pPr>
        <w:pStyle w:val="Compact"/>
        <w:numPr>
          <w:ilvl w:val="0"/>
          <w:numId w:val="1001"/>
        </w:numPr>
      </w:pPr>
      <w:r>
        <w:t xml:space="preserve">Date published: 2026-09-09</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2026-09-09</w:t>
      </w:r>
    </w:p>
    <w:bookmarkEnd w:id="2342"/>
    <w:bookmarkStart w:id="2343" w:name="language"/>
    <w:p>
      <w:pPr>
        <w:pStyle w:val="Heading3"/>
      </w:pPr>
      <w:r>
        <w:t xml:space="preserve">Language</w:t>
      </w:r>
    </w:p>
    <w:p>
      <w:pPr>
        <w:pStyle w:val="FirstParagraph"/>
      </w:pPr>
      <w:r>
        <w:t xml:space="preserve">English.</w:t>
      </w:r>
    </w:p>
    <w:bookmarkEnd w:id="2343"/>
    <w:bookmarkEnd w:id="2344"/>
    <w:bookmarkStart w:id="2367" w:name="reuse-potential"/>
    <w:p>
      <w:pPr>
        <w:pStyle w:val="Heading2"/>
      </w:pPr>
      <w:r>
        <w:t xml:space="preserve">(3) Reuse potential</w:t>
      </w:r>
    </w:p>
    <w:p>
      <w:pPr>
        <w:pStyle w:val="FirstParagraph"/>
      </w:pPr>
      <w:r>
        <w:t xml:space="preserve">The nearest reuse is interoperation.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application binary interface (ABI) covers database reading, phase and parameter access, Gibbs evaluation, and liquid equilibration, callable from C, Python, or anything with a C foreign-function interface. The WebAssembly build is that same ABI passed through emscripten. The same core also exposes a thermodynamic application interface shaped like OpenCalphad’s OCASI (the de-facto embedding standard, descended from Thermo-Calc’s TQ), written clean-room from its documented semantics, so software built to drive OpenCalphad can bind this engine instead and run where the GPL Fortran reference cannot, in the browser and inside permissively or closed-licensed products; the interface is checked against pycalphad in the suite.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2366" w:name="worked-examples"/>
    <w:p>
      <w:pPr>
        <w:pStyle w:val="Heading3"/>
      </w:pPr>
      <w:r>
        <w:t xml:space="preserve">Worked examples</w:t>
      </w:r>
    </w:p>
    <w:p>
      <w:pPr>
        <w:pStyle w:val="FirstParagraph"/>
      </w:pPr>
      <w:r>
        <w:t xml:space="preserve">Two complete sessions show the public API end to end. Both run against the shipped files as printed (the alloy session’s ten-line lower_hull helper is printed in the repository copy), and Figures 4 and 5 are drawn from their output by plotting scripts kept in the repository. The salt session calculates the LiCl-KCl phase diagram:</w:t>
      </w:r>
    </w:p>
    <w:p>
      <w:pPr>
        <w:pStyle w:val="SourceCode"/>
      </w:pPr>
      <w:r>
        <w:rPr>
          <w:rStyle w:val="VerbatimChar"/>
        </w:rPr>
        <w:t xml:space="preserve">import numpy as np</w:t>
      </w:r>
      <w:r>
        <w:br/>
      </w:r>
      <w:r>
        <w:br/>
      </w: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temperature and composition steps,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at this deliberately coarse step size, against the measured 0.415 and 626 K; Figure 4 is the diagram it draws.</w:t>
      </w:r>
    </w:p>
    <w:p>
      <w:pPr>
        <w:pStyle w:val="CaptionedFigure"/>
      </w:pPr>
      <w:r>
        <w:drawing>
          <wp:inline>
            <wp:extent cx="4206240" cy="3262561"/>
            <wp:effectExtent b="0" l="0" r="0" t="0"/>
            <wp:docPr descr="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 title="" id="2346" name="Picture"/>
            <a:graphic>
              <a:graphicData uri="http://schemas.openxmlformats.org/drawingml/2006/picture">
                <pic:pic>
                  <pic:nvPicPr>
                    <pic:cNvPr descr="figures/fig4_salt_example.png" id="2347" name="Picture"/>
                    <pic:cNvPicPr>
                      <a:picLocks noChangeArrowheads="1" noChangeAspect="1"/>
                    </pic:cNvPicPr>
                  </pic:nvPicPr>
                  <pic:blipFill>
                    <a:blip r:embed="rId2345"/>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4: The LiCl-KCl phase diagram calculated by the salt listing from the shipped open database, at the listing’s own step size. Light to dark: liquid, two-phase, and subsolidus fields. The dot is the calculated eutectic at this step size (0.400, 640 K); the star is the measured eutectic (0.415, 626 K).</w:t>
      </w:r>
    </w:p>
    <w:p>
      <w:pPr>
        <w:pStyle w:val="BodyText"/>
      </w:pPr>
      <w:r>
        <w:t xml:space="preserve">The alloy session reads the Thermo-Calc dialect through the same API and calculates the Al-Zn diagram with a ten-line convex hull:</w:t>
      </w:r>
    </w:p>
    <w:p>
      <w:pPr>
        <w:pStyle w:val="SourceCode"/>
      </w:pPr>
      <w:r>
        <w:rPr>
          <w:rStyle w:val="VerbatimChar"/>
        </w:rPr>
        <w:t xml:space="preserve">import numpy as np</w:t>
      </w:r>
      <w:r>
        <w:br/>
      </w:r>
      <w:r>
        <w:br/>
      </w: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[41] (Figure 5). The shipped AlZn.tdb is itself an openly licensed transcription of that published assessment on the Scientific Group Thermodata Europe (SGTE) unary functions [43],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262561"/>
            <wp:effectExtent b="0" l="0" r="0" t="0"/>
            <wp:docPr descr="Figure 5: The Al-Zn phase diagram calculated by the alloy listing from the shipped open TDB. Light to dark: liquid, liquid plus solid, and solid fields. The dot is the calculated eutectic (0.890, 660 K); the star is the assessed eutectic (0.885, 654 K)." title="" id="2349" name="Picture"/>
            <a:graphic>
              <a:graphicData uri="http://schemas.openxmlformats.org/drawingml/2006/picture">
                <pic:pic>
                  <pic:nvPicPr>
                    <pic:cNvPr descr="figures/fig5_alloy_example.png" id="2350" name="Picture"/>
                    <pic:cNvPicPr>
                      <a:picLocks noChangeArrowheads="1" noChangeAspect="1"/>
                    </pic:cNvPicPr>
                  </pic:nvPicPr>
                  <pic:blipFill>
                    <a:blip r:embed="rId2348"/>
                    <a:stretch>
                      <a:fillRect/>
                    </a:stretch>
                  </pic:blipFill>
                  <pic:spPr bwMode="auto">
                    <a:xfrm>
                      <a:off x="0" y="0"/>
                      <a:ext cx="4206240" cy="3262561"/>
                    </a:xfrm>
                    <a:prstGeom prst="rect">
                      <a:avLst/>
                    </a:prstGeom>
                    <a:noFill/>
                    <a:ln w="9525">
                      <a:noFill/>
                      <a:headEnd/>
                      <a:tailEnd/>
                    </a:ln>
                  </pic:spPr>
                </pic:pic>
              </a:graphicData>
            </a:graphic>
          </wp:inline>
        </w:drawing>
      </w:r>
    </w:p>
    <w:p>
      <w:pPr>
        <w:pStyle w:val="ImageCaption"/>
      </w:pPr>
      <w:r>
        <w:t xml:space="preserve">Figure 5: The Al-Zn phase diagram calculated by the alloy listing from the shipped open TDB. Light to dark: liquid, liquid plus solid, and solid fields. The dot is the calculated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databases carry per-value provenance but not parameter uncertainties; refitting the same measured-data tables through ESPEI [10] to obtain Bayesian uncertainty bounds on the parameters is demonstrated below. A first reach into the combustion school is already in the library. The engine reads NASA 7-coefficient polynomial thermochemistry, the open format of NASA CEA [44] and GRI-Mech [45], and solves ideal-gas equilibrium at fixed temperature and pressure by the element-potential method, validated against Cantera [42] to 10</w:t>
      </w:r>
      <w:r>
        <w:rPr>
          <w:vertAlign w:val="superscript"/>
        </w:rPr>
        <w:t xml:space="preserve">-10</w:t>
      </w:r>
      <w:r>
        <w:t xml:space="preserve"> </w:t>
      </w:r>
      <w:r>
        <w:t xml:space="preserve">mole fraction from 1200 to 3000 K and 0.1 to 10 atm. The same solver is compiled into the WebAssembly core, so it runs in the browser gas calculator alongside the condensed engine. For the dense conditions of pressurized reactors and gasifiers, a Peng-Robinson real-gas option applies fugacity corrections from tabulated critical constants, validated against Cantera’s own Peng-Robinson and reducing to the ideal result at atmospheric pressure. The gas is coupled to the condensed phases in one equilibrium, the step that carries pyrometallurgical oxygen potentials: a shared set of element potentials holds the ideal gas and the pure condensed species (metals, oxides, graphite) at a common oxygen potential, and the stable phase assemblage is the set of lowest total Gibbs energy, so the furnace atmosphere and the condensate settle together rather than apart. The solver reproduces Cantera’s own multiphase equilibrium on the reactions that carry those potentials, the Boudouard balance C(gr) + CO</w:t>
      </w:r>
      <w:r>
        <w:rPr>
          <w:vertAlign w:val="subscript"/>
        </w:rPr>
        <w:t xml:space="preserve">2</w:t>
      </w:r>
      <w:r>
        <w:t xml:space="preserve"> </w:t>
      </w:r>
      <w:r>
        <w:t xml:space="preserve">= 2 CO and iron-oxide reduction FeO + CO = Fe + CO</w:t>
      </w:r>
      <w:r>
        <w:rPr>
          <w:vertAlign w:val="subscript"/>
        </w:rPr>
        <w:t xml:space="preserve">2</w:t>
      </w:r>
      <w:r>
        <w:t xml:space="preserve">, to about 10</w:t>
      </w:r>
      <w:r>
        <w:rPr>
          <w:vertAlign w:val="superscript"/>
        </w:rPr>
        <w:t xml:space="preserve">-3</w:t>
      </w:r>
      <w:r>
        <w:t xml:space="preserve"> </w:t>
      </w:r>
      <w:r>
        <w:t xml:space="preserve">mole fraction, and to 10</w:t>
      </w:r>
      <w:r>
        <w:rPr>
          <w:vertAlign w:val="superscript"/>
        </w:rPr>
        <w:t xml:space="preserve">-10</w:t>
      </w:r>
      <w:r>
        <w:t xml:space="preserve"> </w:t>
      </w:r>
      <w:r>
        <w:t xml:space="preserve">where the two are given identical thermodynamic data so that only the coupling is under test. That condensate is the set of stoichiometric metals and oxides; the same shared oxygen potential also couples the gas to the Modified Quasichemical slag itself. At iron saturation the melt, metallic iron and the gas meet at one oxygen potential, and the slag enters through its FeO activity (a quantity the engine already evaluates, validated against the iron-saturated activity measurements the database was fitted to), so a more silica-rich melt, with its lower FeO activity, sits under a more reducing gas, exactly as slag-gas equilibration measurements show. The pure-FeO limit recovers the Fe/FeO buffer to within a percent of Cantera’s own multiphase equilibrium. The uTDB grammar already defines the ideal-gas phase, so a single file carries an alloy, a slag, its solids, and a gas for one coupled calculation.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The steelmaking file is the clearest illustration of what a unified container buys (Figure 6): from one file the browser calculates the iron-carbon alloy diagram through the magnetic compound energy formalism and its Scheil solidification path, while the same file’s slag is a molten-salt-model liquid, two physics that no single legacy container holds together. The furnace atmosphere over that bath is calculable on the same page, and Figure 7 works it through with the gas calculator: the CO to CO</w:t>
      </w:r>
      <w:r>
        <w:rPr>
          <w:vertAlign w:val="subscript"/>
        </w:rPr>
        <w:t xml:space="preserve">2</w:t>
      </w:r>
      <w:r>
        <w:t xml:space="preserve"> </w:t>
      </w:r>
      <w:r>
        <w:t xml:space="preserve">ratio of a carbon-oxygen gas fixes the oxygen partial pressure that decides whether carbon is removed from the steel or iron is oxidized into the slag, both at the 1873 K tap temperature and across the steelmaking range, with the gas engine reproducing Cantera throughout. The salt side of the same coupling is the fume over a molten chloride flux (Figure 8): each salt evaporates at its engine activity times its measured pure-component vapour pressure, so magnesium chloride, a fifth of the NaCl-KCl-MgCl2 flux, is only a few percent of the fume, because chlorocomplexing holds its activity far below its mole fraction. The engine’s validated activities are what separate that fume from a Raoultian estimate. The same engine also carries parameter uncertainty to the diagram. Refitting the Al-Zn liquid and face-centred-cubic excess parameters against the measured liquid enthalpy of mixing and the assessed phase boundaries [41,46,47] by Markov-chain Monte Carlo, and propagating the posterior through the browser calculation, produces the confidence band of Figure 9. Three excess coefficients were sampled, the liquid enthalpy and its temperature term and the face-centred-cubic enthalpy, by an ensemble of eighteen walkers over 1500 steps under ESPEI’s default equal dataset weighting, discarding the first half as burn-in; the walker-mean chains are stationary and well mixed (Gelman-Rubin R-hat at most 1.04), the effective sample size is of order 400, and no pair of parameters correlates above about 0.65. Because only these three excess terms are varied while the SGTE unary functions and the phases not being refitted are held at their assessed values, the band is the parametric posterior within the adopted model, not a total thermodynamic uncertainty. Read that way it is still informative: the liquidus band is narrow because the calorimetry pins the liquid interaction, while the solid-solubility band is wider because only the phase diagram constrains the corresponding parameter, an honest reflection of which measurements do the work. Relative to the XML road of XTDB [15] (Table 1), uTDB is the on-ramp from the installed base, extending files as they are and running in this engine today. The successor is not left to the future: the engine reads XTDB directly, and with it the third-generation models the format standardises. In place of the polynomial heat capacity of the classic databases, the third-generation description uses an Einstein term valid to 0 K, G</w:t>
      </w:r>
      <w:r>
        <w:rPr>
          <w:vertAlign w:val="subscript"/>
        </w:rPr>
        <w:t xml:space="preserve">E</w:t>
      </w:r>
      <w:r>
        <w:t xml:space="preserve">(θ) = 1.5 R θ + 3 R T ln(1 - exp(-θ/T)) for one vibrational mode, with the composition-dependent Einstein temperature carried by the format’s LNTH parameter and weighted by the atom count of the formula unit so a compound recovers its full 3R-per-atom heat capacity; the liquid adds the two-state contribution -R T ln(1 + exp(-ΔG</w:t>
      </w:r>
      <w:r>
        <w:rPr>
          <w:vertAlign w:val="subscript"/>
        </w:rPr>
        <w:t xml:space="preserve">d</w:t>
      </w:r>
      <w:r>
        <w:t xml:space="preserve">/RT)) [48]. The engine assembles these energies and computes the binary phase diagram in the browser by the same lower-convex-hull common-tangent construction used for the alloy joins (Figure 10). Two databases ship as worked examples: the third-generation Al-C assessment of He et al. [49], which reproduces the aluminium melting point at 933.47 K and the Al</w:t>
      </w:r>
      <w:r>
        <w:rPr>
          <w:vertAlign w:val="subscript"/>
        </w:rPr>
        <w:t xml:space="preserve">4</w:t>
      </w:r>
      <w:r>
        <w:t xml:space="preserve">C</w:t>
      </w:r>
      <w:r>
        <w:rPr>
          <w:vertAlign w:val="subscript"/>
        </w:rPr>
        <w:t xml:space="preserve">3</w:t>
      </w:r>
      <w:r>
        <w:t xml:space="preserve"> </w:t>
      </w:r>
      <w:r>
        <w:t xml:space="preserve">peritectic near 2429 K, and a classic Pb-Sn assessment [50] carried through the same reader, giving the eutectic at 456 K and x(Sn) = 0.74. The reader is validated against an independent evaluator to below 10</w:t>
      </w:r>
      <w:r>
        <w:rPr>
          <w:vertAlign w:val="superscript"/>
        </w:rPr>
        <w:t xml:space="preserve">-6</w:t>
      </w:r>
      <w:r>
        <w:t xml:space="preserve"> </w:t>
      </w:r>
      <w:r>
        <w:t xml:space="preserve">J per mole of atoms across the Einstein, two-state, and excess terms. Making the calculator multilingual across the field’s file dialects is the direction of travel. Contributions and issues are handled through the GitHub repository.</w:t>
      </w:r>
    </w:p>
    <w:p>
      <w:pPr>
        <w:pStyle w:val="CaptionedFigure"/>
      </w:pPr>
      <w:r>
        <w:drawing>
          <wp:inline>
            <wp:extent cx="5334000" cy="4430576"/>
            <wp:effectExtent b="0" l="0" r="0" t="0"/>
            <wp:docPr descr="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 title="" id="2352" name="Picture"/>
            <a:graphic>
              <a:graphicData uri="http://schemas.openxmlformats.org/drawingml/2006/picture">
                <pic:pic>
                  <pic:nvPicPr>
                    <pic:cNvPr descr="figures/fig6_utdb_steel.png" id="2353" name="Picture"/>
                    <pic:cNvPicPr>
                      <a:picLocks noChangeArrowheads="1" noChangeAspect="1"/>
                    </pic:cNvPicPr>
                  </pic:nvPicPr>
                  <pic:blipFill>
                    <a:blip r:embed="rId2351"/>
                    <a:stretch>
                      <a:fillRect/>
                    </a:stretch>
                  </pic:blipFill>
                  <pic:spPr bwMode="auto">
                    <a:xfrm>
                      <a:off x="0" y="0"/>
                      <a:ext cx="5334000" cy="4430576"/>
                    </a:xfrm>
                    <a:prstGeom prst="rect">
                      <a:avLst/>
                    </a:prstGeom>
                    <a:noFill/>
                    <a:ln w="9525">
                      <a:noFill/>
                      <a:headEnd/>
                      <a:tailEnd/>
                    </a:ln>
                  </pic:spPr>
                </pic:pic>
              </a:graphicData>
            </a:graphic>
          </wp:inline>
        </w:drawing>
      </w:r>
    </w:p>
    <w:p>
      <w:pPr>
        <w:pStyle w:val="ImageCaption"/>
      </w:pPr>
      <w:r>
        <w:t xml:space="preserve">Figure 6: One unified (.utdb) file, two physics, calculated in the browser. (a) The steelmaking database loaded with the Melt/Alloy view toggle on Alloy; the engine calculates the Fe-C phase diagram through the magnetic compound energy formalism, rendered over a 0-25 mol% C composition window (the equilibrium always solves the whole join), with two tapped compositions pinned. (b) Scheil solidification for the same join at 4 mol% C, first solid at 1741 K and the residual liquid frozen by 1433 K, against the equilibrium lever-rule path (dashed). The file’s slag half is a Modified Quasichemical Model liquid; no legacy container holds both models at once.</w:t>
      </w:r>
    </w:p>
    <w:p>
      <w:pPr>
        <w:pStyle w:val="CaptionedFigure"/>
      </w:pPr>
      <w:r>
        <w:drawing>
          <wp:inline>
            <wp:extent cx="5334000" cy="2319130"/>
            <wp:effectExtent b="0" l="0" r="0" t="0"/>
            <wp:docPr descr="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2 ratio at the 1873 K tap temperature: a lower ratio is more oxidizing and drives iron into the slag as FeO, a higher ratio is more reducing and decarburizes the steel. (b) The same oxygen potential against temperature for four fixed CO to CO2 buffers, showing that a given gas grows more oxidizing as it heats; the dashed line marks the tap temperature. Open circles are Cantera, agreeing to about 10-5 mole fraction across the field." title="" id="2355" name="Picture"/>
            <a:graphic>
              <a:graphicData uri="http://schemas.openxmlformats.org/drawingml/2006/picture">
                <pic:pic>
                  <pic:nvPicPr>
                    <pic:cNvPr descr="figures/fig7_gas_steel.png" id="2356" name="Picture"/>
                    <pic:cNvPicPr>
                      <a:picLocks noChangeArrowheads="1" noChangeAspect="1"/>
                    </pic:cNvPicPr>
                  </pic:nvPicPr>
                  <pic:blipFill>
                    <a:blip r:embed="rId2354"/>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7: The gas calculator as a steelmaking worked example, the equilibrium of a carbon-oxygen furnace gas by the Hephaestus gas engine (the NASA-polynomial element-potential solver compiled into the browser), with Cantera as the independent check. (a) Oxygen partial pressure against the CO to CO</w:t>
      </w:r>
      <w:r>
        <w:rPr>
          <w:vertAlign w:val="subscript"/>
        </w:rPr>
        <w:t xml:space="preserve">2</w:t>
      </w:r>
      <w:r>
        <w:t xml:space="preserve"> </w:t>
      </w:r>
      <w:r>
        <w:t xml:space="preserve">ratio at the 1873 K tap temperature: a lower ratio is more oxidizing and drives iron into the slag as FeO, a higher ratio is more reducing and decarburizes the steel. (b) The same oxygen potential against temperature for four fixed CO to CO</w:t>
      </w:r>
      <w:r>
        <w:rPr>
          <w:vertAlign w:val="subscript"/>
        </w:rPr>
        <w:t xml:space="preserve">2</w:t>
      </w:r>
      <w:r>
        <w:t xml:space="preserve"> </w:t>
      </w:r>
      <w:r>
        <w:t xml:space="preserve">buffers, showing that a given gas grows more oxidizing as it heats; the dashed line marks the tap temperature. Open circles are Cantera, agreeing to about 10</w:t>
      </w:r>
      <w:r>
        <w:rPr>
          <w:vertAlign w:val="superscript"/>
        </w:rPr>
        <w:t xml:space="preserve">-5</w:t>
      </w:r>
      <w:r>
        <w:t xml:space="preserve"> </w:t>
      </w:r>
      <w:r>
        <w:t xml:space="preserve">mole fraction across the field.</w:t>
      </w:r>
    </w:p>
    <w:p>
      <w:pPr>
        <w:pStyle w:val="CaptionedFigure"/>
      </w:pPr>
      <w:r>
        <w:drawing>
          <wp:inline>
            <wp:extent cx="5334000" cy="2319130"/>
            <wp:effectExtent b="0" l="0" r="0" t="0"/>
            <wp:docPr descr="Figure 8: The gas-flux coupling as a molten-salt worked example, the fume over a NaCl-KCl-MgCl2 = 40/40/20 mol% flux. Each salt’s partial pressure is its engine activity times its measured pure-component vapour pressure (NaCl and KCl from NIST Antoine fits, MgCl2 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 title="" id="2358" name="Picture"/>
            <a:graphic>
              <a:graphicData uri="http://schemas.openxmlformats.org/drawingml/2006/picture">
                <pic:pic>
                  <pic:nvPicPr>
                    <pic:cNvPr descr="figures/fig8_gas_flux.png" id="2359" name="Picture"/>
                    <pic:cNvPicPr>
                      <a:picLocks noChangeArrowheads="1" noChangeAspect="1"/>
                    </pic:cNvPicPr>
                  </pic:nvPicPr>
                  <pic:blipFill>
                    <a:blip r:embed="rId2357"/>
                    <a:stretch>
                      <a:fillRect/>
                    </a:stretch>
                  </pic:blipFill>
                  <pic:spPr bwMode="auto">
                    <a:xfrm>
                      <a:off x="0" y="0"/>
                      <a:ext cx="5334000" cy="2319130"/>
                    </a:xfrm>
                    <a:prstGeom prst="rect">
                      <a:avLst/>
                    </a:prstGeom>
                    <a:noFill/>
                    <a:ln w="9525">
                      <a:noFill/>
                      <a:headEnd/>
                      <a:tailEnd/>
                    </a:ln>
                  </pic:spPr>
                </pic:pic>
              </a:graphicData>
            </a:graphic>
          </wp:inline>
        </w:drawing>
      </w:r>
    </w:p>
    <w:p>
      <w:pPr>
        <w:pStyle w:val="ImageCaption"/>
      </w:pPr>
      <w:r>
        <w:t xml:space="preserve">Figure 8: The gas-flux coupling as a molten-salt worked example, the fume over a NaCl-KCl-MgCl</w:t>
      </w:r>
      <w:r>
        <w:rPr>
          <w:vertAlign w:val="subscript"/>
        </w:rPr>
        <w:t xml:space="preserve">2</w:t>
      </w:r>
      <w:r>
        <w:t xml:space="preserve"> </w:t>
      </w:r>
      <w:r>
        <w:t xml:space="preserve">= 40/40/20 mol% flux. Each salt’s partial pressure is its engine activity times its measured pure-component vapour pressure (NaCl and KCl from NIST Antoine fits, MgCl</w:t>
      </w:r>
      <w:r>
        <w:rPr>
          <w:vertAlign w:val="subscript"/>
        </w:rPr>
        <w:t xml:space="preserve">2</w:t>
      </w:r>
      <w:r>
        <w:t xml:space="preserve"> </w:t>
      </w:r>
      <w:r>
        <w:t xml:space="preserve">from the NIST-JANAF gas and liquid Gibbs of formation, each reproducing its measured boiling point; activities from the engine, validated against the pure-composition limit and the near-ideal NaCl-KCl binary). (a) Fume partial pressures against temperature, with the total. (b) Flux composition against fume composition at 1200 K: magnesium chloride is a fifth of the flux but a few percent of the fume, held in the melt by chlorocomplexing that drops its activity well below its mole fraction.</w:t>
      </w:r>
    </w:p>
    <w:p>
      <w:pPr>
        <w:pStyle w:val="CaptionedFigure"/>
      </w:pPr>
      <w:r>
        <w:drawing>
          <wp:inline>
            <wp:extent cx="4572000" cy="3556000"/>
            <wp:effectExtent b="0" l="0" r="0" t="0"/>
            <wp:docPr descr="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 title="" id="2361" name="Picture"/>
            <a:graphic>
              <a:graphicData uri="http://schemas.openxmlformats.org/drawingml/2006/picture">
                <pic:pic>
                  <pic:nvPicPr>
                    <pic:cNvPr descr="figures/fig9_uq_alzn.png" id="2362" name="Picture"/>
                    <pic:cNvPicPr>
                      <a:picLocks noChangeArrowheads="1" noChangeAspect="1"/>
                    </pic:cNvPicPr>
                  </pic:nvPicPr>
                  <pic:blipFill>
                    <a:blip r:embed="rId2360"/>
                    <a:stretch>
                      <a:fillRect/>
                    </a:stretch>
                  </pic:blipFill>
                  <pic:spPr bwMode="auto">
                    <a:xfrm>
                      <a:off x="0" y="0"/>
                      <a:ext cx="4572000" cy="3556000"/>
                    </a:xfrm>
                    <a:prstGeom prst="rect">
                      <a:avLst/>
                    </a:prstGeom>
                    <a:noFill/>
                    <a:ln w="9525">
                      <a:noFill/>
                      <a:headEnd/>
                      <a:tailEnd/>
                    </a:ln>
                  </pic:spPr>
                </pic:pic>
              </a:graphicData>
            </a:graphic>
          </wp:inline>
        </w:drawing>
      </w:r>
    </w:p>
    <w:p>
      <w:pPr>
        <w:pStyle w:val="ImageCaption"/>
      </w:pPr>
      <w:r>
        <w:t xml:space="preserve">Figure 9: Al-Zn phase diagram with ESPEI parameter uncertainty. The liquid and face-centred-cubic (fcc) excess parameters were refit by Markov-chain Monte Carlo to the measured liquid enthalpy of mixing (Debski et al., digitized from Dinsdale et al. [46]) and the assessed phase boundaries (Massalski [47]; Mey [41]), and the posterior was propagated through the engine. The solid line is the median liquidus and the dashed line the median fcc solvus; the shaded region is the 90 percent posterior band on each. The band is narrow on the liquidus, which the calorimetry constrains, and wider on the fcc solvus, which only the diagram constrains. It is the posterior of the three refitted excess parameters with the unary functions and unfitted phases held fixed, a parametric uncertainty within the model rather than a total one. The open circle is the eutectic reported by Massalski [47] (x(Zn) = 0.887, 654 K).</w:t>
      </w:r>
    </w:p>
    <w:p>
      <w:pPr>
        <w:pStyle w:val="CaptionedFigure"/>
      </w:pPr>
      <w:r>
        <w:drawing>
          <wp:inline>
            <wp:extent cx="5334000" cy="2383276"/>
            <wp:effectExtent b="0" l="0" r="0" t="0"/>
            <wp:docPr descr="Figure 10: Third-generation XTDB databases computed in the browser by the same lower-convex-hull construction as the alloy joins. (a) Al-C from the third-generation assessment of He et al. [49], with the Einstein heat capacity and two-state liquid: the aluminium-rich liquid, the Al4C3 line compound at x(C) = 3/7, and graphite, reproducing the 933.47 K melting point and the Al4C3 peritectic near 2429 K. (b) Pb-Sn, a classic assessment [50] transcribed into XTDB and read by the same engine, giving the eutectic at 456 K and x(Sn) = 0.74. Two-phase fields are shaded; single-phase fields are left white. Temperatures in kelvin." title="" id="2364" name="Picture"/>
            <a:graphic>
              <a:graphicData uri="http://schemas.openxmlformats.org/drawingml/2006/picture">
                <pic:pic>
                  <pic:nvPicPr>
                    <pic:cNvPr descr="figures/fig10_xtdb.png" id="2365" name="Picture"/>
                    <pic:cNvPicPr>
                      <a:picLocks noChangeArrowheads="1" noChangeAspect="1"/>
                    </pic:cNvPicPr>
                  </pic:nvPicPr>
                  <pic:blipFill>
                    <a:blip r:embed="rId2363"/>
                    <a:stretch>
                      <a:fillRect/>
                    </a:stretch>
                  </pic:blipFill>
                  <pic:spPr bwMode="auto">
                    <a:xfrm>
                      <a:off x="0" y="0"/>
                      <a:ext cx="5334000" cy="2383276"/>
                    </a:xfrm>
                    <a:prstGeom prst="rect">
                      <a:avLst/>
                    </a:prstGeom>
                    <a:noFill/>
                    <a:ln w="9525">
                      <a:noFill/>
                      <a:headEnd/>
                      <a:tailEnd/>
                    </a:ln>
                  </pic:spPr>
                </pic:pic>
              </a:graphicData>
            </a:graphic>
          </wp:inline>
        </w:drawing>
      </w:r>
    </w:p>
    <w:p>
      <w:pPr>
        <w:pStyle w:val="ImageCaption"/>
      </w:pPr>
      <w:r>
        <w:t xml:space="preserve">Figure 10: Third-generation XTDB databases computed in the browser by the same lower-convex-hull construction as the alloy joins. (a) Al-C from the third-generation assessment of He et al. [49], with the Einstein heat capacity and two-state liquid: the aluminium-rich liquid, the Al</w:t>
      </w:r>
      <w:r>
        <w:rPr>
          <w:vertAlign w:val="subscript"/>
        </w:rPr>
        <w:t xml:space="preserve">4</w:t>
      </w:r>
      <w:r>
        <w:t xml:space="preserve">C</w:t>
      </w:r>
      <w:r>
        <w:rPr>
          <w:vertAlign w:val="subscript"/>
        </w:rPr>
        <w:t xml:space="preserve">3</w:t>
      </w:r>
      <w:r>
        <w:t xml:space="preserve"> </w:t>
      </w:r>
      <w:r>
        <w:t xml:space="preserve">line compound at x(C) = 3/7, and graphite, reproducing the 933.47 K melting point and the Al</w:t>
      </w:r>
      <w:r>
        <w:rPr>
          <w:vertAlign w:val="subscript"/>
        </w:rPr>
        <w:t xml:space="preserve">4</w:t>
      </w:r>
      <w:r>
        <w:t xml:space="preserve">C</w:t>
      </w:r>
      <w:r>
        <w:rPr>
          <w:vertAlign w:val="subscript"/>
        </w:rPr>
        <w:t xml:space="preserve">3</w:t>
      </w:r>
      <w:r>
        <w:t xml:space="preserve"> </w:t>
      </w:r>
      <w:r>
        <w:t xml:space="preserve">peritectic near 2429 K. (b) Pb-Sn, a classic assessment [50] transcribed into XTDB and read by the same engine, giving the eutectic at 456 K and x(Sn) = 0.74. Two-phase fields are shaded; single-phase fields are left white. Temperatures in kelvin.</w:t>
      </w:r>
    </w:p>
    <w:p>
      <w:pPr>
        <w:pStyle w:val="BodyText"/>
      </w:pPr>
      <w:r>
        <w:t xml:space="preserve">The gap the present work addresses was never the model, which has been published for two decades, but an open, runnable pairing of model and parameters. Hephaestus supplies both halves under open licenses and puts them behind a browser page that asks nothing of its user. The claims are checkable end to end. Release v0.6.0 archives the exact version described, and the 142-test suite reruns the pycalphad comparisons on any machine. The worked examples print the figures shown, and every parameter in every shipped database traces to a published measurement through its provenance file. A reader who doubts a number can recalculate it; one who needs a system that is missing can build it with the same open tools, or ask.</w:t>
      </w:r>
    </w:p>
    <w:bookmarkEnd w:id="2366"/>
    <w:bookmarkEnd w:id="2367"/>
    <w:bookmarkStart w:id="2368"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v0.6.0. The database files and their provenance records are in the repository’s data directory under CC BY 4.0.</w:t>
      </w:r>
    </w:p>
    <w:bookmarkEnd w:id="2368"/>
    <w:bookmarkStart w:id="2369" w:name="acknowledgements"/>
    <w:p>
      <w:pPr>
        <w:pStyle w:val="Heading2"/>
      </w:pPr>
      <w:r>
        <w:t xml:space="preserve">Acknowledgements</w:t>
      </w:r>
    </w:p>
    <w:p>
      <w:pPr>
        <w:pStyle w:val="FirstParagraph"/>
      </w:pPr>
      <w:r>
        <w:t xml:space="preserve">During the development of this software the authors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authors to its primary source before entering the database, and every reference was verified against its registry record. The authors reviewed and approved all output and take full responsibility for this article.</w:t>
      </w:r>
    </w:p>
    <w:bookmarkEnd w:id="2369"/>
    <w:bookmarkStart w:id="2370" w:name="funding-statement"/>
    <w:p>
      <w:pPr>
        <w:pStyle w:val="Heading2"/>
      </w:pPr>
      <w:r>
        <w:t xml:space="preserve">Funding statement</w:t>
      </w:r>
    </w:p>
    <w:p>
      <w:pPr>
        <w:pStyle w:val="FirstParagraph"/>
      </w:pPr>
      <w:r>
        <w:t xml:space="preserve">The development of this software received no external funding.</w:t>
      </w:r>
    </w:p>
    <w:bookmarkEnd w:id="2370"/>
    <w:bookmarkStart w:id="2371" w:name="competing-interests"/>
    <w:p>
      <w:pPr>
        <w:pStyle w:val="Heading2"/>
      </w:pPr>
      <w:r>
        <w:t xml:space="preserve">Competing interests</w:t>
      </w:r>
    </w:p>
    <w:p>
      <w:pPr>
        <w:pStyle w:val="FirstParagraph"/>
      </w:pPr>
      <w:r>
        <w:t xml:space="preserve">Both authors are affiliated with Odinzen LLC, which provides commercial thermodynamic modeling services, and declare this as a competing interest; Michael E. Bustamante founded the company. The software and database published here are released in full under open licenses, and no proprietary Odinzen assets are included.</w:t>
      </w:r>
    </w:p>
    <w:bookmarkEnd w:id="2371"/>
    <w:bookmarkStart w:id="2372"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Jain A, Ong SP, Hautier G, Chen W, Richards WD, Dacek S, et al. Commentary: The Materials Project: A materials genome approach to accelerating materials innovation. APL Mater. 2013;1(1):011002. doi:10.1063/1.4812323</w:t>
      </w:r>
    </w:p>
    <w:p>
      <w:pPr>
        <w:pStyle w:val="BodyText"/>
      </w:pPr>
      <w:r>
        <w:t xml:space="preserve">[17] Hillert M. The compound energy formalism. Journal of Alloys and Compounds. 2001 May;320(2):161–76. doi:10.1016/S0925-8388(00)01481-X</w:t>
      </w:r>
    </w:p>
    <w:p>
      <w:pPr>
        <w:pStyle w:val="BodyText"/>
      </w:pPr>
      <w:r>
        <w:t xml:space="preserve">[18] Eriksson G, Hack K. ChemSage - A computer program for the calculation of complex chemical equilibria. Metall Trans B. 1990 Dec;21(6):1013-23. doi:10.1007/BF02670272</w:t>
      </w:r>
    </w:p>
    <w:p>
      <w:pPr>
        <w:pStyle w:val="BodyText"/>
      </w:pPr>
      <w:r>
        <w:t xml:space="preserve">[19]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[20] Chase MW Jr. NIST-JANAF Thermochemical Tables, 4th edition. Journal of Physical and Chemical Reference Data, Monograph 9. Woodbury, NY: American Institute of Physics; 1998.</w:t>
      </w:r>
    </w:p>
    <w:p>
      <w:pPr>
        <w:pStyle w:val="BodyText"/>
      </w:pPr>
      <w:r>
        <w:t xml:space="preserve">[21] Kay DAR, Taylor J. Activities of silica in the lime + alumina + silica system. Trans Faraday Soc. 1960;56:1372. doi:10.1039/tf9605601372</w:t>
      </w:r>
    </w:p>
    <w:p>
      <w:pPr>
        <w:pStyle w:val="BodyText"/>
      </w:pPr>
      <w:r>
        <w:t xml:space="preserve">[22] Stolyarova VL, Shornikov SI, Ivanov GG, Shultz MM. High Temperature Mass Spectrometric Study of Thermodynamic Properties of the CaO-SiO2 System. J Electrochem Soc. 1991 Dec 1;138(12):3710–4. doi:10.1149/1.2085485</w:t>
      </w:r>
    </w:p>
    <w:p>
      <w:pPr>
        <w:pStyle w:val="BodyText"/>
      </w:pPr>
      <w:r>
        <w:t xml:space="preserve">[23] Björkman B. An assessment of the system Fe-O-SiO2 using a structure based model for the liquid silicate. Calphad. 1985 Jul;9(3):271–82. doi:10.1016/0364-5916(85)90012-4</w:t>
      </w:r>
    </w:p>
    <w:p>
      <w:pPr>
        <w:pStyle w:val="BodyText"/>
      </w:pPr>
      <w:r>
        <w:t xml:space="preserve">[24] Bowen NL, Schairer JF. The system MgO-FeO-SiO2. American Journal of Science. 1935 Feb 1;s5-29(170):151–217. doi:10.2475/ajs.s5-29.170.151</w:t>
      </w:r>
    </w:p>
    <w:p>
      <w:pPr>
        <w:pStyle w:val="BodyText"/>
      </w:pPr>
      <w:r>
        <w:t xml:space="preserve">[25] Greig JW. Immiscibility in silicate melts; Part I. American Journal of Science. 1927 Jan 1;s5-13(73):1–44. doi:10.2475/ajs.s5-13.73.1</w:t>
      </w:r>
    </w:p>
    <w:p>
      <w:pPr>
        <w:pStyle w:val="BodyText"/>
      </w:pPr>
      <w:r>
        <w:t xml:space="preserve">[26] Greig JW. Immiscibility in silicate melts; Part II. American Journal of Science. 1927 Feb 1;s5-13(74):133–54. doi:10.2475/ajs.s5-13.74.133</w:t>
      </w:r>
    </w:p>
    <w:p>
      <w:pPr>
        <w:pStyle w:val="BodyText"/>
      </w:pPr>
      <w:r>
        <w:t xml:space="preserve">[27]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[28] Yang H, Hu C, Zhou Y, Liu X, Shi Y, Li J, et al. MatterSim: A Deep Learning Atomistic Model Across Elements, Temperatures and Pressures. arXiv; 2024. doi:10.48550/ARXIV.2405.04967</w:t>
      </w:r>
    </w:p>
    <w:p>
      <w:pPr>
        <w:pStyle w:val="BodyText"/>
      </w:pPr>
      <w:r>
        <w:t xml:space="preserve">[29] Neumann M, Gin J, Rhodes B, Bennett S, Li Z, Choubisa H, et al. Orb: A Fast, Scalable Neural Network Potential. arXiv; 2024. doi:10.48550/ARXIV.2410.22570</w:t>
      </w:r>
    </w:p>
    <w:p>
      <w:pPr>
        <w:pStyle w:val="BodyText"/>
      </w:pPr>
      <w:r>
        <w:t xml:space="preserve">[30] Giannozzi P, Baroni S, Bonini N, Calandra M, Car R, Cavazzoni C, et al. QUANTUM ESPRESSO: a modular and open-source software project for quantum simulations of materials. J Phys Condens Matter. 2009;21(39):395502. doi:10.1088/0953-8984/21/39/395502</w:t>
      </w:r>
    </w:p>
    <w:p>
      <w:pPr>
        <w:pStyle w:val="BodyText"/>
      </w:pPr>
      <w:r>
        <w:t xml:space="preserve">[31] Kresse G, Furthmüller J. Efficient iterative schemes for ab initio total-energy calculations using a plane-wave basis set. Phys Rev B. 1996 Oct;54(16):11169-86. doi:10.1103/PhysRevB.54.11169</w:t>
      </w:r>
    </w:p>
    <w:p>
      <w:pPr>
        <w:pStyle w:val="BodyText"/>
      </w:pPr>
      <w:r>
        <w:t xml:space="preserve">[32] Park Y, Kim J, Hwang S, Han S. Scalable Parallel Algorithm for Graph Neural Network Interatomic Potentials in Molecular Dynamics Simulations. J Chem Theory Comput. 2024;20(13):4857-68. doi:10.1021/acs.jctc.4c00190</w:t>
      </w:r>
    </w:p>
    <w:p>
      <w:pPr>
        <w:pStyle w:val="BodyText"/>
      </w:pPr>
      <w:r>
        <w:t xml:space="preserve">[33] Wood BJ, Kleppa OJ. Thermochemistry of forsterite-fayalite olivine solutions. Geochimica et Cosmochimica Acta. 1981 Apr;45(4):529–34. doi:10.1016/0016-7037(81)90185-X</w:t>
      </w:r>
    </w:p>
    <w:p>
      <w:pPr>
        <w:pStyle w:val="BodyText"/>
      </w:pPr>
      <w:r>
        <w:t xml:space="preserve">[34]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[35] Zaitsev AI, Litvina AD, Lyakishev NP, Mogutnov BM. Thermodynamics of CaO-Al2O3-SiO2 and CaF2-CaO-Al2O3-SiO2 melts. J Chem Soc Faraday Trans. 1997;93(17):3089-3098. doi:10.1039/a700511c</w:t>
      </w:r>
    </w:p>
    <w:p>
      <w:pPr>
        <w:pStyle w:val="BodyText"/>
      </w:pPr>
      <w:r>
        <w:t xml:space="preserve">[36] Barin I. Thermochemical Data of Pure Substances. 3rd ed. Weinheim: VCH; 1995. doi:10.1002/9783527619825</w:t>
      </w:r>
    </w:p>
    <w:p>
      <w:pPr>
        <w:pStyle w:val="BodyText"/>
      </w:pPr>
      <w:r>
        <w:t xml:space="preserve">[37] Hersh LS, Kleppa OJ. Enthalpies of Mixing in Some Binary Liquid Halide Mixtures. J Chem Phys. 1965;42:1309. doi:10.1063/1.1696115</w:t>
      </w:r>
    </w:p>
    <w:p>
      <w:pPr>
        <w:pStyle w:val="BodyText"/>
      </w:pPr>
      <w:r>
        <w:t xml:space="preserve">[38] Sangster J, Pelton AD. Phase Diagrams and Thermodynamic Properties of the 70 Binary Alkali Halide Systems Having Common Ions. J Phys Chem Ref Data. 1987;16:509. doi:10.1063/1.555803</w:t>
      </w:r>
    </w:p>
    <w:p>
      <w:pPr>
        <w:pStyle w:val="BodyText"/>
      </w:pPr>
      <w:r>
        <w:t xml:space="preserve">[39] Ard JC, Yingling JA, Johnson TJ, Schorne-Pinto J, Aziziha M, Dixon CM, et al. Development of the Molten Salt Thermal Properties Database - Thermochemical (MSTDB-TC), example applications, and LiCl-RbCl and UF3-UF4 system assessments. J Nucl Mater. 2022 May;563:153631. doi:10.1016/j.jnucmat.2022.153631</w:t>
      </w:r>
    </w:p>
    <w:p>
      <w:pPr>
        <w:pStyle w:val="BodyText"/>
      </w:pPr>
      <w:r>
        <w:t xml:space="preserve">[40] Rankin GA. The ternary system CaO-Al2O3-SiO2, with optical study by F. E. Wright. Am J Sci. 1915;s4-39(229):1-79. doi:10.2475/ajs.s4-39.229.1</w:t>
      </w:r>
    </w:p>
    <w:p>
      <w:pPr>
        <w:pStyle w:val="BodyText"/>
      </w:pPr>
      <w:r>
        <w:t xml:space="preserve">[41] an Mey S. Reevaluation of the Al-Zn system. Z Metallkd. 1993;84(7):451-5. doi:10.1515/ijmr-1993-840704</w:t>
      </w:r>
    </w:p>
    <w:p>
      <w:pPr>
        <w:pStyle w:val="BodyText"/>
      </w:pPr>
      <w:r>
        <w:t xml:space="preserve">[42] Goodwin DG, Moffat HK, Schoegl I, Speth RL, Weber BW. Cantera: An Object-oriented Software Toolkit for Chemical Kinetics, Thermodynamics, and Transport Processes. Version 3.1.0; 2024. doi:10.5281/zenodo.14455267</w:t>
      </w:r>
    </w:p>
    <w:p>
      <w:pPr>
        <w:pStyle w:val="BodyText"/>
      </w:pPr>
      <w:r>
        <w:t xml:space="preserve">[43] Dinsdale AT. SGTE data for pure elements. Calphad. 1991 Oct;15(4):317-425. doi:10.1016/0364-5916(91)90030-N</w:t>
      </w:r>
    </w:p>
    <w:p>
      <w:pPr>
        <w:pStyle w:val="BodyText"/>
      </w:pPr>
      <w:r>
        <w:t xml:space="preserve">[44] McBride BJ, Zehe MJ, Gordon S. NASA Glenn Coefficients for Calculating Thermodynamic Properties of Individual Species. NASA/TP-2002-211556. Cleveland (OH): NASA Glenn Research Center; 2002.</w:t>
      </w:r>
    </w:p>
    <w:p>
      <w:pPr>
        <w:pStyle w:val="BodyText"/>
      </w:pPr>
      <w:r>
        <w:t xml:space="preserve">[45] Smith GP, Golden DM, Frenklach M, Moriarty NW, Eiteneer B, Goldenberg M, et al. GRI-Mech 3.0 [Internet]. 1999. Available from: http://combustion.berkeley.edu/gri-mech/</w:t>
      </w:r>
    </w:p>
    <w:p>
      <w:pPr>
        <w:pStyle w:val="BodyText"/>
      </w:pPr>
      <w:r>
        <w:t xml:space="preserve">[46] Dinsdale A, Zobac O, Kroupa A, Khvan A. Use of third generation data for the elements to model the thermodynamics of binary alloy systems: Part 1 - The critical assessment of data for the Al-Zn system. Calphad. 2020 Mar;68:101723. doi:10.1016/j.calphad.2019.101723</w:t>
      </w:r>
    </w:p>
    <w:p>
      <w:pPr>
        <w:pStyle w:val="BodyText"/>
      </w:pPr>
      <w:r>
        <w:t xml:space="preserve">[47] Massalski TB, editor. Binary Alloy Phase Diagrams. 2nd ed. Materials Park (OH): ASM International; 1990.</w:t>
      </w:r>
    </w:p>
    <w:p>
      <w:pPr>
        <w:pStyle w:val="BodyText"/>
      </w:pPr>
      <w:r>
        <w:t xml:space="preserve">[48] Chen Q, Sundman B. Modeling of thermodynamic properties for Bcc, Fcc, liquid, and amorphous iron. J Phase Equilibria. 2001 Nov;22(6):631-44. doi:10.1007/s11669-001-0027-9</w:t>
      </w:r>
    </w:p>
    <w:p>
      <w:pPr>
        <w:pStyle w:val="BodyText"/>
      </w:pPr>
      <w:r>
        <w:t xml:space="preserve">[49] He Z, Kaplan B, Mao H, Selleby M. The third generation Calphad description of Al-C including revisions of pure Al and C. Calphad. 2021 Mar;72:102250. doi:10.1016/j.calphad.2021.102250</w:t>
      </w:r>
    </w:p>
    <w:p>
      <w:pPr>
        <w:pStyle w:val="BodyText"/>
      </w:pPr>
      <w:r>
        <w:t xml:space="preserve">[50] Ngai TL, Chang YA. A thermodynamic analysis of the Pb-Sn system and the calculation of the Pb-Sn phase diagram. Calphad. 1981;5(4):267-76. doi:10.1016/0364-5916(81)90009-2</w:t>
      </w:r>
    </w:p>
    <w:bookmarkEnd w:id="2372"/>
    <w:bookmarkEnd w:id="23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left"/>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2322" Target="numbering.xml" /><Relationship Type="http://schemas.openxmlformats.org/officeDocument/2006/relationships/styles" Id="rId2321" Target="styles.xml" /><Relationship Type="http://schemas.openxmlformats.org/officeDocument/2006/relationships/settings" Id="rId2320" Target="settings.xml" /><Relationship Type="http://schemas.openxmlformats.org/officeDocument/2006/relationships/webSettings" Id="rId2319" Target="webSettings.xml" /><Relationship Type="http://schemas.openxmlformats.org/officeDocument/2006/relationships/fontTable" Id="rId2318" Target="fontTable.xml" /><Relationship Type="http://schemas.openxmlformats.org/officeDocument/2006/relationships/theme" Id="rId2317" Target="theme/theme1.xml" /><Relationship Type="http://schemas.openxmlformats.org/officeDocument/2006/relationships/footnotes" Id="rId2316" Target="footnotes.xml" /><Relationship Type="http://schemas.openxmlformats.org/officeDocument/2006/relationships/comments" Id="rId2315"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Id="rId890" Target="media/rId890.png" Type="http://schemas.openxmlformats.org/officeDocument/2006/relationships/image" /><Relationship Id="rId893" Target="media/rId893.png" Type="http://schemas.openxmlformats.org/officeDocument/2006/relationships/image" /><Relationship Id="rId896" Target="media/rId896.png" Type="http://schemas.openxmlformats.org/officeDocument/2006/relationships/image" /><Relationship Id="rId911" Target="media/rId911.png" Type="http://schemas.openxmlformats.org/officeDocument/2006/relationships/image" /><Relationship Id="rId914" Target="media/rId914.png" Type="http://schemas.openxmlformats.org/officeDocument/2006/relationships/image" /><Relationship Id="rId924" Target="media/rId924.png" Type="http://schemas.openxmlformats.org/officeDocument/2006/relationships/image" /><Relationship Id="rId927" Target="media/rId927.png" Type="http://schemas.openxmlformats.org/officeDocument/2006/relationships/image" /><Relationship Id="rId930" Target="media/rId930.png" Type="http://schemas.openxmlformats.org/officeDocument/2006/relationships/image" /><Relationship Id="rId945" Target="media/rId945.png" Type="http://schemas.openxmlformats.org/officeDocument/2006/relationships/image" /><Relationship Id="rId948" Target="media/rId948.png" Type="http://schemas.openxmlformats.org/officeDocument/2006/relationships/image" /><Relationship Id="rId958" Target="media/rId958.png" Type="http://schemas.openxmlformats.org/officeDocument/2006/relationships/image" /><Relationship Id="rId961" Target="media/rId961.png" Type="http://schemas.openxmlformats.org/officeDocument/2006/relationships/image" /><Relationship Id="rId964" Target="media/rId964.png" Type="http://schemas.openxmlformats.org/officeDocument/2006/relationships/image" /><Relationship Id="rId979" Target="media/rId979.png" Type="http://schemas.openxmlformats.org/officeDocument/2006/relationships/image" /><Relationship Id="rId982" Target="media/rId982.png" Type="http://schemas.openxmlformats.org/officeDocument/2006/relationships/image" /><Relationship Id="rId992" Target="media/rId992.png" Type="http://schemas.openxmlformats.org/officeDocument/2006/relationships/image" /><Relationship Id="rId995" Target="media/rId995.png" Type="http://schemas.openxmlformats.org/officeDocument/2006/relationships/image" /><Relationship Id="rId998" Target="media/rId998.png" Type="http://schemas.openxmlformats.org/officeDocument/2006/relationships/image" /><Relationship Id="rId1013" Target="media/rId1013.png" Type="http://schemas.openxmlformats.org/officeDocument/2006/relationships/image" /><Relationship Id="rId1016" Target="media/rId1016.png" Type="http://schemas.openxmlformats.org/officeDocument/2006/relationships/image" /><Relationship Id="rId1026" Target="media/rId1026.png" Type="http://schemas.openxmlformats.org/officeDocument/2006/relationships/image" /><Relationship Id="rId1029" Target="media/rId1029.png" Type="http://schemas.openxmlformats.org/officeDocument/2006/relationships/image" /><Relationship Id="rId1032" Target="media/rId1032.png" Type="http://schemas.openxmlformats.org/officeDocument/2006/relationships/image" /><Relationship Id="rId1047" Target="media/rId1047.png" Type="http://schemas.openxmlformats.org/officeDocument/2006/relationships/image" /><Relationship Id="rId1050" Target="media/rId1050.png" Type="http://schemas.openxmlformats.org/officeDocument/2006/relationships/image" /><Relationship Id="rId1060" Target="media/rId1060.png" Type="http://schemas.openxmlformats.org/officeDocument/2006/relationships/image" /><Relationship Id="rId1063" Target="media/rId1063.png" Type="http://schemas.openxmlformats.org/officeDocument/2006/relationships/image" /><Relationship Id="rId1066" Target="media/rId1066.png" Type="http://schemas.openxmlformats.org/officeDocument/2006/relationships/image" /><Relationship Id="rId1081" Target="media/rId1081.png" Type="http://schemas.openxmlformats.org/officeDocument/2006/relationships/image" /><Relationship Id="rId1084" Target="media/rId1084.png" Type="http://schemas.openxmlformats.org/officeDocument/2006/relationships/image" /><Relationship Id="rId1094" Target="media/rId1094.png" Type="http://schemas.openxmlformats.org/officeDocument/2006/relationships/image" /><Relationship Id="rId1097" Target="media/rId1097.png" Type="http://schemas.openxmlformats.org/officeDocument/2006/relationships/image" /><Relationship Id="rId1100" Target="media/rId1100.png" Type="http://schemas.openxmlformats.org/officeDocument/2006/relationships/image" /><Relationship Id="rId1115" Target="media/rId1115.png" Type="http://schemas.openxmlformats.org/officeDocument/2006/relationships/image" /><Relationship Id="rId1118" Target="media/rId1118.png" Type="http://schemas.openxmlformats.org/officeDocument/2006/relationships/image" /><Relationship Id="rId1128" Target="media/rId1128.png" Type="http://schemas.openxmlformats.org/officeDocument/2006/relationships/image" /><Relationship Id="rId1131" Target="media/rId1131.png" Type="http://schemas.openxmlformats.org/officeDocument/2006/relationships/image" /><Relationship Id="rId1134" Target="media/rId1134.png" Type="http://schemas.openxmlformats.org/officeDocument/2006/relationships/image" /><Relationship Id="rId1149" Target="media/rId1149.png" Type="http://schemas.openxmlformats.org/officeDocument/2006/relationships/image" /><Relationship Id="rId1152" Target="media/rId1152.png" Type="http://schemas.openxmlformats.org/officeDocument/2006/relationships/image" /><Relationship Id="rId1162" Target="media/rId1162.png" Type="http://schemas.openxmlformats.org/officeDocument/2006/relationships/image" /><Relationship Id="rId1165" Target="media/rId1165.png" Type="http://schemas.openxmlformats.org/officeDocument/2006/relationships/image" /><Relationship Id="rId1168" Target="media/rId1168.png" Type="http://schemas.openxmlformats.org/officeDocument/2006/relationships/image" /><Relationship Id="rId1183" Target="media/rId1183.png" Type="http://schemas.openxmlformats.org/officeDocument/2006/relationships/image" /><Relationship Id="rId1186" Target="media/rId1186.png" Type="http://schemas.openxmlformats.org/officeDocument/2006/relationships/image" /><Relationship Id="rId1196" Target="media/rId1196.png" Type="http://schemas.openxmlformats.org/officeDocument/2006/relationships/image" /><Relationship Id="rId1199" Target="media/rId1199.png" Type="http://schemas.openxmlformats.org/officeDocument/2006/relationships/image" /><Relationship Id="rId1202" Target="media/rId1202.png" Type="http://schemas.openxmlformats.org/officeDocument/2006/relationships/image" /><Relationship Id="rId1217" Target="media/rId1217.png" Type="http://schemas.openxmlformats.org/officeDocument/2006/relationships/image" /><Relationship Id="rId1220" Target="media/rId1220.png" Type="http://schemas.openxmlformats.org/officeDocument/2006/relationships/image" /><Relationship Id="rId1223" Target="media/rId1223.png" Type="http://schemas.openxmlformats.org/officeDocument/2006/relationships/image" /><Relationship Id="rId1233" Target="media/rId1233.png" Type="http://schemas.openxmlformats.org/officeDocument/2006/relationships/image" /><Relationship Id="rId1236" Target="media/rId1236.png" Type="http://schemas.openxmlformats.org/officeDocument/2006/relationships/image" /><Relationship Id="rId1239" Target="media/rId1239.png" Type="http://schemas.openxmlformats.org/officeDocument/2006/relationships/image" /><Relationship Id="rId1254" Target="media/rId1254.png" Type="http://schemas.openxmlformats.org/officeDocument/2006/relationships/image" /><Relationship Id="rId1257" Target="media/rId1257.png" Type="http://schemas.openxmlformats.org/officeDocument/2006/relationships/image" /><Relationship Id="rId1260" Target="media/rId1260.png" Type="http://schemas.openxmlformats.org/officeDocument/2006/relationships/image" /><Relationship Id="rId1270" Target="media/rId1270.png" Type="http://schemas.openxmlformats.org/officeDocument/2006/relationships/image" /><Relationship Id="rId1273" Target="media/rId1273.png" Type="http://schemas.openxmlformats.org/officeDocument/2006/relationships/image" /><Relationship Id="rId1276" Target="media/rId1276.png" Type="http://schemas.openxmlformats.org/officeDocument/2006/relationships/image" /><Relationship Id="rId1291" Target="media/rId1291.png" Type="http://schemas.openxmlformats.org/officeDocument/2006/relationships/image" /><Relationship Id="rId1294" Target="media/rId1294.png" Type="http://schemas.openxmlformats.org/officeDocument/2006/relationships/image" /><Relationship Id="rId1297" Target="media/rId1297.png" Type="http://schemas.openxmlformats.org/officeDocument/2006/relationships/image" /><Relationship Id="rId1307" Target="media/rId1307.png" Type="http://schemas.openxmlformats.org/officeDocument/2006/relationships/image" /><Relationship Id="rId1310" Target="media/rId1310.png" Type="http://schemas.openxmlformats.org/officeDocument/2006/relationships/image" /><Relationship Id="rId1313" Target="media/rId1313.png" Type="http://schemas.openxmlformats.org/officeDocument/2006/relationships/image" /><Relationship Id="rId1328" Target="media/rId1328.png" Type="http://schemas.openxmlformats.org/officeDocument/2006/relationships/image" /><Relationship Id="rId1331" Target="media/rId1331.png" Type="http://schemas.openxmlformats.org/officeDocument/2006/relationships/image" /><Relationship Id="rId1334" Target="media/rId1334.png" Type="http://schemas.openxmlformats.org/officeDocument/2006/relationships/image" /><Relationship Id="rId1344" Target="media/rId1344.png" Type="http://schemas.openxmlformats.org/officeDocument/2006/relationships/image" /><Relationship Id="rId1347" Target="media/rId1347.png" Type="http://schemas.openxmlformats.org/officeDocument/2006/relationships/image" /><Relationship Id="rId1350" Target="media/rId1350.png" Type="http://schemas.openxmlformats.org/officeDocument/2006/relationships/image" /><Relationship Id="rId1365" Target="media/rId1365.png" Type="http://schemas.openxmlformats.org/officeDocument/2006/relationships/image" /><Relationship Id="rId1368" Target="media/rId1368.png" Type="http://schemas.openxmlformats.org/officeDocument/2006/relationships/image" /><Relationship Id="rId1371" Target="media/rId1371.png" Type="http://schemas.openxmlformats.org/officeDocument/2006/relationships/image" /><Relationship Id="rId1381" Target="media/rId1381.png" Type="http://schemas.openxmlformats.org/officeDocument/2006/relationships/image" /><Relationship Id="rId1384" Target="media/rId1384.png" Type="http://schemas.openxmlformats.org/officeDocument/2006/relationships/image" /><Relationship Id="rId1387" Target="media/rId1387.png" Type="http://schemas.openxmlformats.org/officeDocument/2006/relationships/image" /><Relationship Id="rId1402" Target="media/rId1402.png" Type="http://schemas.openxmlformats.org/officeDocument/2006/relationships/image" /><Relationship Id="rId1405" Target="media/rId1405.png" Type="http://schemas.openxmlformats.org/officeDocument/2006/relationships/image" /><Relationship Id="rId1408" Target="media/rId1408.png" Type="http://schemas.openxmlformats.org/officeDocument/2006/relationships/image" /><Relationship Id="rId1418" Target="media/rId1418.png" Type="http://schemas.openxmlformats.org/officeDocument/2006/relationships/image" /><Relationship Id="rId1421" Target="media/rId1421.png" Type="http://schemas.openxmlformats.org/officeDocument/2006/relationships/image" /><Relationship Id="rId1424" Target="media/rId1424.png" Type="http://schemas.openxmlformats.org/officeDocument/2006/relationships/image" /><Relationship Id="rId1439" Target="media/rId1439.png" Type="http://schemas.openxmlformats.org/officeDocument/2006/relationships/image" /><Relationship Id="rId1442" Target="media/rId1442.png" Type="http://schemas.openxmlformats.org/officeDocument/2006/relationships/image" /><Relationship Id="rId1445" Target="media/rId1445.png" Type="http://schemas.openxmlformats.org/officeDocument/2006/relationships/image" /><Relationship Id="rId1455" Target="media/rId1455.png" Type="http://schemas.openxmlformats.org/officeDocument/2006/relationships/image" /><Relationship Id="rId1458" Target="media/rId1458.png" Type="http://schemas.openxmlformats.org/officeDocument/2006/relationships/image" /><Relationship Id="rId1461" Target="media/rId1461.png" Type="http://schemas.openxmlformats.org/officeDocument/2006/relationships/image" /><Relationship Id="rId1476" Target="media/rId1476.png" Type="http://schemas.openxmlformats.org/officeDocument/2006/relationships/image" /><Relationship Id="rId1479" Target="media/rId1479.png" Type="http://schemas.openxmlformats.org/officeDocument/2006/relationships/image" /><Relationship Id="rId1482" Target="media/rId1482.png" Type="http://schemas.openxmlformats.org/officeDocument/2006/relationships/image" /><Relationship Id="rId1492" Target="media/rId1492.png" Type="http://schemas.openxmlformats.org/officeDocument/2006/relationships/image" /><Relationship Id="rId1495" Target="media/rId1495.png" Type="http://schemas.openxmlformats.org/officeDocument/2006/relationships/image" /><Relationship Id="rId1498" Target="media/rId1498.png" Type="http://schemas.openxmlformats.org/officeDocument/2006/relationships/image" /><Relationship Id="rId1513" Target="media/rId1513.png" Type="http://schemas.openxmlformats.org/officeDocument/2006/relationships/image" /><Relationship Id="rId1516" Target="media/rId1516.png" Type="http://schemas.openxmlformats.org/officeDocument/2006/relationships/image" /><Relationship Id="rId1519" Target="media/rId1519.png" Type="http://schemas.openxmlformats.org/officeDocument/2006/relationships/image" /><Relationship Id="rId1522" Target="media/rId1522.png" Type="http://schemas.openxmlformats.org/officeDocument/2006/relationships/image" /><Relationship Id="rId1525" Target="media/rId1525.png" Type="http://schemas.openxmlformats.org/officeDocument/2006/relationships/image" /><Relationship Id="rId1535" Target="media/rId1535.png" Type="http://schemas.openxmlformats.org/officeDocument/2006/relationships/image" /><Relationship Id="rId1538" Target="media/rId1538.png" Type="http://schemas.openxmlformats.org/officeDocument/2006/relationships/image" /><Relationship Id="rId1541" Target="media/rId1541.png" Type="http://schemas.openxmlformats.org/officeDocument/2006/relationships/image" /><Relationship Id="rId1556" Target="media/rId1556.png" Type="http://schemas.openxmlformats.org/officeDocument/2006/relationships/image" /><Relationship Id="rId1559" Target="media/rId1559.png" Type="http://schemas.openxmlformats.org/officeDocument/2006/relationships/image" /><Relationship Id="rId1562" Target="media/rId1562.png" Type="http://schemas.openxmlformats.org/officeDocument/2006/relationships/image" /><Relationship Id="rId1565" Target="media/rId1565.png" Type="http://schemas.openxmlformats.org/officeDocument/2006/relationships/image" /><Relationship Id="rId1568" Target="media/rId1568.png" Type="http://schemas.openxmlformats.org/officeDocument/2006/relationships/image" /><Relationship Id="rId1578" Target="media/rId1578.png" Type="http://schemas.openxmlformats.org/officeDocument/2006/relationships/image" /><Relationship Id="rId1581" Target="media/rId1581.png" Type="http://schemas.openxmlformats.org/officeDocument/2006/relationships/image" /><Relationship Id="rId1584" Target="media/rId1584.png" Type="http://schemas.openxmlformats.org/officeDocument/2006/relationships/image" /><Relationship Id="rId1599" Target="media/rId1599.png" Type="http://schemas.openxmlformats.org/officeDocument/2006/relationships/image" /><Relationship Id="rId1602" Target="media/rId1602.png" Type="http://schemas.openxmlformats.org/officeDocument/2006/relationships/image" /><Relationship Id="rId1605" Target="media/rId1605.png" Type="http://schemas.openxmlformats.org/officeDocument/2006/relationships/image" /><Relationship Id="rId1608" Target="media/rId1608.png" Type="http://schemas.openxmlformats.org/officeDocument/2006/relationships/image" /><Relationship Id="rId1611" Target="media/rId1611.png" Type="http://schemas.openxmlformats.org/officeDocument/2006/relationships/image" /><Relationship Id="rId1621" Target="media/rId1621.png" Type="http://schemas.openxmlformats.org/officeDocument/2006/relationships/image" /><Relationship Id="rId1624" Target="media/rId1624.png" Type="http://schemas.openxmlformats.org/officeDocument/2006/relationships/image" /><Relationship Id="rId1627" Target="media/rId1627.png" Type="http://schemas.openxmlformats.org/officeDocument/2006/relationships/image" /><Relationship Id="rId1642" Target="media/rId1642.png" Type="http://schemas.openxmlformats.org/officeDocument/2006/relationships/image" /><Relationship Id="rId1645" Target="media/rId1645.png" Type="http://schemas.openxmlformats.org/officeDocument/2006/relationships/image" /><Relationship Id="rId1648" Target="media/rId1648.png" Type="http://schemas.openxmlformats.org/officeDocument/2006/relationships/image" /><Relationship Id="rId1651" Target="media/rId1651.png" Type="http://schemas.openxmlformats.org/officeDocument/2006/relationships/image" /><Relationship Id="rId1654" Target="media/rId1654.png" Type="http://schemas.openxmlformats.org/officeDocument/2006/relationships/image" /><Relationship Id="rId1664" Target="media/rId1664.png" Type="http://schemas.openxmlformats.org/officeDocument/2006/relationships/image" /><Relationship Id="rId1667" Target="media/rId1667.png" Type="http://schemas.openxmlformats.org/officeDocument/2006/relationships/image" /><Relationship Id="rId1670" Target="media/rId1670.png" Type="http://schemas.openxmlformats.org/officeDocument/2006/relationships/image" /><Relationship Id="rId1685" Target="media/rId1685.png" Type="http://schemas.openxmlformats.org/officeDocument/2006/relationships/image" /><Relationship Id="rId1688" Target="media/rId1688.png" Type="http://schemas.openxmlformats.org/officeDocument/2006/relationships/image" /><Relationship Id="rId1691" Target="media/rId1691.png" Type="http://schemas.openxmlformats.org/officeDocument/2006/relationships/image" /><Relationship Id="rId1694" Target="media/rId1694.png" Type="http://schemas.openxmlformats.org/officeDocument/2006/relationships/image" /><Relationship Id="rId1697" Target="media/rId1697.png" Type="http://schemas.openxmlformats.org/officeDocument/2006/relationships/image" /><Relationship Id="rId1707" Target="media/rId1707.png" Type="http://schemas.openxmlformats.org/officeDocument/2006/relationships/image" /><Relationship Id="rId1710" Target="media/rId1710.png" Type="http://schemas.openxmlformats.org/officeDocument/2006/relationships/image" /><Relationship Id="rId1713" Target="media/rId1713.png" Type="http://schemas.openxmlformats.org/officeDocument/2006/relationships/image" /><Relationship Id="rId1728" Target="media/rId1728.png" Type="http://schemas.openxmlformats.org/officeDocument/2006/relationships/image" /><Relationship Id="rId1731" Target="media/rId1731.png" Type="http://schemas.openxmlformats.org/officeDocument/2006/relationships/image" /><Relationship Id="rId1734" Target="media/rId1734.png" Type="http://schemas.openxmlformats.org/officeDocument/2006/relationships/image" /><Relationship Id="rId1737" Target="media/rId1737.png" Type="http://schemas.openxmlformats.org/officeDocument/2006/relationships/image" /><Relationship Id="rId1740" Target="media/rId1740.png" Type="http://schemas.openxmlformats.org/officeDocument/2006/relationships/image" /><Relationship Id="rId1750" Target="media/rId1750.png" Type="http://schemas.openxmlformats.org/officeDocument/2006/relationships/image" /><Relationship Id="rId1753" Target="media/rId1753.png" Type="http://schemas.openxmlformats.org/officeDocument/2006/relationships/image" /><Relationship Id="rId1756" Target="media/rId1756.png" Type="http://schemas.openxmlformats.org/officeDocument/2006/relationships/image" /><Relationship Id="rId1771" Target="media/rId1771.png" Type="http://schemas.openxmlformats.org/officeDocument/2006/relationships/image" /><Relationship Id="rId1774" Target="media/rId1774.png" Type="http://schemas.openxmlformats.org/officeDocument/2006/relationships/image" /><Relationship Id="rId1777" Target="media/rId1777.png" Type="http://schemas.openxmlformats.org/officeDocument/2006/relationships/image" /><Relationship Id="rId1780" Target="media/rId1780.png" Type="http://schemas.openxmlformats.org/officeDocument/2006/relationships/image" /><Relationship Id="rId1783" Target="media/rId1783.png" Type="http://schemas.openxmlformats.org/officeDocument/2006/relationships/image" /><Relationship Id="rId1793" Target="media/rId1793.png" Type="http://schemas.openxmlformats.org/officeDocument/2006/relationships/image" /><Relationship Id="rId1796" Target="media/rId1796.png" Type="http://schemas.openxmlformats.org/officeDocument/2006/relationships/image" /><Relationship Id="rId1799" Target="media/rId1799.png" Type="http://schemas.openxmlformats.org/officeDocument/2006/relationships/image" /><Relationship Id="rId1814" Target="media/rId1814.png" Type="http://schemas.openxmlformats.org/officeDocument/2006/relationships/image" /><Relationship Id="rId1817" Target="media/rId1817.png" Type="http://schemas.openxmlformats.org/officeDocument/2006/relationships/image" /><Relationship Id="rId1820" Target="media/rId1820.png" Type="http://schemas.openxmlformats.org/officeDocument/2006/relationships/image" /><Relationship Id="rId1823" Target="media/rId1823.png" Type="http://schemas.openxmlformats.org/officeDocument/2006/relationships/image" /><Relationship Id="rId1826" Target="media/rId1826.png" Type="http://schemas.openxmlformats.org/officeDocument/2006/relationships/image" /><Relationship Id="rId1836" Target="media/rId1836.png" Type="http://schemas.openxmlformats.org/officeDocument/2006/relationships/image" /><Relationship Id="rId1839" Target="media/rId1839.png" Type="http://schemas.openxmlformats.org/officeDocument/2006/relationships/image" /><Relationship Id="rId1842" Target="media/rId1842.png" Type="http://schemas.openxmlformats.org/officeDocument/2006/relationships/image" /><Relationship Id="rId1857" Target="media/rId1857.png" Type="http://schemas.openxmlformats.org/officeDocument/2006/relationships/image" /><Relationship Id="rId1860" Target="media/rId1860.png" Type="http://schemas.openxmlformats.org/officeDocument/2006/relationships/image" /><Relationship Id="rId1863" Target="media/rId1863.png" Type="http://schemas.openxmlformats.org/officeDocument/2006/relationships/image" /><Relationship Id="rId1866" Target="media/rId1866.png" Type="http://schemas.openxmlformats.org/officeDocument/2006/relationships/image" /><Relationship Id="rId1869" Target="media/rId1869.png" Type="http://schemas.openxmlformats.org/officeDocument/2006/relationships/image" /><Relationship Id="rId1879" Target="media/rId1879.png" Type="http://schemas.openxmlformats.org/officeDocument/2006/relationships/image" /><Relationship Id="rId1882" Target="media/rId1882.png" Type="http://schemas.openxmlformats.org/officeDocument/2006/relationships/image" /><Relationship Id="rId1885" Target="media/rId1885.png" Type="http://schemas.openxmlformats.org/officeDocument/2006/relationships/image" /><Relationship Id="rId1900" Target="media/rId1900.png" Type="http://schemas.openxmlformats.org/officeDocument/2006/relationships/image" /><Relationship Id="rId1903" Target="media/rId1903.png" Type="http://schemas.openxmlformats.org/officeDocument/2006/relationships/image" /><Relationship Id="rId1906" Target="media/rId1906.png" Type="http://schemas.openxmlformats.org/officeDocument/2006/relationships/image" /><Relationship Id="rId1909" Target="media/rId1909.png" Type="http://schemas.openxmlformats.org/officeDocument/2006/relationships/image" /><Relationship Id="rId1912" Target="media/rId1912.png" Type="http://schemas.openxmlformats.org/officeDocument/2006/relationships/image" /><Relationship Id="rId1922" Target="media/rId1922.png" Type="http://schemas.openxmlformats.org/officeDocument/2006/relationships/image" /><Relationship Id="rId1925" Target="media/rId1925.png" Type="http://schemas.openxmlformats.org/officeDocument/2006/relationships/image" /><Relationship Id="rId1928" Target="media/rId1928.png" Type="http://schemas.openxmlformats.org/officeDocument/2006/relationships/image" /><Relationship Id="rId1943" Target="media/rId1943.png" Type="http://schemas.openxmlformats.org/officeDocument/2006/relationships/image" /><Relationship Id="rId1946" Target="media/rId1946.png" Type="http://schemas.openxmlformats.org/officeDocument/2006/relationships/image" /><Relationship Id="rId1949" Target="media/rId1949.png" Type="http://schemas.openxmlformats.org/officeDocument/2006/relationships/image" /><Relationship Id="rId1952" Target="media/rId1952.png" Type="http://schemas.openxmlformats.org/officeDocument/2006/relationships/image" /><Relationship Id="rId1955" Target="media/rId1955.png" Type="http://schemas.openxmlformats.org/officeDocument/2006/relationships/image" /><Relationship Id="rId1965" Target="media/rId1965.png" Type="http://schemas.openxmlformats.org/officeDocument/2006/relationships/image" /><Relationship Id="rId1968" Target="media/rId1968.png" Type="http://schemas.openxmlformats.org/officeDocument/2006/relationships/image" /><Relationship Id="rId1971" Target="media/rId1971.png" Type="http://schemas.openxmlformats.org/officeDocument/2006/relationships/image" /><Relationship Id="rId1986" Target="media/rId1986.png" Type="http://schemas.openxmlformats.org/officeDocument/2006/relationships/image" /><Relationship Id="rId1989" Target="media/rId1989.png" Type="http://schemas.openxmlformats.org/officeDocument/2006/relationships/image" /><Relationship Id="rId1992" Target="media/rId1992.png" Type="http://schemas.openxmlformats.org/officeDocument/2006/relationships/image" /><Relationship Id="rId1995" Target="media/rId1995.png" Type="http://schemas.openxmlformats.org/officeDocument/2006/relationships/image" /><Relationship Id="rId1998" Target="media/rId1998.png" Type="http://schemas.openxmlformats.org/officeDocument/2006/relationships/image" /><Relationship Id="rId2008" Target="media/rId2008.png" Type="http://schemas.openxmlformats.org/officeDocument/2006/relationships/image" /><Relationship Id="rId2011" Target="media/rId2011.png" Type="http://schemas.openxmlformats.org/officeDocument/2006/relationships/image" /><Relationship Id="rId2014" Target="media/rId2014.png" Type="http://schemas.openxmlformats.org/officeDocument/2006/relationships/image" /><Relationship Id="rId2029" Target="media/rId2029.png" Type="http://schemas.openxmlformats.org/officeDocument/2006/relationships/image" /><Relationship Id="rId2032" Target="media/rId2032.png" Type="http://schemas.openxmlformats.org/officeDocument/2006/relationships/image" /><Relationship Id="rId2035" Target="media/rId2035.png" Type="http://schemas.openxmlformats.org/officeDocument/2006/relationships/image" /><Relationship Id="rId2038" Target="media/rId2038.png" Type="http://schemas.openxmlformats.org/officeDocument/2006/relationships/image" /><Relationship Id="rId2041" Target="media/rId2041.png" Type="http://schemas.openxmlformats.org/officeDocument/2006/relationships/image" /><Relationship Id="rId2051" Target="media/rId2051.png" Type="http://schemas.openxmlformats.org/officeDocument/2006/relationships/image" /><Relationship Id="rId2054" Target="media/rId2054.png" Type="http://schemas.openxmlformats.org/officeDocument/2006/relationships/image" /><Relationship Id="rId2057" Target="media/rId2057.png" Type="http://schemas.openxmlformats.org/officeDocument/2006/relationships/image" /><Relationship Id="rId2072" Target="media/rId2072.png" Type="http://schemas.openxmlformats.org/officeDocument/2006/relationships/image" /><Relationship Id="rId2075" Target="media/rId2075.png" Type="http://schemas.openxmlformats.org/officeDocument/2006/relationships/image" /><Relationship Id="rId2078" Target="media/rId2078.png" Type="http://schemas.openxmlformats.org/officeDocument/2006/relationships/image" /><Relationship Id="rId2081" Target="media/rId2081.png" Type="http://schemas.openxmlformats.org/officeDocument/2006/relationships/image" /><Relationship Id="rId2084" Target="media/rId2084.png" Type="http://schemas.openxmlformats.org/officeDocument/2006/relationships/image" /><Relationship Id="rId2094" Target="media/rId2094.png" Type="http://schemas.openxmlformats.org/officeDocument/2006/relationships/image" /><Relationship Id="rId2097" Target="media/rId2097.png" Type="http://schemas.openxmlformats.org/officeDocument/2006/relationships/image" /><Relationship Id="rId2100" Target="media/rId2100.png" Type="http://schemas.openxmlformats.org/officeDocument/2006/relationships/image" /><Relationship Id="rId2115" Target="media/rId2115.png" Type="http://schemas.openxmlformats.org/officeDocument/2006/relationships/image" /><Relationship Id="rId2118" Target="media/rId2118.png" Type="http://schemas.openxmlformats.org/officeDocument/2006/relationships/image" /><Relationship Id="rId2121" Target="media/rId2121.png" Type="http://schemas.openxmlformats.org/officeDocument/2006/relationships/image" /><Relationship Id="rId2124" Target="media/rId2124.png" Type="http://schemas.openxmlformats.org/officeDocument/2006/relationships/image" /><Relationship Id="rId2127" Target="media/rId2127.png" Type="http://schemas.openxmlformats.org/officeDocument/2006/relationships/image" /><Relationship Id="rId2130" Target="media/rId2130.png" Type="http://schemas.openxmlformats.org/officeDocument/2006/relationships/image" /><Relationship Id="rId2140" Target="media/rId2140.png" Type="http://schemas.openxmlformats.org/officeDocument/2006/relationships/image" /><Relationship Id="rId2143" Target="media/rId2143.png" Type="http://schemas.openxmlformats.org/officeDocument/2006/relationships/image" /><Relationship Id="rId2146" Target="media/rId2146.png" Type="http://schemas.openxmlformats.org/officeDocument/2006/relationships/image" /><Relationship Id="rId2161" Target="media/rId2161.png" Type="http://schemas.openxmlformats.org/officeDocument/2006/relationships/image" /><Relationship Id="rId2164" Target="media/rId2164.png" Type="http://schemas.openxmlformats.org/officeDocument/2006/relationships/image" /><Relationship Id="rId2167" Target="media/rId2167.png" Type="http://schemas.openxmlformats.org/officeDocument/2006/relationships/image" /><Relationship Id="rId2170" Target="media/rId2170.png" Type="http://schemas.openxmlformats.org/officeDocument/2006/relationships/image" /><Relationship Id="rId2173" Target="media/rId2173.png" Type="http://schemas.openxmlformats.org/officeDocument/2006/relationships/image" /><Relationship Id="rId2176" Target="media/rId2176.png" Type="http://schemas.openxmlformats.org/officeDocument/2006/relationships/image" /><Relationship Id="rId2186" Target="media/rId2186.png" Type="http://schemas.openxmlformats.org/officeDocument/2006/relationships/image" /><Relationship Id="rId2189" Target="media/rId2189.png" Type="http://schemas.openxmlformats.org/officeDocument/2006/relationships/image" /><Relationship Id="rId2192" Target="media/rId2192.png" Type="http://schemas.openxmlformats.org/officeDocument/2006/relationships/image" /><Relationship Id="rId2207" Target="media/rId2207.png" Type="http://schemas.openxmlformats.org/officeDocument/2006/relationships/image" /><Relationship Id="rId2210" Target="media/rId2210.png" Type="http://schemas.openxmlformats.org/officeDocument/2006/relationships/image" /><Relationship Id="rId2213" Target="media/rId2213.png" Type="http://schemas.openxmlformats.org/officeDocument/2006/relationships/image" /><Relationship Id="rId2216" Target="media/rId2216.png" Type="http://schemas.openxmlformats.org/officeDocument/2006/relationships/image" /><Relationship Id="rId2219" Target="media/rId2219.png" Type="http://schemas.openxmlformats.org/officeDocument/2006/relationships/image" /><Relationship Id="rId2222" Target="media/rId2222.png" Type="http://schemas.openxmlformats.org/officeDocument/2006/relationships/image" /><Relationship Id="rId2232" Target="media/rId2232.png" Type="http://schemas.openxmlformats.org/officeDocument/2006/relationships/image" /><Relationship Id="rId2235" Target="media/rId2235.png" Type="http://schemas.openxmlformats.org/officeDocument/2006/relationships/image" /><Relationship Id="rId2238" Target="media/rId2238.png" Type="http://schemas.openxmlformats.org/officeDocument/2006/relationships/image" /><Relationship Id="rId2253" Target="media/rId2253.png" Type="http://schemas.openxmlformats.org/officeDocument/2006/relationships/image" /><Relationship Id="rId2256" Target="media/rId2256.png" Type="http://schemas.openxmlformats.org/officeDocument/2006/relationships/image" /><Relationship Id="rId2259" Target="media/rId2259.png" Type="http://schemas.openxmlformats.org/officeDocument/2006/relationships/image" /><Relationship Id="rId2262" Target="media/rId2262.png" Type="http://schemas.openxmlformats.org/officeDocument/2006/relationships/image" /><Relationship Id="rId2265" Target="media/rId2265.png" Type="http://schemas.openxmlformats.org/officeDocument/2006/relationships/image" /><Relationship Id="rId2268" Target="media/rId2268.png" Type="http://schemas.openxmlformats.org/officeDocument/2006/relationships/image" /><Relationship Id="rId2278" Target="media/rId2278.png" Type="http://schemas.openxmlformats.org/officeDocument/2006/relationships/image" /><Relationship Id="rId2281" Target="media/rId2281.png" Type="http://schemas.openxmlformats.org/officeDocument/2006/relationships/image" /><Relationship Id="rId2284" Target="media/rId2284.png" Type="http://schemas.openxmlformats.org/officeDocument/2006/relationships/image" /><Relationship Id="rId2299" Target="media/rId2299.png" Type="http://schemas.openxmlformats.org/officeDocument/2006/relationships/image" /><Relationship Id="rId2302" Target="media/rId2302.png" Type="http://schemas.openxmlformats.org/officeDocument/2006/relationships/image" /><Relationship Id="rId2305" Target="media/rId2305.png" Type="http://schemas.openxmlformats.org/officeDocument/2006/relationships/image" /><Relationship Id="rId2308" Target="media/rId2308.png" Type="http://schemas.openxmlformats.org/officeDocument/2006/relationships/image" /><Relationship Id="rId2311" Target="media/rId2311.png" Type="http://schemas.openxmlformats.org/officeDocument/2006/relationships/image" /><Relationship Id="rId2314" Target="media/rId2314.png" Type="http://schemas.openxmlformats.org/officeDocument/2006/relationships/image" /><Relationship Type="http://schemas.openxmlformats.org/officeDocument/2006/relationships/image" Id="rId2363" Target="media/rId2363.png" /><Relationship Type="http://schemas.openxmlformats.org/officeDocument/2006/relationships/image" Id="rId2324" Target="media/rId2324.png" /><Relationship Type="http://schemas.openxmlformats.org/officeDocument/2006/relationships/image" Id="rId2327" Target="media/rId2327.png" /><Relationship Type="http://schemas.openxmlformats.org/officeDocument/2006/relationships/image" Id="rId2330" Target="media/rId2330.png" /><Relationship Type="http://schemas.openxmlformats.org/officeDocument/2006/relationships/image" Id="rId2345" Target="media/rId2345.png" /><Relationship Type="http://schemas.openxmlformats.org/officeDocument/2006/relationships/image" Id="rId2348" Target="media/rId2348.png" /><Relationship Type="http://schemas.openxmlformats.org/officeDocument/2006/relationships/image" Id="rId2351" Target="media/rId2351.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0" Target="media/rId23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2026-09-10T17:18:15Z</dcterms:created>
  <dcterms:modified xsi:type="dcterms:W3CDTF">2026-09-10T17:18:15Z</dcterms:modified>
</cp:coreProperties>
</file>

<file path=docProps/custom.xml><?xml version="1.0" encoding="utf-8"?>
<Properties xmlns="http://schemas.openxmlformats.org/officeDocument/2006/custom-properties" xmlns:vt="http://schemas.openxmlformats.org/officeDocument/2006/docPropsVTypes"/>
</file>