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5" w:name="X1407efc73eeb14ea67b28525936ab156b42f911"/>
    <w:p>
      <w:pPr>
        <w:pStyle w:val="Heading1"/>
      </w:pPr>
      <w:r>
        <w:t xml:space="preserve">Supplementary Material S1. A primer for the experimentalist</w:t>
      </w:r>
    </w:p>
    <w:bookmarkStart w:id="2334"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2323"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2323"/>
    <w:bookmarkStart w:id="2324" w:name="the-file-names-you-will-meet"/>
    <w:p>
      <w:pPr>
        <w:pStyle w:val="Heading3"/>
      </w:pPr>
      <w:r>
        <w:t xml:space="preserve">2. The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 unified extension of them, and the field’s emerging XML successor: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File ending</w:t>
            </w:r>
          </w:p>
        </w:tc>
        <w:tc>
          <w:tcPr/>
          <w:p>
            <w:pPr>
              <w:keepNext/>
              <w:pStyle w:val="Compact"/>
              <w:jc w:val="left"/>
            </w:pPr>
            <w:r>
              <w:t xml:space="preserve">Where it comes from</w:t>
            </w:r>
          </w:p>
        </w:tc>
        <w:tc>
          <w:tcPr/>
          <w:p>
            <w:pPr>
              <w:keepNext/>
              <w:pStyle w:val="Compact"/>
              <w:jc w:val="left"/>
            </w:pPr>
            <w:r>
              <w:t xml:space="preserve">What it carries here</w:t>
            </w:r>
          </w:p>
        </w:tc>
      </w:tr>
      <w:tr>
        <w:trPr>
          <w:cantSplit/>
        </w:trPr>
        <w:tc>
          <w:tcPr/>
          <w:p>
            <w:pPr>
              <w:keepNext/>
              <w:pStyle w:val="Compact"/>
              <w:jc w:val="left"/>
            </w:pPr>
            <w:r>
              <w:t xml:space="preserve">.dat</w:t>
            </w:r>
          </w:p>
        </w:tc>
        <w:tc>
          <w:tcPr/>
          <w:p>
            <w:pPr>
              <w:keepNext/>
              <w:pStyle w:val="Compact"/>
              <w:jc w:val="left"/>
            </w:pPr>
            <w:r>
              <w:t xml:space="preserve">The FactSage / ChemApp family</w:t>
            </w:r>
          </w:p>
        </w:tc>
        <w:tc>
          <w:tcPr/>
          <w:p>
            <w:pPr>
              <w:keepNext/>
              <w:pStyle w:val="Compact"/>
              <w:jc w:val="left"/>
            </w:pPr>
            <w:r>
              <w:t xml:space="preserve">Slags and molten salts (the short-range-ordering liquid model lives in this format)</w:t>
            </w:r>
          </w:p>
        </w:tc>
      </w:tr>
      <w:tr>
        <w:trPr>
          <w:cantSplit/>
        </w:trPr>
        <w:tc>
          <w:tcPr/>
          <w:p>
            <w:pPr>
              <w:keepNext/>
              <w:pStyle w:val="Compact"/>
              <w:jc w:val="left"/>
            </w:pPr>
            <w:r>
              <w:t xml:space="preserve">.tdb</w:t>
            </w:r>
          </w:p>
        </w:tc>
        <w:tc>
          <w:tcPr/>
          <w:p>
            <w:pPr>
              <w:keepNext/>
              <w:pStyle w:val="Compact"/>
              <w:jc w:val="left"/>
            </w:pPr>
            <w:r>
              <w:t xml:space="preserve">The Thermo-Calc / OpenCalphad / pycalphad family</w:t>
            </w:r>
          </w:p>
        </w:tc>
        <w:tc>
          <w:tcPr/>
          <w:p>
            <w:pPr>
              <w:keepNext/>
              <w:pStyle w:val="Compact"/>
              <w:jc w:val="left"/>
            </w:pPr>
            <w:r>
              <w:t xml:space="preserve">Alloy systems</w:t>
            </w:r>
          </w:p>
        </w:tc>
      </w:tr>
      <w:tr>
        <w:trPr>
          <w:cantSplit/>
        </w:trPr>
        <w:tc>
          <w:tcPr/>
          <w:p>
            <w:pPr>
              <w:keepNext/>
              <w:pStyle w:val="Compact"/>
              <w:jc w:val="left"/>
            </w:pPr>
            <w:r>
              <w:t xml:space="preserve">.utdb</w:t>
            </w:r>
          </w:p>
        </w:tc>
        <w:tc>
          <w:tcPr/>
          <w:p>
            <w:pPr>
              <w:keepNext/>
              <w:pStyle w:val="Compact"/>
              <w:jc w:val="left"/>
            </w:pPr>
            <w:r>
              <w:t xml:space="preserve">This project’s documented open extension of .tdb</w:t>
            </w:r>
          </w:p>
        </w:tc>
        <w:tc>
          <w:tcPr/>
          <w:p>
            <w:pPr>
              <w:keepNext/>
              <w:pStyle w:val="Compact"/>
              <w:jc w:val="left"/>
            </w:pPr>
            <w:r>
              <w:t xml:space="preserve">Alloys, slags, and salts together in one file</w:t>
            </w:r>
          </w:p>
        </w:tc>
      </w:tr>
      <w:tr>
        <w:trPr>
          <w:cantSplit/>
        </w:trPr>
        <w:tc>
          <w:tcPr/>
          <w:p>
            <w:pPr>
              <w:pStyle w:val="Compact"/>
              <w:jc w:val="left"/>
            </w:pPr>
            <w:r>
              <w:t xml:space="preserve">.xtdb</w:t>
            </w:r>
          </w:p>
        </w:tc>
        <w:tc>
          <w:tcPr/>
          <w:p>
            <w:pPr>
              <w:pStyle w:val="Compact"/>
              <w:jc w:val="left"/>
            </w:pPr>
            <w:r>
              <w:t xml:space="preserve">The emerging open XML standard, from the OpenCalphad and NIST circle</w:t>
            </w:r>
          </w:p>
        </w:tc>
        <w:tc>
          <w:tcPr/>
          <w:p>
            <w:pPr>
              <w:pStyle w:val="Compact"/>
              <w:jc w:val="left"/>
            </w:pPr>
            <w:r>
              <w:t xml:space="preserve">The same models, plus newer</w:t>
            </w:r>
            <w:r>
              <w:t xml:space="preserve"> </w:t>
            </w:r>
            <w:r>
              <w:t xml:space="preserve">“third-generation”</w:t>
            </w:r>
            <w:r>
              <w:t xml:space="preserve"> </w:t>
            </w:r>
            <w:r>
              <w:t xml:space="preserve">data that stays accurate all the way down to absolute zero</w:t>
            </w:r>
          </w:p>
        </w:tc>
      </w:tr>
    </w:tbl>
    <w:p>
      <w:pPr>
        <w:pStyle w:val="BodyText"/>
      </w:pPr>
      <w:r>
        <w:t xml:space="preserve">For the main calculator the distinction hardly matters; the page detects a .dat, .tdb, or .utdb file when it loads. The newest format, .xtdb, is read in a dedicated card of its own (Section 7), because it carries a more modern description of how materials behave at very low temperatures.</w:t>
      </w:r>
    </w:p>
    <w:bookmarkEnd w:id="2324"/>
    <w:bookmarkStart w:id="2325"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2325"/>
    <w:bookmarkStart w:id="2326"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2326"/>
    <w:bookmarkStart w:id="2327"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2327"/>
    <w:bookmarkStart w:id="2328"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2328"/>
    <w:bookmarkStart w:id="2329"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as a button whose color marks its dialect,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p>
      <w:pPr>
        <w:pStyle w:val="BodyText"/>
      </w:pPr>
      <w:r>
        <w:t xml:space="preserve">One newer format has its own home on the page. An .xtdb file (the emerging XML standard from Section 2) opens in the</w:t>
      </w:r>
      <w:r>
        <w:t xml:space="preserve"> </w:t>
      </w:r>
      <w:r>
        <w:rPr>
          <w:b/>
          <w:bCs/>
        </w:rPr>
        <w:t xml:space="preserve">third-generation</w:t>
      </w:r>
      <w:r>
        <w:t xml:space="preserve"> </w:t>
      </w:r>
      <w:r>
        <w:t xml:space="preserve">card near the bottom, which reads it and draws its phase diagram the same way, computed live in your browser. Two worked examples sit there ready to click without a file of your own: an aluminum-carbon system and a lead-tin solder alloy. What sets this format apart is that its heat-capacity description stays physically correct down to absolute zero, where the older databases were only ever fitted above room temperature; for everyday high-temperature work the two agree, and the difference matters when a calculation reaches toward cryogenic conditions.</w:t>
      </w:r>
    </w:p>
    <w:bookmarkEnd w:id="2329"/>
    <w:bookmarkStart w:id="2330"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the present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2330"/>
    <w:bookmarkStart w:id="2331"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also calculates ideal-gas equilibria from NASA polynomials in a gas-equilibrium card on the page, and couples that gas to a condensate (iron, its oxide, graphite) so a reducing or oxidising atmosphere shifts the balance between metal and oxide, the way a furnace gas governs a melt.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2331"/>
    <w:bookmarkStart w:id="2332"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2332"/>
    <w:bookmarkStart w:id="2333"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 / .xtdb.</w:t>
      </w:r>
      <w:r>
        <w:t xml:space="preserve"> </w:t>
      </w:r>
      <w:r>
        <w:t xml:space="preserve">Database file layouts; see Section 2. The container is ordinary text (or, for .xtdb, XML); the contents are years of measurement.</w:t>
      </w:r>
    </w:p>
    <w:p>
      <w:pPr>
        <w:pStyle w:val="Compact"/>
        <w:numPr>
          <w:ilvl w:val="0"/>
          <w:numId w:val="1006"/>
        </w:numPr>
      </w:pPr>
      <w:r>
        <w:rPr>
          <w:b/>
          <w:bCs/>
        </w:rPr>
        <w:t xml:space="preserve">Third generation.</w:t>
      </w:r>
      <w:r>
        <w:t xml:space="preserve"> </w:t>
      </w:r>
      <w:r>
        <w:t xml:space="preserve">A modern form of CALPHAD data whose heat-capacity model stays physically valid from high temperature down to absolute zero (0 K), instead of being fitted only above room temperature; carried by .xtdb files here.</w:t>
      </w:r>
    </w:p>
    <w:p>
      <w:pPr>
        <w:pStyle w:val="Compact"/>
        <w:numPr>
          <w:ilvl w:val="0"/>
          <w:numId w:val="1006"/>
        </w:numPr>
      </w:pPr>
      <w:r>
        <w:rPr>
          <w:b/>
          <w:bCs/>
        </w:rPr>
        <w:t xml:space="preserve">XTDB.</w:t>
      </w:r>
      <w:r>
        <w:t xml:space="preserve"> </w:t>
      </w:r>
      <w:r>
        <w:t xml:space="preserve">The emerging open XML successor to the TDB layout, from the OpenCalphad and NIST circle; it carries both the MQMQA model and third-generation data, and Hephaestus reads it in a dedicated card.</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2333"/>
    <w:bookmarkEnd w:id="2334"/>
    <w:bookmarkEnd w:id="23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22" Target="numbering.xml" /><Relationship Type="http://schemas.openxmlformats.org/officeDocument/2006/relationships/styles" Id="rId2321" Target="styles.xml" /><Relationship Type="http://schemas.openxmlformats.org/officeDocument/2006/relationships/settings" Id="rId2320" Target="settings.xml" /><Relationship Type="http://schemas.openxmlformats.org/officeDocument/2006/relationships/webSettings" Id="rId2319" Target="webSettings.xml" /><Relationship Type="http://schemas.openxmlformats.org/officeDocument/2006/relationships/fontTable" Id="rId2318" Target="fontTable.xml" /><Relationship Type="http://schemas.openxmlformats.org/officeDocument/2006/relationships/theme" Id="rId2317" Target="theme/theme1.xml" /><Relationship Type="http://schemas.openxmlformats.org/officeDocument/2006/relationships/footnotes" Id="rId2316" Target="footnotes.xml" /><Relationship Type="http://schemas.openxmlformats.org/officeDocument/2006/relationships/comments" Id="rId23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Id="rId2278" Target="media/rId2278.png" Type="http://schemas.openxmlformats.org/officeDocument/2006/relationships/image" /><Relationship Id="rId2281" Target="media/rId2281.png" Type="http://schemas.openxmlformats.org/officeDocument/2006/relationships/image" /><Relationship Id="rId2284" Target="media/rId2284.png" Type="http://schemas.openxmlformats.org/officeDocument/2006/relationships/image" /><Relationship Id="rId2299" Target="media/rId2299.png" Type="http://schemas.openxmlformats.org/officeDocument/2006/relationships/image" /><Relationship Id="rId2302" Target="media/rId2302.png" Type="http://schemas.openxmlformats.org/officeDocument/2006/relationships/image" /><Relationship Id="rId2305" Target="media/rId2305.png" Type="http://schemas.openxmlformats.org/officeDocument/2006/relationships/image" /><Relationship Id="rId2308" Target="media/rId2308.png" Type="http://schemas.openxmlformats.org/officeDocument/2006/relationships/image" /><Relationship Id="rId2311" Target="media/rId2311.png" Type="http://schemas.openxmlformats.org/officeDocument/2006/relationships/image" /><Relationship Id="rId2314" Target="media/rId2314.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2026-09-09T17:55:37Z</dcterms:created>
  <dcterms:modified xsi:type="dcterms:W3CDTF">2026-09-09T17:55:37Z</dcterms:modified>
</cp:coreProperties>
</file>

<file path=docProps/custom.xml><?xml version="1.0" encoding="utf-8"?>
<Properties xmlns="http://schemas.openxmlformats.org/officeDocument/2006/custom-properties" xmlns:vt="http://schemas.openxmlformats.org/officeDocument/2006/docPropsVTypes"/>
</file>