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25 August 2026</w:t>
      </w:r>
    </w:p>
    <w:p>
      <w:pPr>
        <w:pStyle w:val="BodyText"/>
      </w:pPr>
      <w:r>
        <w:t xml:space="preserve">Editors</w:t>
      </w:r>
    </w:p>
    <w:p>
      <w:pPr>
        <w:pStyle w:val="BodyText"/>
      </w:pPr>
      <w:r>
        <w:t xml:space="preserve">Journal of Open Research Software</w:t>
      </w:r>
    </w:p>
    <w:p>
      <w:pPr>
        <w:pStyle w:val="BodyText"/>
      </w:pPr>
      <w:r>
        <w:t xml:space="preserve">Dear Editors,</w:t>
      </w:r>
    </w:p>
    <w:p>
      <w:pPr>
        <w:pStyle w:val="BodyText"/>
      </w:pPr>
      <w:r>
        <w:t xml:space="preserve">Please consider the enclosed software metapaper,</w:t>
      </w:r>
      <w:r>
        <w:t xml:space="preserve"> </w:t>
      </w:r>
      <w:r>
        <w:t xml:space="preserve">“Hephaestus: an open-source engine and database for the thermodynamics and phase diagrams of molten oxide slags,”</w:t>
      </w:r>
      <w:r>
        <w:t xml:space="preserve"> </w:t>
      </w:r>
      <w:r>
        <w:t xml:space="preserve">for publication in the Journal of Open Research Software.</w:t>
      </w:r>
    </w:p>
    <w:p>
      <w:pPr>
        <w:pStyle w:val="BodyText"/>
      </w:pPr>
      <w:r>
        <w:t xml:space="preserve">The submission describes two coupled research artifacts. The first is a dependency-free C implementation of the MQMQA thermodynamic model with a Python interface and a WebAssembly build, so the same validated code runs embedded, scripted, or in a browser with nothing installed. The second is, to the author’s knowledge, the first freely licensed MQMQA oxide slag database, assembled entirely from published measurements with per-value provenance. Every energy path is validated to machine precision against pycalphad, which was itself published in this journal, and the assembled ternary database is tested against the classical measured phase diagram of the MgO-FeO-SiO2 system.</w:t>
      </w:r>
    </w:p>
    <w:p>
      <w:pPr>
        <w:pStyle w:val="BodyText"/>
      </w:pPr>
      <w:r>
        <w:t xml:space="preserve">The software is MIT licensed, the database is CC BY 4.0, and both are in active use. The manuscript follows the journal’s metapaper structure, and the repository will be archived with a Zenodo DOI at submission.</w:t>
      </w:r>
    </w:p>
    <w:p>
      <w:pPr>
        <w:pStyle w:val="BodyText"/>
      </w:pPr>
      <w:r>
        <w:t xml:space="preserve">This work is original, is not under consideration elsewhere, and declares its competing interest in the manuscript. Thank you for your consideration.</w:t>
      </w:r>
    </w:p>
    <w:p>
      <w:pPr>
        <w:pStyle w:val="BodyText"/>
      </w:pPr>
      <w:r>
        <w:t xml:space="preserve">Sincerely,</w:t>
      </w:r>
    </w:p>
    <w:p>
      <w:pPr>
        <w:pStyle w:val="BodyText"/>
      </w:pPr>
      <w:r>
        <w:t xml:space="preserve">Michael E. Bustamante</w:t>
      </w:r>
    </w:p>
    <w:p>
      <w:pPr>
        <w:pStyle w:val="BodyText"/>
      </w:pPr>
      <w:r>
        <w:t xml:space="preserve">Odinzen LLC, Houston, TX</w:t>
      </w:r>
    </w:p>
    <w:p>
      <w:pPr>
        <w:pStyle w:val="BodyText"/>
      </w:pPr>
      <w:r>
        <w:t xml:space="preserve">Corresponding author: michaelbusta@odinzen.io</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s="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2026-08-25T23:22:12Z</dcterms:created>
  <dcterms:modified xsi:type="dcterms:W3CDTF">2026-08-25T23:22:12Z</dcterms:modified>
</cp:coreProperties>
</file>

<file path=docProps/custom.xml><?xml version="1.0" encoding="utf-8"?>
<Properties xmlns="http://schemas.openxmlformats.org/officeDocument/2006/custom-properties" xmlns:vt="http://schemas.openxmlformats.org/officeDocument/2006/docPropsVTypes"/>
</file>