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9" w:name="X1407efc73eeb14ea67b28525936ab156b42f911"/>
    <w:p>
      <w:pPr>
        <w:pStyle w:val="Heading1"/>
      </w:pPr>
      <w:r>
        <w:t xml:space="preserve">Supplementary Material S1. A primer for the experimentalist</w:t>
      </w:r>
    </w:p>
    <w:bookmarkStart w:id="968"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in-browser open-source engine and databases for the thermodynamics and phase diagrams of slags, molten salts, and alloys.”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957"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957"/>
    <w:bookmarkStart w:id="958" w:name="the-three-file-names-you-will-meet"/>
    <w:p>
      <w:pPr>
        <w:pStyle w:val="Heading3"/>
      </w:pPr>
      <w:r>
        <w:t xml:space="preserve">2. The three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and a unified extension of them:</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File ending</w:t>
            </w:r>
          </w:p>
        </w:tc>
        <w:tc>
          <w:tcPr/>
          <w:p>
            <w:pPr>
              <w:keepNext/>
              <w:pStyle w:val="Compact"/>
              <w:jc w:val="left"/>
            </w:pPr>
            <w:r>
              <w:t xml:space="preserve">Where it comes from</w:t>
            </w:r>
          </w:p>
        </w:tc>
        <w:tc>
          <w:tcPr/>
          <w:p>
            <w:pPr>
              <w:keepNext/>
              <w:pStyle w:val="Compact"/>
              <w:jc w:val="left"/>
            </w:pPr>
            <w:r>
              <w:t xml:space="preserve">What it carries here</w:t>
            </w:r>
          </w:p>
        </w:tc>
      </w:tr>
      <w:tr>
        <w:trPr>
          <w:cantSplit/>
        </w:trPr>
        <w:tc>
          <w:tcPr/>
          <w:p>
            <w:pPr>
              <w:keepNext/>
              <w:pStyle w:val="Compact"/>
              <w:jc w:val="left"/>
            </w:pPr>
            <w:r>
              <w:t xml:space="preserve">.dat</w:t>
            </w:r>
          </w:p>
        </w:tc>
        <w:tc>
          <w:tcPr/>
          <w:p>
            <w:pPr>
              <w:keepNext/>
              <w:pStyle w:val="Compact"/>
              <w:jc w:val="left"/>
            </w:pPr>
            <w:r>
              <w:t xml:space="preserve">The FactSage / ChemApp family</w:t>
            </w:r>
          </w:p>
        </w:tc>
        <w:tc>
          <w:tcPr/>
          <w:p>
            <w:pPr>
              <w:keepNext/>
              <w:pStyle w:val="Compact"/>
              <w:jc w:val="left"/>
            </w:pPr>
            <w:r>
              <w:t xml:space="preserve">Slags and molten salts (the short-range-ordering liquid model lives in this format)</w:t>
            </w:r>
          </w:p>
        </w:tc>
      </w:tr>
      <w:tr>
        <w:trPr>
          <w:cantSplit/>
        </w:trPr>
        <w:tc>
          <w:tcPr/>
          <w:p>
            <w:pPr>
              <w:keepNext/>
              <w:pStyle w:val="Compact"/>
              <w:jc w:val="left"/>
            </w:pPr>
            <w:r>
              <w:t xml:space="preserve">.tdb</w:t>
            </w:r>
          </w:p>
        </w:tc>
        <w:tc>
          <w:tcPr/>
          <w:p>
            <w:pPr>
              <w:keepNext/>
              <w:pStyle w:val="Compact"/>
              <w:jc w:val="left"/>
            </w:pPr>
            <w:r>
              <w:t xml:space="preserve">The Thermo-Calc / OpenCalphad / pycalphad family</w:t>
            </w:r>
          </w:p>
        </w:tc>
        <w:tc>
          <w:tcPr/>
          <w:p>
            <w:pPr>
              <w:keepNext/>
              <w:pStyle w:val="Compact"/>
              <w:jc w:val="left"/>
            </w:pPr>
            <w:r>
              <w:t xml:space="preserve">Alloy systems</w:t>
            </w:r>
          </w:p>
        </w:tc>
      </w:tr>
      <w:tr>
        <w:trPr>
          <w:cantSplit/>
        </w:trPr>
        <w:tc>
          <w:tcPr/>
          <w:p>
            <w:pPr>
              <w:pStyle w:val="Compact"/>
              <w:jc w:val="left"/>
            </w:pPr>
            <w:r>
              <w:t xml:space="preserve">.utdb</w:t>
            </w:r>
          </w:p>
        </w:tc>
        <w:tc>
          <w:tcPr/>
          <w:p>
            <w:pPr>
              <w:pStyle w:val="Compact"/>
              <w:jc w:val="left"/>
            </w:pPr>
            <w:r>
              <w:t xml:space="preserve">This project’s documented open extension of .tdb</w:t>
            </w:r>
          </w:p>
        </w:tc>
        <w:tc>
          <w:tcPr/>
          <w:p>
            <w:pPr>
              <w:pStyle w:val="Compact"/>
              <w:jc w:val="left"/>
            </w:pPr>
            <w:r>
              <w:t xml:space="preserve">Alloys, slags, and salts together in one file</w:t>
            </w:r>
          </w:p>
        </w:tc>
      </w:tr>
    </w:tbl>
    <w:p>
      <w:pPr>
        <w:pStyle w:val="BodyText"/>
      </w:pPr>
      <w:r>
        <w:t xml:space="preserve">For using the calculator, the distinction hardly matters; the page detects the format when a file loads. It matters only when you ask where a file came from or which software a collaborator uses.</w:t>
      </w:r>
    </w:p>
    <w:bookmarkEnd w:id="958"/>
    <w:bookmarkStart w:id="959"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959"/>
    <w:bookmarkStart w:id="960"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960"/>
    <w:bookmarkStart w:id="961"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961"/>
    <w:bookmarkStart w:id="962"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962"/>
    <w:bookmarkStart w:id="963"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and pick the file. It loads exactly like the built-in buttons and every calculator on the page switches to it. Uploaded files are temporary; they live only in the open tab and vanish on refresh, and up to three can be loaded at once, each pinned with its own color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bookmarkEnd w:id="963"/>
    <w:bookmarkStart w:id="964" w:name="when-your-system-is-not-on-the-page"/>
    <w:p>
      <w:pPr>
        <w:pStyle w:val="Heading3"/>
      </w:pPr>
      <w:r>
        <w:t xml:space="preserve">8. When your system is not on the page</w:t>
      </w:r>
    </w:p>
    <w:p>
      <w:pPr>
        <w:pStyle w:val="FirstParagraph"/>
      </w:pPr>
      <w:r>
        <w:t xml:space="preserve">The built-in buttons cover the open slag, chloride salt, and Al-Zn alloy databases shipped with this work, plus the two unified demonstrations (aluminum recycling and steelmaking).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964"/>
    <w:bookmarkStart w:id="965"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does not calculate gas equilibria.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965"/>
    <w:bookmarkStart w:id="966"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966"/>
    <w:bookmarkStart w:id="967"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w:t>
      </w:r>
      <w:r>
        <w:t xml:space="preserve"> </w:t>
      </w:r>
      <w:r>
        <w:t xml:space="preserve">Database file layouts; see Section 2. The container is ordinary text; the contents are years of measurement.</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967"/>
    <w:bookmarkEnd w:id="968"/>
    <w:bookmarkEnd w:id="9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56" Target="numbering.xml" /><Relationship Type="http://schemas.openxmlformats.org/officeDocument/2006/relationships/styles" Id="rId955" Target="styles.xml" /><Relationship Type="http://schemas.openxmlformats.org/officeDocument/2006/relationships/settings" Id="rId954" Target="settings.xml" /><Relationship Type="http://schemas.openxmlformats.org/officeDocument/2006/relationships/webSettings" Id="rId953" Target="webSettings.xml" /><Relationship Type="http://schemas.openxmlformats.org/officeDocument/2006/relationships/fontTable" Id="rId952" Target="fontTable.xml" /><Relationship Type="http://schemas.openxmlformats.org/officeDocument/2006/relationships/theme" Id="rId951" Target="theme/theme1.xml" /><Relationship Type="http://schemas.openxmlformats.org/officeDocument/2006/relationships/footnotes" Id="rId950" Target="footnotes.xml" /><Relationship Type="http://schemas.openxmlformats.org/officeDocument/2006/relationships/comments" Id="rId94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2026-09-03T21:29:31Z</dcterms:created>
  <dcterms:modified xsi:type="dcterms:W3CDTF">2026-09-03T21:29:31Z</dcterms:modified>
</cp:coreProperties>
</file>

<file path=docProps/custom.xml><?xml version="1.0" encoding="utf-8"?>
<Properties xmlns="http://schemas.openxmlformats.org/officeDocument/2006/custom-properties" xmlns:vt="http://schemas.openxmlformats.org/officeDocument/2006/docPropsVTypes"/>
</file>