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2026-09-02 (final pass). Manuscript updated to release v0.2.0, cover letter rebuilt</w:t>
      </w:r>
      <w:r>
        <w:t xml:space="preserve"> </w:t>
      </w:r>
      <w:r>
        <w:t xml:space="preserve">on the Odinzen letterhead, gates re-run. Ready for the two submission clicks below.</w:t>
      </w:r>
    </w:p>
    <w:bookmarkStart w:id="9" w:name="done-2026-09-02-fourth-pass---v0.3.0"/>
    <w:p>
      <w:pPr>
        <w:pStyle w:val="Heading2"/>
      </w:pPr>
      <w:r>
        <w:t xml:space="preserve">Done (2026-09-02, fourth pass - v0.3.0)</w:t>
      </w:r>
    </w:p>
    <w:p>
      <w:pPr>
        <w:pStyle w:val="Compact"/>
        <w:numPr>
          <w:ilvl w:val="0"/>
          <w:numId w:val="1001"/>
        </w:numPr>
      </w:pPr>
      <w:r>
        <w:t xml:space="preserve">TDB front-end shipped: the engine reads the Thermo-Calc dialect; validated on pycalphad’s</w:t>
      </w:r>
      <w:r>
        <w:t xml:space="preserve"> </w:t>
      </w:r>
      <w:r>
        <w:t xml:space="preserve">own test databases to ~1e-10 J/mol-atom (Al-Zn, Pb-Sn, Al-Mg), out-of-subset models fail</w:t>
      </w:r>
      <w:r>
        <w:t xml:space="preserve"> </w:t>
      </w:r>
      <w:r>
        <w:t xml:space="preserve">loudly, suite now 81 passed. Browser gained alloy mode, the open AlZn.tdb example (own</w:t>
      </w:r>
      <w:r>
        <w:t xml:space="preserve"> </w:t>
      </w:r>
      <w:r>
        <w:t xml:space="preserve">transcription of an Mey 1993 on Dinsdale unaries, verified bit-identical via pycalphad),</w:t>
      </w:r>
      <w:r>
        <w:t xml:space="preserve"> </w:t>
      </w:r>
      <w:r>
        <w:t xml:space="preserve">and Scheil solidification on both chemistries.</w:t>
      </w:r>
    </w:p>
    <w:p>
      <w:pPr>
        <w:pStyle w:val="Compact"/>
        <w:numPr>
          <w:ilvl w:val="0"/>
          <w:numId w:val="1001"/>
        </w:numPr>
      </w:pPr>
      <w:r>
        <w:t xml:space="preserve">Manuscript rewritten around it: universal-reader abstract, workflow-stack introduction</w:t>
      </w:r>
      <w:r>
        <w:t xml:space="preserve"> </w:t>
      </w:r>
      <w:r>
        <w:t xml:space="preserve">(FactSage, Thermo-Calc, OpenCalphad, pycalphad, CemGEMS), ChemSage lineage cited, TDB</w:t>
      </w:r>
      <w:r>
        <w:t xml:space="preserve"> </w:t>
      </w:r>
      <w:r>
        <w:t xml:space="preserve">reader and Python API in Implementation, six-tool browser paragraph with Scheil, QC rows</w:t>
      </w:r>
      <w:r>
        <w:t xml:space="preserve"> </w:t>
      </w:r>
      <w:r>
        <w:t xml:space="preserve">for the TDB oracle and scope guard, release-practice line, and a Worked examples</w:t>
      </w:r>
      <w:r>
        <w:t xml:space="preserve"> </w:t>
      </w:r>
      <w:r>
        <w:t xml:space="preserve">subsection with the salt and alloy listings and Figures 4-5 (run verbatim; outputs match</w:t>
      </w:r>
      <w:r>
        <w:t xml:space="preserve"> </w:t>
      </w:r>
      <w:r>
        <w:t xml:space="preserve">the figures). Five new registry-verified references (argus check 5/5 ok); full renumber</w:t>
      </w:r>
      <w:r>
        <w:t xml:space="preserve"> </w:t>
      </w:r>
      <w:r>
        <w:t xml:space="preserve">to 34 entries, argus order green (34/34, figures 1-5, tables 1-2).</w:t>
      </w:r>
    </w:p>
    <w:p>
      <w:pPr>
        <w:pStyle w:val="Compact"/>
        <w:numPr>
          <w:ilvl w:val="0"/>
          <w:numId w:val="1001"/>
        </w:numPr>
      </w:pPr>
      <w:r>
        <w:t xml:space="preserve">Version bumped to v0.3.0 throughout (software location, data availability, cover letter).</w:t>
      </w:r>
    </w:p>
    <w:bookmarkEnd w:id="9"/>
    <w:bookmarkStart w:id="10" w:name="done-2026-09-02-third-pass"/>
    <w:p>
      <w:pPr>
        <w:pStyle w:val="Heading2"/>
      </w:pPr>
      <w:r>
        <w:t xml:space="preserve">Done (2026-09-02, third pass)</w:t>
      </w:r>
    </w:p>
    <w:p>
      <w:pPr>
        <w:numPr>
          <w:ilvl w:val="0"/>
          <w:numId w:val="1002"/>
        </w:numPr>
      </w:pPr>
      <w:r>
        <w:t xml:space="preserve">main pushed (public repo now matches the deployed site) and release v0.2.0 tagged and pushed.</w:t>
      </w:r>
    </w:p>
    <w:p>
      <w:pPr>
        <w:numPr>
          <w:ilvl w:val="0"/>
          <w:numId w:val="1002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numPr>
          <w:ilvl w:val="0"/>
          <w:numId w:val="1002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numPr>
          <w:ilvl w:val="0"/>
          <w:numId w:val="1002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p>
      <w:pPr>
        <w:numPr>
          <w:ilvl w:val="0"/>
          <w:numId w:val="1002"/>
        </w:numPr>
      </w:pPr>
      <w:r>
        <w:t xml:space="preserve">2026-09-02 addendum: salt-family mention added to the database section with three new</w:t>
      </w:r>
      <w:r>
        <w:t xml:space="preserve"> </w:t>
      </w:r>
      <w:r>
        <w:t xml:space="preserve">registry-verified references (Barin 1995, Hersh &amp; Kleppa 1965, Sangster &amp; Pelton 1987;</w:t>
      </w:r>
      <w:r>
        <w:t xml:space="preserve"> </w:t>
      </w:r>
      <w:r>
        <w:t xml:space="preserve">argus check 3/3 ok, argus order green at 29/29). A wrong first-guess DOI for Hersh &amp;</w:t>
      </w:r>
      <w:r>
        <w:t xml:space="preserve"> </w:t>
      </w:r>
      <w:r>
        <w:t xml:space="preserve">Kleppa (resolved to a different 1965 JCP article) was caught by the gate and corrected</w:t>
      </w:r>
      <w:r>
        <w:t xml:space="preserve"> </w:t>
      </w:r>
      <w:r>
        <w:t xml:space="preserve">to 10.1063/1.1696115 before it entered the list.</w:t>
      </w:r>
    </w:p>
    <w:bookmarkEnd w:id="10"/>
    <w:bookmarkStart w:id="11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3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11"/>
    <w:bookmarkStart w:id="12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12"/>
    <w:bookmarkStart w:id="13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4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4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4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4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4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13"/>
    <w:bookmarkStart w:id="14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14"/>
    <w:bookmarkStart w:id="15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6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6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6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6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6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6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6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15"/>
    <w:bookmarkStart w:id="16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7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07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07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2026-09-03T03:28:53Z</dcterms:created>
  <dcterms:modified xsi:type="dcterms:W3CDTF">2026-09-03T03:28:53Z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