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Diagrama de Arquitectura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Descripción de arquitectura</w:t>
      </w:r>
    </w:p>
    <w:p>
      <w:r>
        <w:t>La arquitectura implementada es cliente-servidor. Tres aplicaciones Android consumen una API REST desarrollada en Java Spring Boot. El backend se comunica con MySQL mediante JPA/Hibernate. La app apoderado utiliza WorkManager para consultar eventos cada 15 minutos. El backend y la base de datos se ejecutan en una instancia AWS EC2 con Ubuntu Server LTS, 25 GB de almacenamiento e IP pública.</w:t>
      </w:r>
    </w:p>
    <w:p>
      <w:pPr>
        <w:pStyle w:val="Heading1"/>
      </w:pPr>
      <w:r>
        <w:t>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Administrador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Gestión de colegios, usuarios, CSV y tarjetas NFC.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Colegio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Escaneo NFC y registro de eventos.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Apoderado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Consulta de historial y notificaciones.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API REST Spring Boot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Lógica de negocio, seguridad y exposición de endpoints.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Persistencia de datos.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SMTP Gmail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Envío de códigos de activación y recuperación.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AWS EC2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Despliegue cloud del backend y base de datos.</w:t>
            </w:r>
          </w:p>
        </w:tc>
      </w:tr>
    </w:tbl>
    <w:p>
      <w:pPr>
        <w:pStyle w:val="Heading1"/>
      </w:pPr>
      <w:r>
        <w:t>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2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272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