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Comunicación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Definir canales, frecuencia y responsables de comunicación del proyecto.</w:t>
      </w:r>
    </w:p>
    <w:p>
      <w:pPr>
        <w:pStyle w:val="Heading1"/>
      </w:pPr>
      <w:r>
        <w:t>Matriz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Interesado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Docente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Avances, riesgos y entregables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Presentación / informe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Por hito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Equipo/Estudiante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Backlog y tareas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GitHub / reuniones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Semanal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Cliente objetivo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Valor y alcance del sistema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Demo / informe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Final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