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Plan de Adquisiciones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Objetivo</w:t>
      </w:r>
    </w:p>
    <w:p>
      <w:r>
        <w:t>Identificar recursos externos requeridos para operar Cloty.</w:t>
      </w:r>
    </w:p>
    <w:p>
      <w:pPr>
        <w:pStyle w:val="Heading1"/>
      </w:pPr>
      <w:r>
        <w:t>Adquisiciones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Tarjetas NFC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Identificación de alumnos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UID único y costo unitario definido.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AWS EC2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Backend y base de datos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Instancia m7i-flex.large con Ubuntu Server LTS.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Correo SMTP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Códigos de activación/recuperación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Servicio Gmail/SMTP configurado.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Dispositivos Android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Uso de apps móviles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Compatibles con NFC para colegio.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