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F4E79"/>
          <w:sz w:val="64"/>
          <w:szCs w:val="64"/>
        </w:rPr>
        <w:t xml:space="preserve">Intelligrator</w:t>
      </w:r>
    </w:p>
    <w:p>
      <w:pPr>
        <w:spacing w:after="120"/>
        <w:jc w:val="center"/>
      </w:pPr>
      <w:r>
        <w:rPr>
          <w:color w:val="0F6674"/>
          <w:sz w:val="32"/>
          <w:szCs w:val="32"/>
        </w:rPr>
        <w:t xml:space="preserve">Self-Service MFT Provisioning Portal on Boomi</w:t>
      </w:r>
    </w:p>
    <w:p>
      <w:pPr>
        <w:spacing w:after="2000"/>
        <w:jc w:val="center"/>
      </w:pPr>
      <w:r>
        <w:rPr>
          <w:i/>
          <w:iCs/>
          <w:color w:val="595959"/>
          <w:sz w:val="22"/>
          <w:szCs w:val="22"/>
        </w:rPr>
        <w:t xml:space="preserve">Product Specification — Features, User Stories &amp; Design Patterns  ·  v1.0  ·  July 2026</w:t>
      </w:r>
    </w:p>
    <w:p>
      <w:pPr>
        <w:pageBreakBefore/>
        <w:spacing w:after="120"/>
      </w:pPr>
      <w:r>
        <w:rPr>
          <w:b/>
          <w:bCs/>
          <w:color w:val="1F4E79"/>
          <w:sz w:val="28"/>
          <w:szCs w:val="28"/>
        </w:rPr>
        <w:t xml:space="preserve">Table of Contents</w:t>
      </w:r>
    </w:p>
    <w:sdt>
      <w:sdtPr>
        <w:alias w:val="TOC"/>
      </w:sdtPr>
      <w:sdtContent>
        <w:p>
          <w:r>
            <w:fldChar w:fldCharType="begin" w:dirty="true"/>
            <w:instrText xml:space="preserve">TOC \h \o "1-2"</w:instrText>
            <w:fldChar w:fldCharType="separate"/>
          </w:r>
        </w:p>
        <w:p>
          <w:r>
            <w:fldChar w:fldCharType="end"/>
          </w:r>
        </w:p>
      </w:sdtContent>
    </w:sdt>
    <w:p>
      <w:pPr>
        <w:pStyle w:val="Heading1"/>
        <w:spacing w:after="140" w:before="300"/>
      </w:pPr>
      <w:r>
        <w:rPr>
          <w:color w:val="1F4E79"/>
        </w:rPr>
        <w:t xml:space="preserve">1. Product Overview</w:t>
      </w:r>
    </w:p>
    <w:p>
      <w:pPr>
        <w:spacing w:after="100"/>
      </w:pPr>
      <w:r>
        <w:t xml:space="preserve">Intelligrator is a self-service portal through which users request scheduled Managed File Transfer (MFT) interfaces. A guided wizard captures business context, source and destination details (with live connection and folder-existence tests), file and trigger details, and notification preferences. Requests enter an approval queue; on approval, Boomi automatically provisions the interface and deploys it to the Dev environment — with zero hand-written integration code per interface.</w:t>
      </w:r>
    </w:p>
    <w:p>
      <w:pPr>
        <w:pStyle w:val="ListParagraph"/>
        <w:numPr>
          <w:ilvl w:val="0"/>
          <w:numId w:val="2"/>
        </w:numPr>
        <w:spacing w:after="60"/>
      </w:pPr>
      <w:r>
        <w:rPr>
          <w:b/>
          <w:bCs/>
        </w:rPr>
        <w:t xml:space="preserve">Differentiator: </w:t>
      </w:r>
      <w:r>
        <w:t xml:space="preserve">Connectivity and folder existence tested at request time, not delivery time.</w:t>
      </w:r>
    </w:p>
    <w:p>
      <w:pPr>
        <w:pStyle w:val="ListParagraph"/>
        <w:numPr>
          <w:ilvl w:val="0"/>
          <w:numId w:val="2"/>
        </w:numPr>
        <w:spacing w:after="60"/>
      </w:pPr>
      <w:r>
        <w:rPr>
          <w:b/>
          <w:bCs/>
        </w:rPr>
        <w:t xml:space="preserve">Differentiator: </w:t>
      </w:r>
      <w:r>
        <w:t xml:space="preserve">Duplicate-interface detection via canonical fingerprint before submission.</w:t>
      </w:r>
    </w:p>
    <w:p>
      <w:pPr>
        <w:pStyle w:val="ListParagraph"/>
        <w:numPr>
          <w:ilvl w:val="0"/>
          <w:numId w:val="2"/>
        </w:numPr>
        <w:spacing w:after="60"/>
      </w:pPr>
      <w:r>
        <w:rPr>
          <w:b/>
          <w:bCs/>
        </w:rPr>
        <w:t xml:space="preserve">Differentiator: </w:t>
      </w:r>
      <w:r>
        <w:t xml:space="preserve">System-suggested interface names enforcing naming conventions.</w:t>
      </w:r>
    </w:p>
    <w:p>
      <w:pPr>
        <w:pStyle w:val="ListParagraph"/>
        <w:numPr>
          <w:ilvl w:val="0"/>
          <w:numId w:val="2"/>
        </w:numPr>
        <w:spacing w:after="60"/>
      </w:pPr>
      <w:r>
        <w:rPr>
          <w:b/>
          <w:bCs/>
        </w:rPr>
        <w:t xml:space="preserve">Differentiator: </w:t>
      </w:r>
      <w:r>
        <w:t xml:space="preserve">Full lifecycle visibility: request → approval → build → deployment → run status.</w:t>
      </w:r>
    </w:p>
    <w:p>
      <w:pPr>
        <w:spacing w:after="100"/>
      </w:pPr>
      <w:r>
        <w:t xml:space="preserve">Out of scope for v1: event-triggered (file-arrival) transfers, in-flight transformation, and auto-promotion beyond Dev.</w:t>
      </w:r>
    </w:p>
    <w:p>
      <w:pPr>
        <w:pStyle w:val="Heading1"/>
        <w:spacing w:after="140" w:before="300"/>
      </w:pPr>
      <w:r>
        <w:rPr>
          <w:color w:val="1F4E79"/>
        </w:rPr>
        <w:t xml:space="preserve">1a. Product Vision</w:t>
      </w:r>
    </w:p>
    <w:p>
      <w:pPr>
        <w:spacing w:after="100"/>
      </w:pPr>
      <w:r>
        <w:rPr>
          <w:b/>
          <w:bCs/>
        </w:rPr>
        <w:t xml:space="preserve">Vision statement: For integration teams and business requesters across the tax authority's technology estate who need managed file transfer interfaces to move data reliably between systems, Intelligrator is a self-service MFT provisioning portal that turns a multi-week engineering engagement into a five-minute request and a five-minute automated build. Unlike the current model — where every interface demands manual requirements-gathering, manual Boomi development, and manual deployment — Intelligrator validates connectivity, prevents duplication, and provisions the interface automatically the moment it's approved, with zero hand-written integration code per interface.</w:t>
      </w:r>
    </w:p>
    <w:p>
      <w:pPr>
        <w:pStyle w:val="Heading2"/>
        <w:spacing w:after="100" w:before="220"/>
      </w:pPr>
      <w:r>
        <w:rPr>
          <w:color w:val="0F6674"/>
        </w:rPr>
        <w:t xml:space="preserve">The problem worth solving</w:t>
      </w:r>
    </w:p>
    <w:p>
      <w:pPr>
        <w:spacing w:after="100"/>
      </w:pPr>
      <w:r>
        <w:t xml:space="preserve">Every new file-transfer interface today is a bespoke engineering project: someone gathers requirements informally, an engineer hand-builds a Boomi process, testing happens late, and the requester finds out whether it actually works only after delivery. That's slow, inconsistent across engineers, invisible to the business while it's in flight, and it doesn't scale as the WebMethods/ChRIS estate migrates onto Boomi.</w:t>
      </w:r>
    </w:p>
    <w:p>
      <w:pPr>
        <w:pStyle w:val="Heading2"/>
        <w:spacing w:after="100" w:before="220"/>
      </w:pPr>
      <w:r>
        <w:rPr>
          <w:color w:val="0F6674"/>
        </w:rPr>
        <w:t xml:space="preserve">Why now</w:t>
      </w:r>
    </w:p>
    <w:p>
      <w:pPr>
        <w:spacing w:after="100"/>
      </w:pPr>
      <w:r>
        <w:t xml:space="preserve">The platform is already moving toward Boomi iPaaS under a strangler-fig migration. That only pays off if new interfaces stop being built one bespoke process at a time. Intelligrator is the mechanism that makes the config-driven, generic-engine architectural decision (one engine process, each interface a config row — Section 8) real for the people requesting interfaces, not just the architecture diagram.</w:t>
      </w:r>
    </w:p>
    <w:p>
      <w:pPr>
        <w:pStyle w:val="Heading2"/>
        <w:spacing w:after="100" w:before="220"/>
      </w:pPr>
      <w:r>
        <w:rPr>
          <w:color w:val="0F6674"/>
        </w:rPr>
        <w:t xml:space="preserve">Guiding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060"/>
      </w:tblGrid>
      <w:tr>
        <w:trPr>
          <w:tblHeader/>
        </w:trPr>
        <w:tc>
          <w:tcPr>
            <w:tcW w:type="dxa" w:w="500"/>
            <w:shd w:fill="DCE6F1" w:val="clear"/>
            <w:tcMar>
              <w:top w:type="dxa" w:w="60"/>
              <w:left w:type="dxa" w:w="100"/>
              <w:bottom w:type="dxa" w:w="60"/>
              <w:right w:type="dxa" w:w="100"/>
            </w:tcMar>
          </w:tcPr>
          <w:p>
            <w:r>
              <w:rPr>
                <w:b/>
                <w:bCs/>
                <w:color w:val="1F4E79"/>
                <w:sz w:val="19"/>
                <w:szCs w:val="19"/>
              </w:rPr>
              <w:t xml:space="preserve">#</w:t>
            </w:r>
          </w:p>
        </w:tc>
        <w:tc>
          <w:tcPr>
            <w:tcW w:type="dxa" w:w="2800"/>
            <w:shd w:fill="DCE6F1" w:val="clear"/>
            <w:tcMar>
              <w:top w:type="dxa" w:w="60"/>
              <w:left w:type="dxa" w:w="100"/>
              <w:bottom w:type="dxa" w:w="60"/>
              <w:right w:type="dxa" w:w="100"/>
            </w:tcMar>
          </w:tcPr>
          <w:p>
            <w:r>
              <w:rPr>
                <w:b/>
                <w:bCs/>
                <w:color w:val="1F4E79"/>
                <w:sz w:val="19"/>
                <w:szCs w:val="19"/>
              </w:rPr>
              <w:t xml:space="preserve">Principle</w:t>
            </w:r>
          </w:p>
        </w:tc>
        <w:tc>
          <w:tcPr>
            <w:tcW w:type="dxa" w:w="6060"/>
            <w:shd w:fill="DCE6F1" w:val="clear"/>
            <w:tcMar>
              <w:top w:type="dxa" w:w="60"/>
              <w:left w:type="dxa" w:w="100"/>
              <w:bottom w:type="dxa" w:w="60"/>
              <w:right w:type="dxa" w:w="100"/>
            </w:tcMar>
          </w:tcPr>
          <w:p>
            <w:r>
              <w:rPr>
                <w:b/>
                <w:bCs/>
                <w:color w:val="1F4E79"/>
                <w:sz w:val="19"/>
                <w:szCs w:val="19"/>
              </w:rPr>
              <w:t xml:space="preserve">What it means in practice</w:t>
            </w:r>
          </w:p>
        </w:tc>
      </w:tr>
      <w:tr>
        <w:tc>
          <w:tcPr>
            <w:tcW w:type="dxa" w:w="500"/>
            <w:tcMar>
              <w:top w:type="dxa" w:w="60"/>
              <w:left w:type="dxa" w:w="100"/>
              <w:bottom w:type="dxa" w:w="60"/>
              <w:right w:type="dxa" w:w="100"/>
            </w:tcMar>
          </w:tcPr>
          <w:p>
            <w:r>
              <w:rPr>
                <w:b w:val="false"/>
                <w:bCs w:val="false"/>
                <w:color w:val="000000"/>
                <w:sz w:val="19"/>
                <w:szCs w:val="19"/>
              </w:rPr>
              <w:t xml:space="preserve">1</w:t>
            </w:r>
          </w:p>
        </w:tc>
        <w:tc>
          <w:tcPr>
            <w:tcW w:type="dxa" w:w="2800"/>
            <w:tcMar>
              <w:top w:type="dxa" w:w="60"/>
              <w:left w:type="dxa" w:w="100"/>
              <w:bottom w:type="dxa" w:w="60"/>
              <w:right w:type="dxa" w:w="100"/>
            </w:tcMar>
          </w:tcPr>
          <w:p>
            <w:r>
              <w:rPr>
                <w:b w:val="false"/>
                <w:bCs w:val="false"/>
                <w:color w:val="000000"/>
                <w:sz w:val="19"/>
                <w:szCs w:val="19"/>
              </w:rPr>
              <w:t xml:space="preserve">Configuration over construction</w:t>
            </w:r>
          </w:p>
        </w:tc>
        <w:tc>
          <w:tcPr>
            <w:tcW w:type="dxa" w:w="6060"/>
            <w:tcMar>
              <w:top w:type="dxa" w:w="60"/>
              <w:left w:type="dxa" w:w="100"/>
              <w:bottom w:type="dxa" w:w="60"/>
              <w:right w:type="dxa" w:w="100"/>
            </w:tcMar>
          </w:tcPr>
          <w:p>
            <w:r>
              <w:rPr>
                <w:b w:val="false"/>
                <w:bCs w:val="false"/>
                <w:color w:val="000000"/>
                <w:sz w:val="19"/>
                <w:szCs w:val="19"/>
              </w:rPr>
              <w:t xml:space="preserve">Approval creates a config row, not a new component. This is the one architectural bet the whole product stands on.</w:t>
            </w:r>
          </w:p>
        </w:tc>
      </w:tr>
      <w:tr>
        <w:tc>
          <w:tcPr>
            <w:tcW w:type="dxa" w:w="500"/>
            <w:tcMar>
              <w:top w:type="dxa" w:w="60"/>
              <w:left w:type="dxa" w:w="100"/>
              <w:bottom w:type="dxa" w:w="60"/>
              <w:right w:type="dxa" w:w="100"/>
            </w:tcMar>
          </w:tcPr>
          <w:p>
            <w:r>
              <w:rPr>
                <w:b w:val="false"/>
                <w:bCs w:val="false"/>
                <w:color w:val="000000"/>
                <w:sz w:val="19"/>
                <w:szCs w:val="19"/>
              </w:rPr>
              <w:t xml:space="preserve">2</w:t>
            </w:r>
          </w:p>
        </w:tc>
        <w:tc>
          <w:tcPr>
            <w:tcW w:type="dxa" w:w="2800"/>
            <w:tcMar>
              <w:top w:type="dxa" w:w="60"/>
              <w:left w:type="dxa" w:w="100"/>
              <w:bottom w:type="dxa" w:w="60"/>
              <w:right w:type="dxa" w:w="100"/>
            </w:tcMar>
          </w:tcPr>
          <w:p>
            <w:r>
              <w:rPr>
                <w:b w:val="false"/>
                <w:bCs w:val="false"/>
                <w:color w:val="000000"/>
                <w:sz w:val="19"/>
                <w:szCs w:val="19"/>
              </w:rPr>
              <w:t xml:space="preserve">Prove it before you promise it</w:t>
            </w:r>
          </w:p>
        </w:tc>
        <w:tc>
          <w:tcPr>
            <w:tcW w:type="dxa" w:w="6060"/>
            <w:tcMar>
              <w:top w:type="dxa" w:w="60"/>
              <w:left w:type="dxa" w:w="100"/>
              <w:bottom w:type="dxa" w:w="60"/>
              <w:right w:type="dxa" w:w="100"/>
            </w:tcMar>
          </w:tcPr>
          <w:p>
            <w:r>
              <w:rPr>
                <w:b w:val="false"/>
                <w:bCs w:val="false"/>
                <w:color w:val="000000"/>
                <w:sz w:val="19"/>
                <w:szCs w:val="19"/>
              </w:rPr>
              <w:t xml:space="preserve">Every connection claim is tested, not assumed — at request time, not at delivery time.</w:t>
            </w:r>
          </w:p>
        </w:tc>
      </w:tr>
      <w:tr>
        <w:tc>
          <w:tcPr>
            <w:tcW w:type="dxa" w:w="500"/>
            <w:tcMar>
              <w:top w:type="dxa" w:w="60"/>
              <w:left w:type="dxa" w:w="100"/>
              <w:bottom w:type="dxa" w:w="60"/>
              <w:right w:type="dxa" w:w="100"/>
            </w:tcMar>
          </w:tcPr>
          <w:p>
            <w:r>
              <w:rPr>
                <w:b w:val="false"/>
                <w:bCs w:val="false"/>
                <w:color w:val="000000"/>
                <w:sz w:val="19"/>
                <w:szCs w:val="19"/>
              </w:rPr>
              <w:t xml:space="preserve">3</w:t>
            </w:r>
          </w:p>
        </w:tc>
        <w:tc>
          <w:tcPr>
            <w:tcW w:type="dxa" w:w="2800"/>
            <w:tcMar>
              <w:top w:type="dxa" w:w="60"/>
              <w:left w:type="dxa" w:w="100"/>
              <w:bottom w:type="dxa" w:w="60"/>
              <w:right w:type="dxa" w:w="100"/>
            </w:tcMar>
          </w:tcPr>
          <w:p>
            <w:r>
              <w:rPr>
                <w:b w:val="false"/>
                <w:bCs w:val="false"/>
                <w:color w:val="000000"/>
                <w:sz w:val="19"/>
                <w:szCs w:val="19"/>
              </w:rPr>
              <w:t xml:space="preserve">Governance without a bottleneck</w:t>
            </w:r>
          </w:p>
        </w:tc>
        <w:tc>
          <w:tcPr>
            <w:tcW w:type="dxa" w:w="6060"/>
            <w:tcMar>
              <w:top w:type="dxa" w:w="60"/>
              <w:left w:type="dxa" w:w="100"/>
              <w:bottom w:type="dxa" w:w="60"/>
              <w:right w:type="dxa" w:w="100"/>
            </w:tcMar>
          </w:tcPr>
          <w:p>
            <w:r>
              <w:rPr>
                <w:b w:val="false"/>
                <w:bCs w:val="false"/>
                <w:color w:val="000000"/>
                <w:sz w:val="19"/>
                <w:szCs w:val="19"/>
              </w:rPr>
              <w:t xml:space="preserve">Four-eyes approval stays human, but everything an approver needs to decide is already on the screen.</w:t>
            </w:r>
          </w:p>
        </w:tc>
      </w:tr>
      <w:tr>
        <w:tc>
          <w:tcPr>
            <w:tcW w:type="dxa" w:w="500"/>
            <w:tcMar>
              <w:top w:type="dxa" w:w="60"/>
              <w:left w:type="dxa" w:w="100"/>
              <w:bottom w:type="dxa" w:w="60"/>
              <w:right w:type="dxa" w:w="100"/>
            </w:tcMar>
          </w:tcPr>
          <w:p>
            <w:r>
              <w:rPr>
                <w:b w:val="false"/>
                <w:bCs w:val="false"/>
                <w:color w:val="000000"/>
                <w:sz w:val="19"/>
                <w:szCs w:val="19"/>
              </w:rPr>
              <w:t xml:space="preserve">4</w:t>
            </w:r>
          </w:p>
        </w:tc>
        <w:tc>
          <w:tcPr>
            <w:tcW w:type="dxa" w:w="2800"/>
            <w:tcMar>
              <w:top w:type="dxa" w:w="60"/>
              <w:left w:type="dxa" w:w="100"/>
              <w:bottom w:type="dxa" w:w="60"/>
              <w:right w:type="dxa" w:w="100"/>
            </w:tcMar>
          </w:tcPr>
          <w:p>
            <w:r>
              <w:rPr>
                <w:b w:val="false"/>
                <w:bCs w:val="false"/>
                <w:color w:val="000000"/>
                <w:sz w:val="19"/>
                <w:szCs w:val="19"/>
              </w:rPr>
              <w:t xml:space="preserve">Visibility is a feature, not an afterthought</w:t>
            </w:r>
          </w:p>
        </w:tc>
        <w:tc>
          <w:tcPr>
            <w:tcW w:type="dxa" w:w="6060"/>
            <w:tcMar>
              <w:top w:type="dxa" w:w="60"/>
              <w:left w:type="dxa" w:w="100"/>
              <w:bottom w:type="dxa" w:w="60"/>
              <w:right w:type="dxa" w:w="100"/>
            </w:tcMar>
          </w:tcPr>
          <w:p>
            <w:r>
              <w:rPr>
                <w:b w:val="false"/>
                <w:bCs w:val="false"/>
                <w:color w:val="000000"/>
                <w:sz w:val="19"/>
                <w:szCs w:val="19"/>
              </w:rPr>
              <w:t xml:space="preserve">Status, run history, and audit are first-class screens, not database queries someone runs on request.</w:t>
            </w:r>
          </w:p>
        </w:tc>
      </w:tr>
    </w:tbl>
    <w:p>
      <w:pPr>
        <w:pStyle w:val="Heading2"/>
        <w:spacing w:after="100" w:before="220"/>
      </w:pPr>
      <w:r>
        <w:rPr>
          <w:color w:val="0F6674"/>
        </w:rPr>
        <w:t xml:space="preserve">How you'd know it's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shd w:fill="DCE6F1" w:val="clear"/>
            <w:tcMar>
              <w:top w:type="dxa" w:w="60"/>
              <w:left w:type="dxa" w:w="100"/>
              <w:bottom w:type="dxa" w:w="60"/>
              <w:right w:type="dxa" w:w="100"/>
            </w:tcMar>
          </w:tcPr>
          <w:p>
            <w:r>
              <w:rPr>
                <w:b/>
                <w:bCs/>
                <w:color w:val="1F4E79"/>
                <w:sz w:val="19"/>
                <w:szCs w:val="19"/>
              </w:rPr>
              <w:t xml:space="preserve">Signal</w:t>
            </w:r>
          </w:p>
        </w:tc>
        <w:tc>
          <w:tcPr>
            <w:tcW w:type="dxa" w:w="4160"/>
            <w:shd w:fill="DCE6F1" w:val="clear"/>
            <w:tcMar>
              <w:top w:type="dxa" w:w="60"/>
              <w:left w:type="dxa" w:w="100"/>
              <w:bottom w:type="dxa" w:w="60"/>
              <w:right w:type="dxa" w:w="100"/>
            </w:tcMar>
          </w:tcPr>
          <w:p>
            <w:r>
              <w:rPr>
                <w:b/>
                <w:bCs/>
                <w:color w:val="1F4E79"/>
                <w:sz w:val="19"/>
                <w:szCs w:val="19"/>
              </w:rPr>
              <w:t xml:space="preserve">Target direction</w:t>
            </w:r>
          </w:p>
        </w:tc>
      </w:tr>
      <w:tr>
        <w:tc>
          <w:tcPr>
            <w:tcW w:type="dxa" w:w="5200"/>
            <w:tcMar>
              <w:top w:type="dxa" w:w="60"/>
              <w:left w:type="dxa" w:w="100"/>
              <w:bottom w:type="dxa" w:w="60"/>
              <w:right w:type="dxa" w:w="100"/>
            </w:tcMar>
          </w:tcPr>
          <w:p>
            <w:r>
              <w:rPr>
                <w:b w:val="false"/>
                <w:bCs w:val="false"/>
                <w:color w:val="000000"/>
                <w:sz w:val="19"/>
                <w:szCs w:val="19"/>
              </w:rPr>
              <w:t xml:space="preserve">Time from approved request to live interface on Dev</w:t>
            </w:r>
          </w:p>
        </w:tc>
        <w:tc>
          <w:tcPr>
            <w:tcW w:type="dxa" w:w="4160"/>
            <w:tcMar>
              <w:top w:type="dxa" w:w="60"/>
              <w:left w:type="dxa" w:w="100"/>
              <w:bottom w:type="dxa" w:w="60"/>
              <w:right w:type="dxa" w:w="100"/>
            </w:tcMar>
          </w:tcPr>
          <w:p>
            <w:r>
              <w:rPr>
                <w:b w:val="false"/>
                <w:bCs w:val="false"/>
                <w:color w:val="000000"/>
                <w:sz w:val="19"/>
                <w:szCs w:val="19"/>
              </w:rPr>
              <w:t xml:space="preserve">Minutes, not weeks</w:t>
            </w:r>
          </w:p>
        </w:tc>
      </w:tr>
      <w:tr>
        <w:tc>
          <w:tcPr>
            <w:tcW w:type="dxa" w:w="5200"/>
            <w:tcMar>
              <w:top w:type="dxa" w:w="60"/>
              <w:left w:type="dxa" w:w="100"/>
              <w:bottom w:type="dxa" w:w="60"/>
              <w:right w:type="dxa" w:w="100"/>
            </w:tcMar>
          </w:tcPr>
          <w:p>
            <w:r>
              <w:rPr>
                <w:b w:val="false"/>
                <w:bCs w:val="false"/>
                <w:color w:val="000000"/>
                <w:sz w:val="19"/>
                <w:szCs w:val="19"/>
              </w:rPr>
              <w:t xml:space="preserve">Share of new interfaces built with zero manual Boomi development</w:t>
            </w:r>
          </w:p>
        </w:tc>
        <w:tc>
          <w:tcPr>
            <w:tcW w:type="dxa" w:w="4160"/>
            <w:tcMar>
              <w:top w:type="dxa" w:w="60"/>
              <w:left w:type="dxa" w:w="100"/>
              <w:bottom w:type="dxa" w:w="60"/>
              <w:right w:type="dxa" w:w="100"/>
            </w:tcMar>
          </w:tcPr>
          <w:p>
            <w:r>
              <w:rPr>
                <w:b w:val="false"/>
                <w:bCs w:val="false"/>
                <w:color w:val="000000"/>
                <w:sz w:val="19"/>
                <w:szCs w:val="19"/>
              </w:rPr>
              <w:t xml:space="preserve">Approaching 100%</w:t>
            </w:r>
          </w:p>
        </w:tc>
      </w:tr>
      <w:tr>
        <w:tc>
          <w:tcPr>
            <w:tcW w:type="dxa" w:w="5200"/>
            <w:tcMar>
              <w:top w:type="dxa" w:w="60"/>
              <w:left w:type="dxa" w:w="100"/>
              <w:bottom w:type="dxa" w:w="60"/>
              <w:right w:type="dxa" w:w="100"/>
            </w:tcMar>
          </w:tcPr>
          <w:p>
            <w:r>
              <w:rPr>
                <w:b w:val="false"/>
                <w:bCs w:val="false"/>
                <w:color w:val="000000"/>
                <w:sz w:val="19"/>
                <w:szCs w:val="19"/>
              </w:rPr>
              <w:t xml:space="preserve">Duplicate/near-duplicate interfaces</w:t>
            </w:r>
          </w:p>
        </w:tc>
        <w:tc>
          <w:tcPr>
            <w:tcW w:type="dxa" w:w="4160"/>
            <w:tcMar>
              <w:top w:type="dxa" w:w="60"/>
              <w:left w:type="dxa" w:w="100"/>
              <w:bottom w:type="dxa" w:w="60"/>
              <w:right w:type="dxa" w:w="100"/>
            </w:tcMar>
          </w:tcPr>
          <w:p>
            <w:r>
              <w:rPr>
                <w:b w:val="false"/>
                <w:bCs w:val="false"/>
                <w:color w:val="000000"/>
                <w:sz w:val="19"/>
                <w:szCs w:val="19"/>
              </w:rPr>
              <w:t xml:space="preserve">Caught before build, not discovered in production</w:t>
            </w:r>
          </w:p>
        </w:tc>
      </w:tr>
      <w:tr>
        <w:tc>
          <w:tcPr>
            <w:tcW w:type="dxa" w:w="5200"/>
            <w:tcMar>
              <w:top w:type="dxa" w:w="60"/>
              <w:left w:type="dxa" w:w="100"/>
              <w:bottom w:type="dxa" w:w="60"/>
              <w:right w:type="dxa" w:w="100"/>
            </w:tcMar>
          </w:tcPr>
          <w:p>
            <w:r>
              <w:rPr>
                <w:b w:val="false"/>
                <w:bCs w:val="false"/>
                <w:color w:val="000000"/>
                <w:sz w:val="19"/>
                <w:szCs w:val="19"/>
              </w:rPr>
              <w:t xml:space="preserve">Requesters emailing someone to ask “what's the status?”</w:t>
            </w:r>
          </w:p>
        </w:tc>
        <w:tc>
          <w:tcPr>
            <w:tcW w:type="dxa" w:w="4160"/>
            <w:tcMar>
              <w:top w:type="dxa" w:w="60"/>
              <w:left w:type="dxa" w:w="100"/>
              <w:bottom w:type="dxa" w:w="60"/>
              <w:right w:type="dxa" w:w="100"/>
            </w:tcMar>
          </w:tcPr>
          <w:p>
            <w:r>
              <w:rPr>
                <w:b w:val="false"/>
                <w:bCs w:val="false"/>
                <w:color w:val="000000"/>
                <w:sz w:val="19"/>
                <w:szCs w:val="19"/>
              </w:rPr>
              <w:t xml:space="preserve">Trending to zero — they check the tracker instead (Section 6, US-601)</w:t>
            </w:r>
          </w:p>
        </w:tc>
      </w:tr>
    </w:tbl>
    <w:p>
      <w:pPr>
        <w:pStyle w:val="Heading2"/>
        <w:spacing w:after="100" w:before="220"/>
      </w:pPr>
      <w:r>
        <w:rPr>
          <w:color w:val="0F6674"/>
        </w:rPr>
        <w:t xml:space="preserve">What it deliberately isn't, yet</w:t>
      </w:r>
    </w:p>
    <w:p>
      <w:pPr>
        <w:spacing w:after="100"/>
      </w:pPr>
      <w:r>
        <w:t xml:space="preserve">Not an event-triggered/file-arrival platform, not a transformation/mapping tool, not an auto-promoter to Test/Prod — and not a replacement for platform engineering judgement. It removes the manual work, not the oversight.</w:t>
      </w:r>
    </w:p>
    <w:p>
      <w:pPr>
        <w:spacing w:after="100"/>
      </w:pPr>
      <w:r>
        <w:rPr>
          <w:i/>
          <w:iCs/>
        </w:rPr>
        <w:t xml:space="preserve">The horizon: MVP proves the config-driven engine and the core request-approve-deploy loop. From there, the same self-service instinct extends outward: partners onboarding themselves for event-triggered transfers, promotion pipelines that carry the same evidence-based trust into Test and Prod, and eventually a genuine choice at request time between the hand-built engine (Section 1b) and Boomi's native MFT (Section 1c) — governed the same way, from the same portal. See Section 12 for the phased roadmap this vision points toward.</w:t>
      </w:r>
    </w:p>
    <w:p>
      <w:pPr>
        <w:pStyle w:val="Heading1"/>
        <w:spacing w:after="140" w:before="300"/>
      </w:pPr>
      <w:r>
        <w:rPr>
          <w:color w:val="1F4E79"/>
        </w:rPr>
        <w:t xml:space="preserve">1b. How Boomi Achieves MFT — Technical Mechanism &amp; Error Notification</w:t>
      </w:r>
    </w:p>
    <w:p>
      <w:pPr>
        <w:spacing w:after="100"/>
      </w:pPr>
      <w:r>
        <w:t xml:space="preserve">Boomi supports two distinct ways to move files under management. This catalogue and the Intelligrator Generic MFT Engine (Sections 8-9) use Option A. Option B, Boomi's own native Managed File Transfer product, is documented here for completeness and as a deliberate future evaluation, not something in scope today.</w:t>
      </w:r>
    </w:p>
    <w:p>
      <w:pPr>
        <w:spacing w:after="16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10000"/>
                    </a:xfrm>
                    <a:prstGeom prst="rect">
                      <a:avLst/>
                    </a:prstGeom>
                  </pic:spPr>
                </pic:pic>
              </a:graphicData>
            </a:graphic>
          </wp:inline>
        </w:drawing>
      </w:r>
    </w:p>
    <w:p>
      <w:pPr>
        <w:pStyle w:val="Heading2"/>
        <w:spacing w:after="100" w:before="220"/>
      </w:pPr>
      <w:r>
        <w:rPr>
          <w:color w:val="0F6674"/>
        </w:rPr>
        <w:t xml:space="preserve">Option A — Boomi Integration process-based transfer (used by this catalogue)</w:t>
      </w:r>
    </w:p>
    <w:p>
      <w:pPr>
        <w:pStyle w:val="ListParagraph"/>
        <w:numPr>
          <w:ilvl w:val="0"/>
          <w:numId w:val="2"/>
        </w:numPr>
        <w:spacing w:after="60"/>
      </w:pPr>
      <w:r>
        <w:rPr>
          <w:b/>
          <w:bCs/>
        </w:rPr>
        <w:t xml:space="preserve">1: </w:t>
      </w:r>
      <w:r>
        <w:t xml:space="preserve">a Scheduled Start shape triggers a deployed process on the Atom at the interface's configured cron.</w:t>
      </w:r>
    </w:p>
    <w:p>
      <w:pPr>
        <w:pStyle w:val="ListParagraph"/>
        <w:numPr>
          <w:ilvl w:val="0"/>
          <w:numId w:val="2"/>
        </w:numPr>
        <w:spacing w:after="60"/>
      </w:pPr>
      <w:r>
        <w:rPr>
          <w:b/>
          <w:bCs/>
        </w:rPr>
        <w:t xml:space="preserve">2: </w:t>
      </w:r>
      <w:r>
        <w:t xml:space="preserve">a source connector operation (Disk, SFTP, FTPS, or AS2 — Get/List) retrieves matching files from the source folder.</w:t>
      </w:r>
    </w:p>
    <w:p>
      <w:pPr>
        <w:pStyle w:val="ListParagraph"/>
        <w:numPr>
          <w:ilvl w:val="0"/>
          <w:numId w:val="2"/>
        </w:numPr>
        <w:spacing w:after="60"/>
      </w:pPr>
      <w:r>
        <w:rPr>
          <w:b/>
          <w:bCs/>
        </w:rPr>
        <w:t xml:space="preserve">3: </w:t>
      </w:r>
      <w:r>
        <w:t xml:space="preserve">optional validation/transform steps check the file profile, compute a checksum, and set tracked document properties.</w:t>
      </w:r>
    </w:p>
    <w:p>
      <w:pPr>
        <w:pStyle w:val="ListParagraph"/>
        <w:numPr>
          <w:ilvl w:val="0"/>
          <w:numId w:val="2"/>
        </w:numPr>
        <w:spacing w:after="60"/>
      </w:pPr>
      <w:r>
        <w:rPr>
          <w:b/>
          <w:bCs/>
        </w:rPr>
        <w:t xml:space="preserve">4: </w:t>
      </w:r>
      <w:r>
        <w:t xml:space="preserve">a destination connector operation (Send/Put) delivers the file to the target folder.</w:t>
      </w:r>
    </w:p>
    <w:p>
      <w:pPr>
        <w:pStyle w:val="ListParagraph"/>
        <w:numPr>
          <w:ilvl w:val="0"/>
          <w:numId w:val="2"/>
        </w:numPr>
        <w:spacing w:after="60"/>
      </w:pPr>
      <w:r>
        <w:rPr>
          <w:b/>
          <w:bCs/>
        </w:rPr>
        <w:t xml:space="preserve">5: </w:t>
      </w:r>
      <w:r>
        <w:t xml:space="preserve">a post-action step archives, deletes, or renames the source file per the interface's configuration.</w:t>
      </w:r>
    </w:p>
    <w:p>
      <w:pPr>
        <w:pStyle w:val="ListParagraph"/>
        <w:numPr>
          <w:ilvl w:val="0"/>
          <w:numId w:val="2"/>
        </w:numPr>
        <w:spacing w:after="60"/>
      </w:pPr>
      <w:r>
        <w:rPr>
          <w:b/>
          <w:bCs/>
        </w:rPr>
        <w:t xml:space="preserve">6: </w:t>
      </w:r>
      <w:r>
        <w:t xml:space="preserve">every execution — success or failure — is automatically visible in Process Reporting, keyed by execution ID.</w:t>
      </w:r>
    </w:p>
    <w:p>
      <w:pPr>
        <w:pStyle w:val="Heading2"/>
        <w:spacing w:after="100" w:before="220"/>
      </w:pPr>
      <w:r>
        <w:rPr>
          <w:color w:val="0F6674"/>
        </w:rPr>
        <w:t xml:space="preserve">Error handling &amp; notification (mechanism behind the notification opt-in feature)</w:t>
      </w:r>
    </w:p>
    <w:p>
      <w:pPr>
        <w:pStyle w:val="ListParagraph"/>
        <w:numPr>
          <w:ilvl w:val="0"/>
          <w:numId w:val="2"/>
        </w:numPr>
        <w:spacing w:after="60"/>
      </w:pPr>
      <w:r>
        <w:rPr>
          <w:b/>
          <w:bCs/>
        </w:rPr>
        <w:t xml:space="preserve">Retry: </w:t>
      </w:r>
      <w:r>
        <w:t xml:space="preserve">connector steps are wrapped in a Try/Catch shape with a configurable retry count (0-5); the failed document and its Try/Catch Message property are carried down the Catch path so the original document isn't lost.</w:t>
      </w:r>
    </w:p>
    <w:p>
      <w:pPr>
        <w:pStyle w:val="ListParagraph"/>
        <w:numPr>
          <w:ilvl w:val="0"/>
          <w:numId w:val="2"/>
        </w:numPr>
        <w:spacing w:after="60"/>
      </w:pPr>
      <w:r>
        <w:rPr>
          <w:b/>
          <w:bCs/>
        </w:rPr>
        <w:t xml:space="preserve">Assemble: </w:t>
      </w:r>
      <w:r>
        <w:t xml:space="preserve">the Catch path feeds a Message/Notify step that assembles a structured error: interface name, file name, failing step, error text, execution ID.</w:t>
      </w:r>
    </w:p>
    <w:p>
      <w:pPr>
        <w:pStyle w:val="ListParagraph"/>
        <w:numPr>
          <w:ilvl w:val="0"/>
          <w:numId w:val="2"/>
        </w:numPr>
        <w:spacing w:after="60"/>
      </w:pPr>
      <w:r>
        <w:rPr>
          <w:b/>
          <w:bCs/>
        </w:rPr>
        <w:t xml:space="preserve">Alert: </w:t>
      </w:r>
      <w:r>
        <w:t xml:space="preserve">a Mail connector (or webhook, for Slack/Teams-style alerts) sends that error to the recipients captured at request time — this only fires when the interface's notification preference is opted in.</w:t>
      </w:r>
    </w:p>
    <w:p>
      <w:pPr>
        <w:pStyle w:val="ListParagraph"/>
        <w:numPr>
          <w:ilvl w:val="0"/>
          <w:numId w:val="2"/>
        </w:numPr>
        <w:spacing w:after="60"/>
      </w:pPr>
      <w:r>
        <w:rPr>
          <w:b/>
          <w:bCs/>
        </w:rPr>
        <w:t xml:space="preserve">Halt: </w:t>
      </w:r>
      <w:r>
        <w:t xml:space="preserve">critical failures can additionally raise an Exception shape to deliberately halt execution with a custom message rather than letting a partial transfer continue silently.</w:t>
      </w:r>
    </w:p>
    <w:p>
      <w:pPr>
        <w:pStyle w:val="ListParagraph"/>
        <w:numPr>
          <w:ilvl w:val="0"/>
          <w:numId w:val="2"/>
        </w:numPr>
        <w:spacing w:after="60"/>
      </w:pPr>
      <w:r>
        <w:rPr>
          <w:b/>
          <w:bCs/>
        </w:rPr>
        <w:t xml:space="preserve">Platform-level: </w:t>
      </w:r>
      <w:r>
        <w:t xml:space="preserve">account/environment-level PROCESS.EXECUTION alerts (Log Level = ERROR) and USER.NOTIFICATION alerts (non-terminating business warnings) provide a second, platform-wide safety net independent of any one process's own Mail connector.</w:t>
      </w:r>
    </w:p>
    <w:p>
      <w:pPr>
        <w:pStyle w:val="ListParagraph"/>
        <w:numPr>
          <w:ilvl w:val="0"/>
          <w:numId w:val="2"/>
        </w:numPr>
        <w:spacing w:after="60"/>
      </w:pPr>
      <w:r>
        <w:rPr>
          <w:b/>
          <w:bCs/>
        </w:rPr>
        <w:t xml:space="preserve">Traceability: </w:t>
      </w:r>
      <w:r>
        <w:t xml:space="preserve">alert emails commonly embed a direct link to the execution in Process Reporting, so the platform team can jump straight to the failing run.</w:t>
      </w:r>
    </w:p>
    <w:p>
      <w:pPr>
        <w:pStyle w:val="Heading2"/>
        <w:spacing w:after="100" w:before="220"/>
      </w:pPr>
      <w:r>
        <w:rPr>
          <w:color w:val="0F6674"/>
        </w:rPr>
        <w:t xml:space="preserve">Option B — Boomi native Managed File Transfer (Boomi MFT, formerly Thru)</w:t>
      </w:r>
    </w:p>
    <w:p>
      <w:pPr>
        <w:spacing w:after="100"/>
      </w:pPr>
      <w:r>
        <w:rPr>
          <w:b/>
          <w:bCs/>
        </w:rPr>
        <w:t xml:space="preserve">Who is Thru, and why 'formerly'? Thru, Inc. was an independent company founded in 2002, building one of the first cloud-native Managed File Transfer platforms — early work included a global edge transfer network and, in 2010, the first public API for cloud MFT. For years Thru held Boomi's highest partner tier (Technology Partner) and shipped the Thru MFT Connector for Boomi as a joint third-party integration. That changed on 15 May 2025, when Boomi announced a definitive agreement to acquire Thru, Inc. outright (deal expected to close by end of June 2025). Thru's technology is now embedded directly into the Boomi Enterprise Platform as Boomi's own native MFT offering — it is Boomi-owned IP today, not a third-party add-on being resold.</w:t>
      </w:r>
    </w:p>
    <w:p>
      <w:pPr>
        <w:spacing w:after="100"/>
      </w:pPr>
      <w:r>
        <w:t xml:space="preserve">Boomi MFT still operates the way Thru originally built it, split into two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Channel</w:t>
            </w:r>
          </w:p>
        </w:tc>
        <w:tc>
          <w:tcPr>
            <w:tcW w:type="dxa" w:w="6960"/>
            <w:shd w:fill="DCE6F1" w:val="clear"/>
            <w:tcMar>
              <w:top w:type="dxa" w:w="60"/>
              <w:left w:type="dxa" w:w="100"/>
              <w:bottom w:type="dxa" w:w="60"/>
              <w:right w:type="dxa" w:w="100"/>
            </w:tcMar>
          </w:tcPr>
          <w:p>
            <w:r>
              <w:rPr>
                <w:b/>
                <w:bCs/>
                <w:color w:val="1F4E79"/>
                <w:sz w:val="19"/>
                <w:szCs w:val="19"/>
              </w:rPr>
              <w:t xml:space="preserve">Responsibility</w:t>
            </w:r>
          </w:p>
        </w:tc>
      </w:tr>
      <w:tr>
        <w:tc>
          <w:tcPr>
            <w:tcW w:type="dxa" w:w="2400"/>
            <w:tcMar>
              <w:top w:type="dxa" w:w="60"/>
              <w:left w:type="dxa" w:w="100"/>
              <w:bottom w:type="dxa" w:w="60"/>
              <w:right w:type="dxa" w:w="100"/>
            </w:tcMar>
          </w:tcPr>
          <w:p>
            <w:r>
              <w:rPr>
                <w:b w:val="false"/>
                <w:bCs w:val="false"/>
                <w:color w:val="000000"/>
                <w:sz w:val="19"/>
                <w:szCs w:val="19"/>
              </w:rPr>
              <w:t xml:space="preserve">Management Channel</w:t>
            </w:r>
          </w:p>
        </w:tc>
        <w:tc>
          <w:tcPr>
            <w:tcW w:type="dxa" w:w="6960"/>
            <w:tcMar>
              <w:top w:type="dxa" w:w="60"/>
              <w:left w:type="dxa" w:w="100"/>
              <w:bottom w:type="dxa" w:w="60"/>
              <w:right w:type="dxa" w:w="100"/>
            </w:tcMar>
          </w:tcPr>
          <w:p>
            <w:r>
              <w:rPr>
                <w:b w:val="false"/>
                <w:bCs w:val="false"/>
                <w:color w:val="000000"/>
                <w:sz w:val="19"/>
                <w:szCs w:val="19"/>
              </w:rPr>
              <w:t xml:space="preserve">Flow definitions, partner/endpoint credentials, tracking, audit, and proof of delivery — run in Boomi's cloud, with native alerts on failed transfers and a partner self-service portal for endpoint management.</w:t>
            </w:r>
          </w:p>
        </w:tc>
      </w:tr>
      <w:tr>
        <w:tc>
          <w:tcPr>
            <w:tcW w:type="dxa" w:w="2400"/>
            <w:tcMar>
              <w:top w:type="dxa" w:w="60"/>
              <w:left w:type="dxa" w:w="100"/>
              <w:bottom w:type="dxa" w:w="60"/>
              <w:right w:type="dxa" w:w="100"/>
            </w:tcMar>
          </w:tcPr>
          <w:p>
            <w:r>
              <w:rPr>
                <w:b w:val="false"/>
                <w:bCs w:val="false"/>
                <w:color w:val="000000"/>
                <w:sz w:val="19"/>
                <w:szCs w:val="19"/>
              </w:rPr>
              <w:t xml:space="preserve">Data Channel</w:t>
            </w:r>
          </w:p>
        </w:tc>
        <w:tc>
          <w:tcPr>
            <w:tcW w:type="dxa" w:w="6960"/>
            <w:tcMar>
              <w:top w:type="dxa" w:w="60"/>
              <w:left w:type="dxa" w:w="100"/>
              <w:bottom w:type="dxa" w:w="60"/>
              <w:right w:type="dxa" w:w="100"/>
            </w:tcMar>
          </w:tcPr>
          <w:p>
            <w:r>
              <w:rPr>
                <w:b w:val="false"/>
                <w:bCs w:val="false"/>
                <w:color w:val="000000"/>
                <w:sz w:val="19"/>
                <w:szCs w:val="19"/>
              </w:rPr>
              <w:t xml:space="preserve">The actual file payload transfer between Boomi and external endpoints — persistent storage until delivered, automatic retry, auto-resume, and guaranteed delivery even across network interruption. Files are encrypted at rest, in transit, and at the file level, within a zero-trust, SOC 2-aligned architecture.</w:t>
            </w:r>
          </w:p>
        </w:tc>
      </w:tr>
    </w:tbl>
    <w:p>
      <w:pPr>
        <w:spacing w:after="100"/>
      </w:pPr>
      <w:r>
        <w:t xml:space="preserve">A Boomi Integration process talks to it through the Managed File Transfer connector: a Get operation picks up a file from a Flow, a Create operation drops one off, and a Create with Type=Exception pushes error/exception context back into MFT's own tracking and audit trail — so failures are visible in MFT's dashboards independent of the calling process.</w:t>
      </w:r>
    </w:p>
    <w:p>
      <w:pPr>
        <w:spacing w:after="100"/>
      </w:pPr>
      <w:r>
        <w:rPr>
          <w:b/>
          <w:bCs/>
        </w:rPr>
        <w:t xml:space="preserve">Option B is worth a deliberate evaluation specifically where external trading partners need to self-manage their own endpoints, or where transfer volumes and regulatory requirements exceed what a hand-built Try/Catch chain comfortably manages. It carries its own licensing and isn't a default — this catalogue's P-116 pattern and Intelligrator's Generic MFT Engine deliberately use Option A, keeping full control over the config-driven, approval-gated model.</w:t>
      </w:r>
    </w:p>
    <w:p>
      <w:pPr>
        <w:pStyle w:val="Heading1"/>
        <w:spacing w:after="140" w:before="300"/>
      </w:pPr>
      <w:r>
        <w:rPr>
          <w:color w:val="1F4E79"/>
        </w:rPr>
        <w:t xml:space="preserve">1c. Boomi Managed File Transfer (Native) — Deep Dive</w:t>
      </w:r>
    </w:p>
    <w:p>
      <w:pPr>
        <w:spacing w:after="100"/>
      </w:pPr>
      <w:r>
        <w:t xml:space="preserve">A full technical treatment of Option B on its own terms: the model it's built on, its two applications, its architecture, how a Boomi process talks to it, and how it monitors and alerts on failure.</w:t>
      </w:r>
    </w:p>
    <w:p>
      <w:pPr>
        <w:spacing w:after="16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305300"/>
                    </a:xfrm>
                    <a:prstGeom prst="rect">
                      <a:avLst/>
                    </a:prstGeom>
                  </pic:spPr>
                </pic:pic>
              </a:graphicData>
            </a:graphic>
          </wp:inline>
        </w:drawing>
      </w:r>
    </w:p>
    <w:p>
      <w:pPr>
        <w:pStyle w:val="Heading2"/>
        <w:spacing w:after="100" w:before="220"/>
      </w:pPr>
      <w:r>
        <w:rPr>
          <w:color w:val="0F6674"/>
        </w:rPr>
        <w:t xml:space="preserve">The core model — a postal service for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Concept</w:t>
            </w:r>
          </w:p>
        </w:tc>
        <w:tc>
          <w:tcPr>
            <w:tcW w:type="dxa" w:w="6960"/>
            <w:shd w:fill="DCE6F1" w:val="clear"/>
            <w:tcMar>
              <w:top w:type="dxa" w:w="60"/>
              <w:left w:type="dxa" w:w="100"/>
              <w:bottom w:type="dxa" w:w="60"/>
              <w:right w:type="dxa" w:w="100"/>
            </w:tcMar>
          </w:tcPr>
          <w:p>
            <w:r>
              <w:rPr>
                <w:b/>
                <w:bCs/>
                <w:color w:val="1F4E79"/>
                <w:sz w:val="19"/>
                <w:szCs w:val="19"/>
              </w:rPr>
              <w:t xml:space="preserve">What it is</w:t>
            </w:r>
          </w:p>
        </w:tc>
      </w:tr>
      <w:tr>
        <w:tc>
          <w:tcPr>
            <w:tcW w:type="dxa" w:w="2400"/>
            <w:tcMar>
              <w:top w:type="dxa" w:w="60"/>
              <w:left w:type="dxa" w:w="100"/>
              <w:bottom w:type="dxa" w:w="60"/>
              <w:right w:type="dxa" w:w="100"/>
            </w:tcMar>
          </w:tcPr>
          <w:p>
            <w:r>
              <w:rPr>
                <w:b w:val="false"/>
                <w:bCs w:val="false"/>
                <w:color w:val="000000"/>
                <w:sz w:val="19"/>
                <w:szCs w:val="19"/>
              </w:rPr>
              <w:t xml:space="preserve">Organizations</w:t>
            </w:r>
          </w:p>
        </w:tc>
        <w:tc>
          <w:tcPr>
            <w:tcW w:type="dxa" w:w="6960"/>
            <w:tcMar>
              <w:top w:type="dxa" w:w="60"/>
              <w:left w:type="dxa" w:w="100"/>
              <w:bottom w:type="dxa" w:w="60"/>
              <w:right w:type="dxa" w:w="100"/>
            </w:tcMar>
          </w:tcPr>
          <w:p>
            <w:r>
              <w:rPr>
                <w:b w:val="false"/>
                <w:bCs w:val="false"/>
                <w:color w:val="000000"/>
                <w:sz w:val="19"/>
                <w:szCs w:val="19"/>
              </w:rPr>
              <w:t xml:space="preserve">Every internal team or external trading partner participating in file exchange is represented as an Organization, with its own credentials, identifiers, and contacts — configured once, reused across every Flow it participates in.</w:t>
            </w:r>
          </w:p>
        </w:tc>
      </w:tr>
      <w:tr>
        <w:tc>
          <w:tcPr>
            <w:tcW w:type="dxa" w:w="2400"/>
            <w:tcMar>
              <w:top w:type="dxa" w:w="60"/>
              <w:left w:type="dxa" w:w="100"/>
              <w:bottom w:type="dxa" w:w="60"/>
              <w:right w:type="dxa" w:w="100"/>
            </w:tcMar>
          </w:tcPr>
          <w:p>
            <w:r>
              <w:rPr>
                <w:b w:val="false"/>
                <w:bCs w:val="false"/>
                <w:color w:val="000000"/>
                <w:sz w:val="19"/>
                <w:szCs w:val="19"/>
              </w:rPr>
              <w:t xml:space="preserve">Flows</w:t>
            </w:r>
          </w:p>
        </w:tc>
        <w:tc>
          <w:tcPr>
            <w:tcW w:type="dxa" w:w="6960"/>
            <w:tcMar>
              <w:top w:type="dxa" w:w="60"/>
              <w:left w:type="dxa" w:w="100"/>
              <w:bottom w:type="dxa" w:w="60"/>
              <w:right w:type="dxa" w:w="100"/>
            </w:tcMar>
          </w:tcPr>
          <w:p>
            <w:r>
              <w:rPr>
                <w:b w:val="false"/>
                <w:bCs w:val="false"/>
                <w:color w:val="000000"/>
                <w:sz w:val="19"/>
                <w:szCs w:val="19"/>
              </w:rPr>
              <w:t xml:space="preserve">Reusable workflow definitions that move files between endpoints. A single Flow can handle many-to-many endpoint routing, renaming, encryption, and compression. Organizations subscribe to a Flow to join it — no per-partner scripting.</w:t>
            </w:r>
          </w:p>
        </w:tc>
      </w:tr>
      <w:tr>
        <w:tc>
          <w:tcPr>
            <w:tcW w:type="dxa" w:w="2400"/>
            <w:tcMar>
              <w:top w:type="dxa" w:w="60"/>
              <w:left w:type="dxa" w:w="100"/>
              <w:bottom w:type="dxa" w:w="60"/>
              <w:right w:type="dxa" w:w="100"/>
            </w:tcMar>
          </w:tcPr>
          <w:p>
            <w:r>
              <w:rPr>
                <w:b w:val="false"/>
                <w:bCs w:val="false"/>
                <w:color w:val="000000"/>
                <w:sz w:val="19"/>
                <w:szCs w:val="19"/>
              </w:rPr>
              <w:t xml:space="preserve">Endpoints</w:t>
            </w:r>
          </w:p>
        </w:tc>
        <w:tc>
          <w:tcPr>
            <w:tcW w:type="dxa" w:w="6960"/>
            <w:tcMar>
              <w:top w:type="dxa" w:w="60"/>
              <w:left w:type="dxa" w:w="100"/>
              <w:bottom w:type="dxa" w:w="60"/>
              <w:right w:type="dxa" w:w="100"/>
            </w:tcMar>
          </w:tcPr>
          <w:p>
            <w:r>
              <w:rPr>
                <w:b w:val="false"/>
                <w:bCs w:val="false"/>
                <w:color w:val="000000"/>
                <w:sz w:val="19"/>
                <w:szCs w:val="19"/>
              </w:rPr>
              <w:t xml:space="preserve">The source or target locations for a transfer — an SFTP server, an AS2 endpoint, an HTTPS location, or a Boomi process itself.</w:t>
            </w:r>
          </w:p>
        </w:tc>
      </w:tr>
    </w:tbl>
    <w:p>
      <w:pPr>
        <w:spacing w:after="100"/>
      </w:pPr>
      <w:r>
        <w:t xml:space="preserve">Participants pick up or drop off files against a Flow via a self-managed portal — the same pattern as a postal service, rather than either party needing to know the other's infrastructure details.</w:t>
      </w:r>
    </w:p>
    <w:p>
      <w:pPr>
        <w:pStyle w:val="Heading2"/>
        <w:spacing w:after="100" w:before="220"/>
      </w:pPr>
      <w:r>
        <w:rPr>
          <w:color w:val="0F6674"/>
        </w:rPr>
        <w:t xml:space="preserve">Two applications, two different jobs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CE6F1" w:val="clear"/>
            <w:tcMar>
              <w:top w:type="dxa" w:w="60"/>
              <w:left w:type="dxa" w:w="100"/>
              <w:bottom w:type="dxa" w:w="60"/>
              <w:right w:type="dxa" w:w="100"/>
            </w:tcMar>
          </w:tcPr>
          <w:p>
            <w:r>
              <w:rPr>
                <w:b/>
                <w:bCs/>
                <w:color w:val="1F4E79"/>
                <w:sz w:val="19"/>
                <w:szCs w:val="19"/>
              </w:rPr>
              <w:t xml:space="preserve">Application</w:t>
            </w:r>
          </w:p>
        </w:tc>
        <w:tc>
          <w:tcPr>
            <w:tcW w:type="dxa" w:w="3600"/>
            <w:shd w:fill="DCE6F1" w:val="clear"/>
            <w:tcMar>
              <w:top w:type="dxa" w:w="60"/>
              <w:left w:type="dxa" w:w="100"/>
              <w:bottom w:type="dxa" w:w="60"/>
              <w:right w:type="dxa" w:w="100"/>
            </w:tcMar>
          </w:tcPr>
          <w:p>
            <w:r>
              <w:rPr>
                <w:b/>
                <w:bCs/>
                <w:color w:val="1F4E79"/>
                <w:sz w:val="19"/>
                <w:szCs w:val="19"/>
              </w:rPr>
              <w:t xml:space="preserve">Purpose</w:t>
            </w:r>
          </w:p>
        </w:tc>
        <w:tc>
          <w:tcPr>
            <w:tcW w:type="dxa" w:w="3560"/>
            <w:shd w:fill="DCE6F1" w:val="clear"/>
            <w:tcMar>
              <w:top w:type="dxa" w:w="60"/>
              <w:left w:type="dxa" w:w="100"/>
              <w:bottom w:type="dxa" w:w="60"/>
              <w:right w:type="dxa" w:w="100"/>
            </w:tcMar>
          </w:tcPr>
          <w:p>
            <w:r>
              <w:rPr>
                <w:b/>
                <w:bCs/>
                <w:color w:val="1F4E79"/>
                <w:sz w:val="19"/>
                <w:szCs w:val="19"/>
              </w:rPr>
              <w:t xml:space="preserve">Relevance to this catalogue</w:t>
            </w:r>
          </w:p>
        </w:tc>
      </w:tr>
      <w:tr>
        <w:tc>
          <w:tcPr>
            <w:tcW w:type="dxa" w:w="2200"/>
            <w:tcMar>
              <w:top w:type="dxa" w:w="60"/>
              <w:left w:type="dxa" w:w="100"/>
              <w:bottom w:type="dxa" w:w="60"/>
              <w:right w:type="dxa" w:w="100"/>
            </w:tcMar>
          </w:tcPr>
          <w:p>
            <w:r>
              <w:rPr>
                <w:b w:val="false"/>
                <w:bCs w:val="false"/>
                <w:color w:val="000000"/>
                <w:sz w:val="19"/>
                <w:szCs w:val="19"/>
              </w:rPr>
              <w:t xml:space="preserve">Automated File Transfer (AFT)</w:t>
            </w:r>
          </w:p>
        </w:tc>
        <w:tc>
          <w:tcPr>
            <w:tcW w:type="dxa" w:w="3600"/>
            <w:tcMar>
              <w:top w:type="dxa" w:w="60"/>
              <w:left w:type="dxa" w:w="100"/>
              <w:bottom w:type="dxa" w:w="60"/>
              <w:right w:type="dxa" w:w="100"/>
            </w:tcMar>
          </w:tcPr>
          <w:p>
            <w:r>
              <w:rPr>
                <w:b w:val="false"/>
                <w:bCs w:val="false"/>
                <w:color w:val="000000"/>
                <w:sz w:val="19"/>
                <w:szCs w:val="19"/>
              </w:rPr>
              <w:t xml:space="preserve">System-to-system, scheduled, high-volume file transfer — from basic pickups to advanced multi-step workflows.</w:t>
            </w:r>
          </w:p>
        </w:tc>
        <w:tc>
          <w:tcPr>
            <w:tcW w:type="dxa" w:w="3560"/>
            <w:tcMar>
              <w:top w:type="dxa" w:w="60"/>
              <w:left w:type="dxa" w:w="100"/>
              <w:bottom w:type="dxa" w:w="60"/>
              <w:right w:type="dxa" w:w="100"/>
            </w:tcMar>
          </w:tcPr>
          <w:p>
            <w:r>
              <w:rPr>
                <w:b w:val="false"/>
                <w:bCs w:val="false"/>
                <w:color w:val="000000"/>
                <w:sz w:val="19"/>
                <w:szCs w:val="19"/>
              </w:rPr>
              <w:t xml:space="preserve">This is the one that matters for MFT interfaces. AFT is driven from Boomi Integration via the MFT connector, or directly via the AFT APIs.</w:t>
            </w:r>
          </w:p>
        </w:tc>
      </w:tr>
      <w:tr>
        <w:tc>
          <w:tcPr>
            <w:tcW w:type="dxa" w:w="2200"/>
            <w:tcMar>
              <w:top w:type="dxa" w:w="60"/>
              <w:left w:type="dxa" w:w="100"/>
              <w:bottom w:type="dxa" w:w="60"/>
              <w:right w:type="dxa" w:w="100"/>
            </w:tcMar>
          </w:tcPr>
          <w:p>
            <w:r>
              <w:rPr>
                <w:b w:val="false"/>
                <w:bCs w:val="false"/>
                <w:color w:val="000000"/>
                <w:sz w:val="19"/>
                <w:szCs w:val="19"/>
              </w:rPr>
              <w:t xml:space="preserve">File Sharing (FS)</w:t>
            </w:r>
          </w:p>
        </w:tc>
        <w:tc>
          <w:tcPr>
            <w:tcW w:type="dxa" w:w="3600"/>
            <w:tcMar>
              <w:top w:type="dxa" w:w="60"/>
              <w:left w:type="dxa" w:w="100"/>
              <w:bottom w:type="dxa" w:w="60"/>
              <w:right w:type="dxa" w:w="100"/>
            </w:tcMar>
          </w:tcPr>
          <w:p>
            <w:r>
              <w:rPr>
                <w:b w:val="false"/>
                <w:bCs w:val="false"/>
                <w:color w:val="000000"/>
                <w:sz w:val="19"/>
                <w:szCs w:val="19"/>
              </w:rPr>
              <w:t xml:space="preserve">Organization-wide sharing designed for human collaboration, internal and external, with its own user guide, admin guide, and API set.</w:t>
            </w:r>
          </w:p>
        </w:tc>
        <w:tc>
          <w:tcPr>
            <w:tcW w:type="dxa" w:w="3560"/>
            <w:tcMar>
              <w:top w:type="dxa" w:w="60"/>
              <w:left w:type="dxa" w:w="100"/>
              <w:bottom w:type="dxa" w:w="60"/>
              <w:right w:type="dxa" w:w="100"/>
            </w:tcMar>
          </w:tcPr>
          <w:p>
            <w:r>
              <w:rPr>
                <w:b w:val="false"/>
                <w:bCs w:val="false"/>
                <w:color w:val="000000"/>
                <w:sz w:val="19"/>
                <w:szCs w:val="19"/>
              </w:rPr>
              <w:t xml:space="preserve">Not the focus here — FS is for people sharing files with people, not scheduled system interfaces.</w:t>
            </w:r>
          </w:p>
        </w:tc>
      </w:tr>
    </w:tbl>
    <w:p>
      <w:pPr>
        <w:pStyle w:val="Heading2"/>
        <w:spacing w:after="100" w:before="220"/>
      </w:pPr>
      <w:r>
        <w:rPr>
          <w:color w:val="0F6674"/>
        </w:rPr>
        <w:t xml:space="preserve">Architecture — two channels behind every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Channel</w:t>
            </w:r>
          </w:p>
        </w:tc>
        <w:tc>
          <w:tcPr>
            <w:tcW w:type="dxa" w:w="6960"/>
            <w:shd w:fill="DCE6F1" w:val="clear"/>
            <w:tcMar>
              <w:top w:type="dxa" w:w="60"/>
              <w:left w:type="dxa" w:w="100"/>
              <w:bottom w:type="dxa" w:w="60"/>
              <w:right w:type="dxa" w:w="100"/>
            </w:tcMar>
          </w:tcPr>
          <w:p>
            <w:r>
              <w:rPr>
                <w:b/>
                <w:bCs/>
                <w:color w:val="1F4E79"/>
                <w:sz w:val="19"/>
                <w:szCs w:val="19"/>
              </w:rPr>
              <w:t xml:space="preserve">Detail</w:t>
            </w:r>
          </w:p>
        </w:tc>
      </w:tr>
      <w:tr>
        <w:tc>
          <w:tcPr>
            <w:tcW w:type="dxa" w:w="2400"/>
            <w:tcMar>
              <w:top w:type="dxa" w:w="60"/>
              <w:left w:type="dxa" w:w="100"/>
              <w:bottom w:type="dxa" w:w="60"/>
              <w:right w:type="dxa" w:w="100"/>
            </w:tcMar>
          </w:tcPr>
          <w:p>
            <w:r>
              <w:rPr>
                <w:b w:val="false"/>
                <w:bCs w:val="false"/>
                <w:color w:val="000000"/>
                <w:sz w:val="19"/>
                <w:szCs w:val="19"/>
              </w:rPr>
              <w:t xml:space="preserve">Management Channel</w:t>
            </w:r>
          </w:p>
        </w:tc>
        <w:tc>
          <w:tcPr>
            <w:tcW w:type="dxa" w:w="6960"/>
            <w:tcMar>
              <w:top w:type="dxa" w:w="60"/>
              <w:left w:type="dxa" w:w="100"/>
              <w:bottom w:type="dxa" w:w="60"/>
              <w:right w:type="dxa" w:w="100"/>
            </w:tcMar>
          </w:tcPr>
          <w:p>
            <w:r>
              <w:rPr>
                <w:b w:val="false"/>
                <w:bCs w:val="false"/>
                <w:color w:val="000000"/>
                <w:sz w:val="19"/>
                <w:szCs w:val="19"/>
              </w:rPr>
              <w:t xml:space="preserve">Flow and endpoint definitions, partner credentials, tracking, audit trail, and proof of delivery — runs entirely in Boomi's cloud, with a partner self-service onboarding portal (subscribe to a Flow, add endpoints, manage credentials — no deployments needed).</w:t>
            </w:r>
          </w:p>
        </w:tc>
      </w:tr>
      <w:tr>
        <w:tc>
          <w:tcPr>
            <w:tcW w:type="dxa" w:w="2400"/>
            <w:tcMar>
              <w:top w:type="dxa" w:w="60"/>
              <w:left w:type="dxa" w:w="100"/>
              <w:bottom w:type="dxa" w:w="60"/>
              <w:right w:type="dxa" w:w="100"/>
            </w:tcMar>
          </w:tcPr>
          <w:p>
            <w:r>
              <w:rPr>
                <w:b w:val="false"/>
                <w:bCs w:val="false"/>
                <w:color w:val="000000"/>
                <w:sz w:val="19"/>
                <w:szCs w:val="19"/>
              </w:rPr>
              <w:t xml:space="preserve">Data Channel</w:t>
            </w:r>
          </w:p>
        </w:tc>
        <w:tc>
          <w:tcPr>
            <w:tcW w:type="dxa" w:w="6960"/>
            <w:tcMar>
              <w:top w:type="dxa" w:w="60"/>
              <w:left w:type="dxa" w:w="100"/>
              <w:bottom w:type="dxa" w:w="60"/>
              <w:right w:type="dxa" w:w="100"/>
            </w:tcMar>
          </w:tcPr>
          <w:p>
            <w:r>
              <w:rPr>
                <w:b w:val="false"/>
                <w:bCs w:val="false"/>
                <w:color w:val="000000"/>
                <w:sz w:val="19"/>
                <w:szCs w:val="19"/>
              </w:rPr>
              <w:t xml:space="preserve">The actual file payload transfer. Files are securely stored until delivered — with retry, auto-resume, and guaranteed delivery even across a network interruption. Encryption applies at rest, in transit, and at the file level.</w:t>
            </w:r>
          </w:p>
        </w:tc>
      </w:tr>
    </w:tbl>
    <w:p>
      <w:pPr>
        <w:spacing w:after="100"/>
      </w:pPr>
      <w:r>
        <w:t xml:space="preserve">A distributed hybrid architecture option keeps the control plane in Boomi's cloud while letting large internal file transfers stay on the customer's own network — useful where data residency or network policy is a concern even though governance stays centralised.</w:t>
      </w:r>
    </w:p>
    <w:p>
      <w:pPr>
        <w:pStyle w:val="Heading2"/>
        <w:spacing w:after="100" w:before="220"/>
      </w:pPr>
      <w:r>
        <w:rPr>
          <w:color w:val="0F6674"/>
        </w:rPr>
        <w:t xml:space="preserve">How a Boomi Integration process talks to it — the MFT connector</w:t>
      </w:r>
    </w:p>
    <w:p>
      <w:pPr>
        <w:pStyle w:val="ListParagraph"/>
        <w:numPr>
          <w:ilvl w:val="0"/>
          <w:numId w:val="2"/>
        </w:numPr>
        <w:spacing w:after="60"/>
      </w:pPr>
      <w:r>
        <w:rPr>
          <w:b/>
          <w:bCs/>
        </w:rPr>
        <w:t xml:space="preserve">Connection: </w:t>
      </w:r>
      <w:r>
        <w:t xml:space="preserve">Connection component: API URL, SiteURL, and SiteKey identify and authenticate to your MFT instance.</w:t>
      </w:r>
    </w:p>
    <w:p>
      <w:pPr>
        <w:pStyle w:val="ListParagraph"/>
        <w:numPr>
          <w:ilvl w:val="0"/>
          <w:numId w:val="2"/>
        </w:numPr>
        <w:spacing w:after="60"/>
      </w:pPr>
      <w:r>
        <w:rPr>
          <w:b/>
          <w:bCs/>
        </w:rPr>
        <w:t xml:space="preserve">Operation: </w:t>
      </w:r>
      <w:r>
        <w:t xml:space="preserve">Operation component: defines the Flow Secret to target (or leaves it blank and sets it dynamically via a Set Properties step, so one reusable operation can serve many Flows).</w:t>
      </w:r>
    </w:p>
    <w:p>
      <w:pPr>
        <w:pStyle w:val="ListParagraph"/>
        <w:numPr>
          <w:ilvl w:val="0"/>
          <w:numId w:val="2"/>
        </w:numPr>
        <w:spacing w:after="60"/>
      </w:pPr>
      <w:r>
        <w:rPr>
          <w:b/>
          <w:bCs/>
        </w:rPr>
        <w:t xml:space="preserve">GET: </w:t>
      </w:r>
      <w:r>
        <w:t xml:space="preserve">an inbound action that picks up a file from a Flow, returning the file in binary with its Filename and File Code as document properties.</w:t>
      </w:r>
    </w:p>
    <w:p>
      <w:pPr>
        <w:pStyle w:val="ListParagraph"/>
        <w:numPr>
          <w:ilvl w:val="0"/>
          <w:numId w:val="2"/>
        </w:numPr>
        <w:spacing w:after="60"/>
      </w:pPr>
      <w:r>
        <w:rPr>
          <w:b/>
          <w:bCs/>
        </w:rPr>
        <w:t xml:space="preserve">CREATE: </w:t>
      </w:r>
      <w:r>
        <w:t xml:space="preserve">an outbound action that drops a file off into a Flow, uploaded in chunks with no size limit.</w:t>
      </w:r>
    </w:p>
    <w:p>
      <w:pPr>
        <w:pStyle w:val="ListParagraph"/>
        <w:numPr>
          <w:ilvl w:val="0"/>
          <w:numId w:val="2"/>
        </w:numPr>
        <w:spacing w:after="60"/>
      </w:pPr>
      <w:r>
        <w:rPr>
          <w:b/>
          <w:bCs/>
        </w:rPr>
        <w:t xml:space="preserve">CREATE (Type=Exception): </w:t>
      </w:r>
      <w:r>
        <w:t xml:space="preserve">posts aggregated exception information back into MFT against the original File Code, so a failure detected inside a Boomi process is visible in MFT's own tracking, not just in Boomi's.</w:t>
      </w:r>
    </w:p>
    <w:p>
      <w:pPr>
        <w:pStyle w:val="Heading2"/>
        <w:spacing w:after="100" w:before="220"/>
      </w:pPr>
      <w:r>
        <w:rPr>
          <w:color w:val="0F6674"/>
        </w:rPr>
        <w:t xml:space="preserve">Monitoring, alerts, and error notification (native)</w:t>
      </w:r>
    </w:p>
    <w:p>
      <w:pPr>
        <w:pStyle w:val="ListParagraph"/>
        <w:numPr>
          <w:ilvl w:val="0"/>
          <w:numId w:val="2"/>
        </w:numPr>
        <w:spacing w:after="60"/>
      </w:pPr>
      <w:r>
        <w:rPr>
          <w:b/>
          <w:bCs/>
        </w:rPr>
        <w:t xml:space="preserve">Visibility: </w:t>
      </w:r>
      <w:r>
        <w:t xml:space="preserve">a 'single pane of glass' Activity Page gives real-time, end-to-end visibility across every Organization, Endpoint, and Flow — not just the ones a given Boomi process touches.</w:t>
      </w:r>
    </w:p>
    <w:p>
      <w:pPr>
        <w:pStyle w:val="ListParagraph"/>
        <w:numPr>
          <w:ilvl w:val="0"/>
          <w:numId w:val="2"/>
        </w:numPr>
        <w:spacing w:after="60"/>
      </w:pPr>
      <w:r>
        <w:rPr>
          <w:b/>
          <w:bCs/>
        </w:rPr>
        <w:t xml:space="preserve">Alerts: </w:t>
      </w:r>
      <w:r>
        <w:t xml:space="preserve">real-time alerts fire on failed or stalled transfers independent of the calling Boomi process — so a failure is visible even if the triggering process never runs its own error branch.</w:t>
      </w:r>
    </w:p>
    <w:p>
      <w:pPr>
        <w:pStyle w:val="ListParagraph"/>
        <w:numPr>
          <w:ilvl w:val="0"/>
          <w:numId w:val="2"/>
        </w:numPr>
        <w:spacing w:after="60"/>
      </w:pPr>
      <w:r>
        <w:rPr>
          <w:b/>
          <w:bCs/>
        </w:rPr>
        <w:t xml:space="preserve">Traceability: </w:t>
      </w:r>
      <w:r>
        <w:t xml:space="preserve">each alert links directly to the related Organization, Endpoint, or Flow page for investigation — the native equivalent of the execution-ID deep link described for Option A.</w:t>
      </w:r>
    </w:p>
    <w:p>
      <w:pPr>
        <w:pStyle w:val="ListParagraph"/>
        <w:numPr>
          <w:ilvl w:val="0"/>
          <w:numId w:val="2"/>
        </w:numPr>
        <w:spacing w:after="60"/>
      </w:pPr>
      <w:r>
        <w:rPr>
          <w:b/>
          <w:bCs/>
        </w:rPr>
        <w:t xml:space="preserve">Triage: </w:t>
      </w:r>
      <w:r>
        <w:t xml:space="preserve">alerts are triaged explicitly: an admin can Acknowledge or Clear each one from the Activity Page, keeping the feed a true outstanding-issues list.</w:t>
      </w:r>
    </w:p>
    <w:p>
      <w:pPr>
        <w:pStyle w:val="ListParagraph"/>
        <w:numPr>
          <w:ilvl w:val="0"/>
          <w:numId w:val="2"/>
        </w:numPr>
        <w:spacing w:after="60"/>
      </w:pPr>
      <w:r>
        <w:rPr>
          <w:b/>
          <w:bCs/>
        </w:rPr>
        <w:t xml:space="preserve">Extensibility: </w:t>
      </w:r>
      <w:r>
        <w:t xml:space="preserve">because every GUI function has a matching API, alerts and their statuses can also be pulled into an external ticketing or monitoring system.</w:t>
      </w:r>
    </w:p>
    <w:p>
      <w:pPr>
        <w:pStyle w:val="Heading2"/>
        <w:spacing w:after="100" w:before="220"/>
      </w:pPr>
      <w:r>
        <w:rPr>
          <w:color w:val="0F6674"/>
        </w:rPr>
        <w:t xml:space="preserve">Security, compliance, and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CE6F1" w:val="clear"/>
            <w:tcMar>
              <w:top w:type="dxa" w:w="60"/>
              <w:left w:type="dxa" w:w="100"/>
              <w:bottom w:type="dxa" w:w="60"/>
              <w:right w:type="dxa" w:w="100"/>
            </w:tcMar>
          </w:tcPr>
          <w:p>
            <w:r>
              <w:rPr>
                <w:b/>
                <w:bCs/>
                <w:color w:val="1F4E79"/>
                <w:sz w:val="19"/>
                <w:szCs w:val="19"/>
              </w:rPr>
              <w:t xml:space="preserve">Area</w:t>
            </w:r>
          </w:p>
        </w:tc>
        <w:tc>
          <w:tcPr>
            <w:tcW w:type="dxa" w:w="7360"/>
            <w:shd w:fill="DCE6F1" w:val="clear"/>
            <w:tcMar>
              <w:top w:type="dxa" w:w="60"/>
              <w:left w:type="dxa" w:w="100"/>
              <w:bottom w:type="dxa" w:w="60"/>
              <w:right w:type="dxa" w:w="100"/>
            </w:tcMar>
          </w:tcPr>
          <w:p>
            <w:r>
              <w:rPr>
                <w:b/>
                <w:bCs/>
                <w:color w:val="1F4E79"/>
                <w:sz w:val="19"/>
                <w:szCs w:val="19"/>
              </w:rPr>
              <w:t xml:space="preserve">Detail</w:t>
            </w:r>
          </w:p>
        </w:tc>
      </w:tr>
      <w:tr>
        <w:tc>
          <w:tcPr>
            <w:tcW w:type="dxa" w:w="2000"/>
            <w:tcMar>
              <w:top w:type="dxa" w:w="60"/>
              <w:left w:type="dxa" w:w="100"/>
              <w:bottom w:type="dxa" w:w="60"/>
              <w:right w:type="dxa" w:w="100"/>
            </w:tcMar>
          </w:tcPr>
          <w:p>
            <w:r>
              <w:rPr>
                <w:b w:val="false"/>
                <w:bCs w:val="false"/>
                <w:color w:val="000000"/>
                <w:sz w:val="19"/>
                <w:szCs w:val="19"/>
              </w:rPr>
              <w:t xml:space="preserve">Security</w:t>
            </w:r>
          </w:p>
        </w:tc>
        <w:tc>
          <w:tcPr>
            <w:tcW w:type="dxa" w:w="7360"/>
            <w:tcMar>
              <w:top w:type="dxa" w:w="60"/>
              <w:left w:type="dxa" w:w="100"/>
              <w:bottom w:type="dxa" w:w="60"/>
              <w:right w:type="dxa" w:w="100"/>
            </w:tcMar>
          </w:tcPr>
          <w:p>
            <w:r>
              <w:rPr>
                <w:b w:val="false"/>
                <w:bCs w:val="false"/>
                <w:color w:val="000000"/>
                <w:sz w:val="19"/>
                <w:szCs w:val="19"/>
              </w:rPr>
              <w:t xml:space="preserve">Encryption at rest, in transit, and at the file level; multi-factor authentication; least-privilege role-based access controls; zero-trust architecture.</w:t>
            </w:r>
          </w:p>
        </w:tc>
      </w:tr>
      <w:tr>
        <w:tc>
          <w:tcPr>
            <w:tcW w:type="dxa" w:w="2000"/>
            <w:tcMar>
              <w:top w:type="dxa" w:w="60"/>
              <w:left w:type="dxa" w:w="100"/>
              <w:bottom w:type="dxa" w:w="60"/>
              <w:right w:type="dxa" w:w="100"/>
            </w:tcMar>
          </w:tcPr>
          <w:p>
            <w:r>
              <w:rPr>
                <w:b w:val="false"/>
                <w:bCs w:val="false"/>
                <w:color w:val="000000"/>
                <w:sz w:val="19"/>
                <w:szCs w:val="19"/>
              </w:rPr>
              <w:t xml:space="preserve">Compliance</w:t>
            </w:r>
          </w:p>
        </w:tc>
        <w:tc>
          <w:tcPr>
            <w:tcW w:type="dxa" w:w="7360"/>
            <w:tcMar>
              <w:top w:type="dxa" w:w="60"/>
              <w:left w:type="dxa" w:w="100"/>
              <w:bottom w:type="dxa" w:w="60"/>
              <w:right w:type="dxa" w:w="100"/>
            </w:tcMar>
          </w:tcPr>
          <w:p>
            <w:r>
              <w:rPr>
                <w:b w:val="false"/>
                <w:bCs w:val="false"/>
                <w:color w:val="000000"/>
                <w:sz w:val="19"/>
                <w:szCs w:val="19"/>
              </w:rPr>
              <w:t xml:space="preserve">Full audit logging with proof of delivery and sender authenticity; alignment with frameworks such as SOC 2; supports regulatory file-exchange requirements in financial services, healthcare, and the public sector.</w:t>
            </w:r>
          </w:p>
        </w:tc>
      </w:tr>
      <w:tr>
        <w:tc>
          <w:tcPr>
            <w:tcW w:type="dxa" w:w="2000"/>
            <w:tcMar>
              <w:top w:type="dxa" w:w="60"/>
              <w:left w:type="dxa" w:w="100"/>
              <w:bottom w:type="dxa" w:w="60"/>
              <w:right w:type="dxa" w:w="100"/>
            </w:tcMar>
          </w:tcPr>
          <w:p>
            <w:r>
              <w:rPr>
                <w:b w:val="false"/>
                <w:bCs w:val="false"/>
                <w:color w:val="000000"/>
                <w:sz w:val="19"/>
                <w:szCs w:val="19"/>
              </w:rPr>
              <w:t xml:space="preserve">Scale</w:t>
            </w:r>
          </w:p>
        </w:tc>
        <w:tc>
          <w:tcPr>
            <w:tcW w:type="dxa" w:w="7360"/>
            <w:tcMar>
              <w:top w:type="dxa" w:w="60"/>
              <w:left w:type="dxa" w:w="100"/>
              <w:bottom w:type="dxa" w:w="60"/>
              <w:right w:type="dxa" w:w="100"/>
            </w:tcMar>
          </w:tcPr>
          <w:p>
            <w:r>
              <w:rPr>
                <w:b w:val="false"/>
                <w:bCs w:val="false"/>
                <w:color w:val="000000"/>
                <w:sz w:val="19"/>
                <w:szCs w:val="19"/>
              </w:rPr>
              <w:t xml:space="preserve">Distributed, cloud-native microservices with automatic capacity scaling; processes millions of files per day; no imposed size limit on an individual transfer.</w:t>
            </w:r>
          </w:p>
        </w:tc>
      </w:tr>
      <w:tr>
        <w:tc>
          <w:tcPr>
            <w:tcW w:type="dxa" w:w="2000"/>
            <w:tcMar>
              <w:top w:type="dxa" w:w="60"/>
              <w:left w:type="dxa" w:w="100"/>
              <w:bottom w:type="dxa" w:w="60"/>
              <w:right w:type="dxa" w:w="100"/>
            </w:tcMar>
          </w:tcPr>
          <w:p>
            <w:r>
              <w:rPr>
                <w:b w:val="false"/>
                <w:bCs w:val="false"/>
                <w:color w:val="000000"/>
                <w:sz w:val="19"/>
                <w:szCs w:val="19"/>
              </w:rPr>
              <w:t xml:space="preserve">Licensing</w:t>
            </w:r>
          </w:p>
        </w:tc>
        <w:tc>
          <w:tcPr>
            <w:tcW w:type="dxa" w:w="7360"/>
            <w:tcMar>
              <w:top w:type="dxa" w:w="60"/>
              <w:left w:type="dxa" w:w="100"/>
              <w:bottom w:type="dxa" w:w="60"/>
              <w:right w:type="dxa" w:w="100"/>
            </w:tcMar>
          </w:tcPr>
          <w:p>
            <w:r>
              <w:rPr>
                <w:b w:val="false"/>
                <w:bCs w:val="false"/>
                <w:color w:val="000000"/>
                <w:sz w:val="19"/>
                <w:szCs w:val="19"/>
              </w:rPr>
              <w:t xml:space="preserve">Usage-based pricing; full feature and API parity regardless of tier; purchased as an add-on to the Boomi platform via your Boomi Account Executive.</w:t>
            </w:r>
          </w:p>
        </w:tc>
      </w:tr>
    </w:tbl>
    <w:p>
      <w:pPr>
        <w:spacing w:after="100"/>
      </w:pPr>
      <w:r>
        <w:rPr>
          <w:b/>
          <w:bCs/>
        </w:rPr>
        <w:t xml:space="preserve">Where this leaves the choice for this programme: AFT is the relevant application (not File Sharing), and its connector maps directly onto the same Pickup/Dropoff/Exception vocabulary this catalogue already uses for Option A. The practical trade remains licensing and control — a hand-built Try/Catch chain costs nothing extra and stays fully config-driven and approval-gated; Boomi MFT costs a separate line item but removes the need to build and maintain retry, auto-resume, partner onboarding, and alerting logic by hand, and gives external trading partners true self-service.</w:t>
      </w:r>
    </w:p>
    <w:p>
      <w:pPr>
        <w:pStyle w:val="Heading1"/>
        <w:spacing w:after="140" w:before="300"/>
      </w:pPr>
      <w:r>
        <w:rPr>
          <w:color w:val="1F4E79"/>
        </w:rPr>
        <w:t xml:space="preserve">2.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Persona</w:t>
            </w:r>
          </w:p>
        </w:tc>
        <w:tc>
          <w:tcPr>
            <w:tcW w:type="dxa" w:w="6960"/>
            <w:shd w:fill="DCE6F1" w:val="clear"/>
            <w:tcMar>
              <w:top w:type="dxa" w:w="60"/>
              <w:left w:type="dxa" w:w="100"/>
              <w:bottom w:type="dxa" w:w="60"/>
              <w:right w:type="dxa" w:w="100"/>
            </w:tcMar>
          </w:tcPr>
          <w:p>
            <w:r>
              <w:rPr>
                <w:b/>
                <w:bCs/>
                <w:color w:val="1F4E79"/>
                <w:sz w:val="19"/>
                <w:szCs w:val="19"/>
              </w:rPr>
              <w:t xml:space="preserve">Goals</w:t>
            </w:r>
          </w:p>
        </w:tc>
      </w:tr>
      <w:tr>
        <w:tc>
          <w:tcPr>
            <w:tcW w:type="dxa" w:w="2400"/>
            <w:tcMar>
              <w:top w:type="dxa" w:w="60"/>
              <w:left w:type="dxa" w:w="100"/>
              <w:bottom w:type="dxa" w:w="60"/>
              <w:right w:type="dxa" w:w="100"/>
            </w:tcMar>
          </w:tcPr>
          <w:p>
            <w:r>
              <w:rPr>
                <w:b w:val="false"/>
                <w:bCs w:val="false"/>
                <w:color w:val="000000"/>
                <w:sz w:val="19"/>
                <w:szCs w:val="19"/>
              </w:rPr>
              <w:t xml:space="preserve">Requester</w:t>
            </w:r>
          </w:p>
        </w:tc>
        <w:tc>
          <w:tcPr>
            <w:tcW w:type="dxa" w:w="6960"/>
            <w:tcMar>
              <w:top w:type="dxa" w:w="60"/>
              <w:left w:type="dxa" w:w="100"/>
              <w:bottom w:type="dxa" w:w="60"/>
              <w:right w:type="dxa" w:w="100"/>
            </w:tcMar>
          </w:tcPr>
          <w:p>
            <w:r>
              <w:rPr>
                <w:b w:val="false"/>
                <w:bCs w:val="false"/>
                <w:color w:val="000000"/>
                <w:sz w:val="19"/>
                <w:szCs w:val="19"/>
              </w:rPr>
              <w:t xml:space="preserve">Submit a request quickly, know it will work (connection tested), track status without chasing.</w:t>
            </w:r>
          </w:p>
        </w:tc>
      </w:tr>
      <w:tr>
        <w:tc>
          <w:tcPr>
            <w:tcW w:type="dxa" w:w="2400"/>
            <w:tcMar>
              <w:top w:type="dxa" w:w="60"/>
              <w:left w:type="dxa" w:w="100"/>
              <w:bottom w:type="dxa" w:w="60"/>
              <w:right w:type="dxa" w:w="100"/>
            </w:tcMar>
          </w:tcPr>
          <w:p>
            <w:r>
              <w:rPr>
                <w:b w:val="false"/>
                <w:bCs w:val="false"/>
                <w:color w:val="000000"/>
                <w:sz w:val="19"/>
                <w:szCs w:val="19"/>
              </w:rPr>
              <w:t xml:space="preserve">MFT Admin / Approver</w:t>
            </w:r>
          </w:p>
        </w:tc>
        <w:tc>
          <w:tcPr>
            <w:tcW w:type="dxa" w:w="6960"/>
            <w:tcMar>
              <w:top w:type="dxa" w:w="60"/>
              <w:left w:type="dxa" w:w="100"/>
              <w:bottom w:type="dxa" w:w="60"/>
              <w:right w:type="dxa" w:w="100"/>
            </w:tcMar>
          </w:tcPr>
          <w:p>
            <w:r>
              <w:rPr>
                <w:b w:val="false"/>
                <w:bCs w:val="false"/>
                <w:color w:val="000000"/>
                <w:sz w:val="19"/>
                <w:szCs w:val="19"/>
              </w:rPr>
              <w:t xml:space="preserve">Approve or reject with full context; enforce standards; prevent duplicates and unsafe interfaces.</w:t>
            </w:r>
          </w:p>
        </w:tc>
      </w:tr>
      <w:tr>
        <w:tc>
          <w:tcPr>
            <w:tcW w:type="dxa" w:w="2400"/>
            <w:tcMar>
              <w:top w:type="dxa" w:w="60"/>
              <w:left w:type="dxa" w:w="100"/>
              <w:bottom w:type="dxa" w:w="60"/>
              <w:right w:type="dxa" w:w="100"/>
            </w:tcMar>
          </w:tcPr>
          <w:p>
            <w:r>
              <w:rPr>
                <w:b w:val="false"/>
                <w:bCs w:val="false"/>
                <w:color w:val="000000"/>
                <w:sz w:val="19"/>
                <w:szCs w:val="19"/>
              </w:rPr>
              <w:t xml:space="preserve">Platform Engineer</w:t>
            </w:r>
          </w:p>
        </w:tc>
        <w:tc>
          <w:tcPr>
            <w:tcW w:type="dxa" w:w="6960"/>
            <w:tcMar>
              <w:top w:type="dxa" w:w="60"/>
              <w:left w:type="dxa" w:w="100"/>
              <w:bottom w:type="dxa" w:w="60"/>
              <w:right w:type="dxa" w:w="100"/>
            </w:tcMar>
          </w:tcPr>
          <w:p>
            <w:r>
              <w:rPr>
                <w:b w:val="false"/>
                <w:bCs w:val="false"/>
                <w:color w:val="000000"/>
                <w:sz w:val="19"/>
                <w:szCs w:val="19"/>
              </w:rPr>
              <w:t xml:space="preserve">Zero manual per-interface builds; fast diagnosis of provisioning failures.</w:t>
            </w:r>
          </w:p>
        </w:tc>
      </w:tr>
      <w:tr>
        <w:tc>
          <w:tcPr>
            <w:tcW w:type="dxa" w:w="2400"/>
            <w:tcMar>
              <w:top w:type="dxa" w:w="60"/>
              <w:left w:type="dxa" w:w="100"/>
              <w:bottom w:type="dxa" w:w="60"/>
              <w:right w:type="dxa" w:w="100"/>
            </w:tcMar>
          </w:tcPr>
          <w:p>
            <w:r>
              <w:rPr>
                <w:b w:val="false"/>
                <w:bCs w:val="false"/>
                <w:color w:val="000000"/>
                <w:sz w:val="19"/>
                <w:szCs w:val="19"/>
              </w:rPr>
              <w:t xml:space="preserve">Auditor / Service Manager</w:t>
            </w:r>
          </w:p>
        </w:tc>
        <w:tc>
          <w:tcPr>
            <w:tcW w:type="dxa" w:w="6960"/>
            <w:tcMar>
              <w:top w:type="dxa" w:w="60"/>
              <w:left w:type="dxa" w:w="100"/>
              <w:bottom w:type="dxa" w:w="60"/>
              <w:right w:type="dxa" w:w="100"/>
            </w:tcMar>
          </w:tcPr>
          <w:p>
            <w:r>
              <w:rPr>
                <w:b w:val="false"/>
                <w:bCs w:val="false"/>
                <w:color w:val="000000"/>
                <w:sz w:val="19"/>
                <w:szCs w:val="19"/>
              </w:rPr>
              <w:t xml:space="preserve">Immutable trail of who requested, approved and deployed what and when; run history per interface.</w:t>
            </w:r>
          </w:p>
        </w:tc>
      </w:tr>
    </w:tbl>
    <w:p>
      <w:pPr>
        <w:pStyle w:val="Heading1"/>
        <w:spacing w:after="140" w:before="300"/>
      </w:pPr>
      <w:r>
        <w:rPr>
          <w:color w:val="1F4E79"/>
        </w:rPr>
        <w:t xml:space="preserve">3. End-to-End Workflow</w:t>
      </w:r>
    </w:p>
    <w:p>
      <w:pPr>
        <w:spacing w:after="100"/>
      </w:pPr>
      <w:r>
        <w:t xml:space="preserve">Login → Wizard (requirement details → source &amp; destination with tests → duplicate check &amp; name suggestion → file, trigger &amp; notifications → summary) → Submit → Approval queue → Automated Boomi build → Deploy to Dev → Smoke test → Notify.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DCE6F1" w:val="clear"/>
            <w:tcMar>
              <w:top w:type="dxa" w:w="60"/>
              <w:left w:type="dxa" w:w="100"/>
              <w:bottom w:type="dxa" w:w="60"/>
              <w:right w:type="dxa" w:w="100"/>
            </w:tcMar>
          </w:tcPr>
          <w:p>
            <w:r>
              <w:rPr>
                <w:b/>
                <w:bCs/>
                <w:color w:val="1F4E79"/>
                <w:sz w:val="19"/>
                <w:szCs w:val="19"/>
              </w:rPr>
              <w:t xml:space="preserve">Wizard step</w:t>
            </w:r>
          </w:p>
        </w:tc>
        <w:tc>
          <w:tcPr>
            <w:tcW w:type="dxa" w:w="3800"/>
            <w:shd w:fill="DCE6F1" w:val="clear"/>
            <w:tcMar>
              <w:top w:type="dxa" w:w="60"/>
              <w:left w:type="dxa" w:w="100"/>
              <w:bottom w:type="dxa" w:w="60"/>
              <w:right w:type="dxa" w:w="100"/>
            </w:tcMar>
          </w:tcPr>
          <w:p>
            <w:r>
              <w:rPr>
                <w:b/>
                <w:bCs/>
                <w:color w:val="1F4E79"/>
                <w:sz w:val="19"/>
                <w:szCs w:val="19"/>
              </w:rPr>
              <w:t xml:space="preserve">Captured / performed</w:t>
            </w:r>
          </w:p>
        </w:tc>
        <w:tc>
          <w:tcPr>
            <w:tcW w:type="dxa" w:w="2960"/>
            <w:shd w:fill="DCE6F1" w:val="clear"/>
            <w:tcMar>
              <w:top w:type="dxa" w:w="60"/>
              <w:left w:type="dxa" w:w="100"/>
              <w:bottom w:type="dxa" w:w="60"/>
              <w:right w:type="dxa" w:w="100"/>
            </w:tcMar>
          </w:tcPr>
          <w:p>
            <w:r>
              <w:rPr>
                <w:b/>
                <w:bCs/>
                <w:color w:val="1F4E79"/>
                <w:sz w:val="19"/>
                <w:szCs w:val="19"/>
              </w:rPr>
              <w:t xml:space="preserve">Validation</w:t>
            </w:r>
          </w:p>
        </w:tc>
      </w:tr>
      <w:tr>
        <w:tc>
          <w:tcPr>
            <w:tcW w:type="dxa" w:w="2600"/>
            <w:tcMar>
              <w:top w:type="dxa" w:w="60"/>
              <w:left w:type="dxa" w:w="100"/>
              <w:bottom w:type="dxa" w:w="60"/>
              <w:right w:type="dxa" w:w="100"/>
            </w:tcMar>
          </w:tcPr>
          <w:p>
            <w:r>
              <w:rPr>
                <w:b w:val="false"/>
                <w:bCs w:val="false"/>
                <w:color w:val="000000"/>
                <w:sz w:val="19"/>
                <w:szCs w:val="19"/>
              </w:rPr>
              <w:t xml:space="preserve">1. Requirement details</w:t>
            </w:r>
          </w:p>
        </w:tc>
        <w:tc>
          <w:tcPr>
            <w:tcW w:type="dxa" w:w="3800"/>
            <w:tcMar>
              <w:top w:type="dxa" w:w="60"/>
              <w:left w:type="dxa" w:w="100"/>
              <w:bottom w:type="dxa" w:w="60"/>
              <w:right w:type="dxa" w:w="100"/>
            </w:tcMar>
          </w:tcPr>
          <w:p>
            <w:r>
              <w:rPr>
                <w:b w:val="false"/>
                <w:bCs w:val="false"/>
                <w:color w:val="000000"/>
                <w:sz w:val="19"/>
                <w:szCs w:val="19"/>
              </w:rPr>
              <w:t xml:space="preserve">Purpose, business domain, business value, point of contact</w:t>
            </w:r>
          </w:p>
        </w:tc>
        <w:tc>
          <w:tcPr>
            <w:tcW w:type="dxa" w:w="2960"/>
            <w:tcMar>
              <w:top w:type="dxa" w:w="60"/>
              <w:left w:type="dxa" w:w="100"/>
              <w:bottom w:type="dxa" w:w="60"/>
              <w:right w:type="dxa" w:w="100"/>
            </w:tcMar>
          </w:tcPr>
          <w:p>
            <w:r>
              <w:rPr>
                <w:b w:val="false"/>
                <w:bCs w:val="false"/>
                <w:color w:val="000000"/>
                <w:sz w:val="19"/>
                <w:szCs w:val="19"/>
              </w:rPr>
              <w:t xml:space="preserve">Mandatory; domain from controlled list; contact validated against directory</w:t>
            </w:r>
          </w:p>
        </w:tc>
      </w:tr>
      <w:tr>
        <w:tc>
          <w:tcPr>
            <w:tcW w:type="dxa" w:w="2600"/>
            <w:tcMar>
              <w:top w:type="dxa" w:w="60"/>
              <w:left w:type="dxa" w:w="100"/>
              <w:bottom w:type="dxa" w:w="60"/>
              <w:right w:type="dxa" w:w="100"/>
            </w:tcMar>
          </w:tcPr>
          <w:p>
            <w:r>
              <w:rPr>
                <w:b w:val="false"/>
                <w:bCs w:val="false"/>
                <w:color w:val="000000"/>
                <w:sz w:val="19"/>
                <w:szCs w:val="19"/>
              </w:rPr>
              <w:t xml:space="preserve">2. Source details</w:t>
            </w:r>
          </w:p>
        </w:tc>
        <w:tc>
          <w:tcPr>
            <w:tcW w:type="dxa" w:w="3800"/>
            <w:tcMar>
              <w:top w:type="dxa" w:w="60"/>
              <w:left w:type="dxa" w:w="100"/>
              <w:bottom w:type="dxa" w:w="60"/>
              <w:right w:type="dxa" w:w="100"/>
            </w:tcMar>
          </w:tcPr>
          <w:p>
            <w:r>
              <w:rPr>
                <w:b w:val="false"/>
                <w:bCs w:val="false"/>
                <w:color w:val="000000"/>
                <w:sz w:val="19"/>
                <w:szCs w:val="19"/>
              </w:rPr>
              <w:t xml:space="preserve">Protocol, server/host/port, credentials, folder selection (browse where permitted)</w:t>
            </w:r>
          </w:p>
        </w:tc>
        <w:tc>
          <w:tcPr>
            <w:tcW w:type="dxa" w:w="2960"/>
            <w:tcMar>
              <w:top w:type="dxa" w:w="60"/>
              <w:left w:type="dxa" w:w="100"/>
              <w:bottom w:type="dxa" w:w="60"/>
              <w:right w:type="dxa" w:w="100"/>
            </w:tcMar>
          </w:tcPr>
          <w:p>
            <w:r>
              <w:rPr>
                <w:b w:val="false"/>
                <w:bCs w:val="false"/>
                <w:color w:val="000000"/>
                <w:sz w:val="19"/>
                <w:szCs w:val="19"/>
              </w:rPr>
              <w:t xml:space="preserve">Test Source Connection: authenticate AND verify folder exists; result stored as evidence</w:t>
            </w:r>
          </w:p>
        </w:tc>
      </w:tr>
      <w:tr>
        <w:tc>
          <w:tcPr>
            <w:tcW w:type="dxa" w:w="2600"/>
            <w:tcMar>
              <w:top w:type="dxa" w:w="60"/>
              <w:left w:type="dxa" w:w="100"/>
              <w:bottom w:type="dxa" w:w="60"/>
              <w:right w:type="dxa" w:w="100"/>
            </w:tcMar>
          </w:tcPr>
          <w:p>
            <w:r>
              <w:rPr>
                <w:b w:val="false"/>
                <w:bCs w:val="false"/>
                <w:color w:val="000000"/>
                <w:sz w:val="19"/>
                <w:szCs w:val="19"/>
              </w:rPr>
              <w:t xml:space="preserve">3. Destination details</w:t>
            </w:r>
          </w:p>
        </w:tc>
        <w:tc>
          <w:tcPr>
            <w:tcW w:type="dxa" w:w="3800"/>
            <w:tcMar>
              <w:top w:type="dxa" w:w="60"/>
              <w:left w:type="dxa" w:w="100"/>
              <w:bottom w:type="dxa" w:w="60"/>
              <w:right w:type="dxa" w:w="100"/>
            </w:tcMar>
          </w:tcPr>
          <w:p>
            <w:r>
              <w:rPr>
                <w:b w:val="false"/>
                <w:bCs w:val="false"/>
                <w:color w:val="000000"/>
                <w:sz w:val="19"/>
                <w:szCs w:val="19"/>
              </w:rPr>
              <w:t xml:space="preserve">Same as source for target</w:t>
            </w:r>
          </w:p>
        </w:tc>
        <w:tc>
          <w:tcPr>
            <w:tcW w:type="dxa" w:w="2960"/>
            <w:tcMar>
              <w:top w:type="dxa" w:w="60"/>
              <w:left w:type="dxa" w:w="100"/>
              <w:bottom w:type="dxa" w:w="60"/>
              <w:right w:type="dxa" w:w="100"/>
            </w:tcMar>
          </w:tcPr>
          <w:p>
            <w:r>
              <w:rPr>
                <w:b w:val="false"/>
                <w:bCs w:val="false"/>
                <w:color w:val="000000"/>
                <w:sz w:val="19"/>
                <w:szCs w:val="19"/>
              </w:rPr>
              <w:t xml:space="preserve">Test Destination Connection: authenticate, folder exists, write-permission probe</w:t>
            </w:r>
          </w:p>
        </w:tc>
      </w:tr>
      <w:tr>
        <w:tc>
          <w:tcPr>
            <w:tcW w:type="dxa" w:w="2600"/>
            <w:tcMar>
              <w:top w:type="dxa" w:w="60"/>
              <w:left w:type="dxa" w:w="100"/>
              <w:bottom w:type="dxa" w:w="60"/>
              <w:right w:type="dxa" w:w="100"/>
            </w:tcMar>
          </w:tcPr>
          <w:p>
            <w:r>
              <w:rPr>
                <w:b w:val="false"/>
                <w:bCs w:val="false"/>
                <w:color w:val="000000"/>
                <w:sz w:val="19"/>
                <w:szCs w:val="19"/>
              </w:rPr>
              <w:t xml:space="preserve">4. Uniqueness &amp; naming</w:t>
            </w:r>
          </w:p>
        </w:tc>
        <w:tc>
          <w:tcPr>
            <w:tcW w:type="dxa" w:w="3800"/>
            <w:tcMar>
              <w:top w:type="dxa" w:w="60"/>
              <w:left w:type="dxa" w:w="100"/>
              <w:bottom w:type="dxa" w:w="60"/>
              <w:right w:type="dxa" w:w="100"/>
            </w:tcMar>
          </w:tcPr>
          <w:p>
            <w:r>
              <w:rPr>
                <w:b w:val="false"/>
                <w:bCs w:val="false"/>
                <w:color w:val="000000"/>
                <w:sz w:val="19"/>
                <w:szCs w:val="19"/>
              </w:rPr>
              <w:t xml:space="preserve">Interface fingerprint computed and checked</w:t>
            </w:r>
          </w:p>
        </w:tc>
        <w:tc>
          <w:tcPr>
            <w:tcW w:type="dxa" w:w="2960"/>
            <w:tcMar>
              <w:top w:type="dxa" w:w="60"/>
              <w:left w:type="dxa" w:w="100"/>
              <w:bottom w:type="dxa" w:w="60"/>
              <w:right w:type="dxa" w:w="100"/>
            </w:tcMar>
          </w:tcPr>
          <w:p>
            <w:r>
              <w:rPr>
                <w:b w:val="false"/>
                <w:bCs w:val="false"/>
                <w:color w:val="000000"/>
                <w:sz w:val="19"/>
                <w:szCs w:val="19"/>
              </w:rPr>
              <w:t xml:space="preserve">Duplicate blocked / similar warned; Intelligrator suggests MFT interface name per convention</w:t>
            </w:r>
          </w:p>
        </w:tc>
      </w:tr>
      <w:tr>
        <w:tc>
          <w:tcPr>
            <w:tcW w:type="dxa" w:w="2600"/>
            <w:tcMar>
              <w:top w:type="dxa" w:w="60"/>
              <w:left w:type="dxa" w:w="100"/>
              <w:bottom w:type="dxa" w:w="60"/>
              <w:right w:type="dxa" w:w="100"/>
            </w:tcMar>
          </w:tcPr>
          <w:p>
            <w:r>
              <w:rPr>
                <w:b w:val="false"/>
                <w:bCs w:val="false"/>
                <w:color w:val="000000"/>
                <w:sz w:val="19"/>
                <w:szCs w:val="19"/>
              </w:rPr>
              <w:t xml:space="preserve">5. File &amp; trigger</w:t>
            </w:r>
          </w:p>
        </w:tc>
        <w:tc>
          <w:tcPr>
            <w:tcW w:type="dxa" w:w="3800"/>
            <w:tcMar>
              <w:top w:type="dxa" w:w="60"/>
              <w:left w:type="dxa" w:w="100"/>
              <w:bottom w:type="dxa" w:w="60"/>
              <w:right w:type="dxa" w:w="100"/>
            </w:tcMar>
          </w:tcPr>
          <w:p>
            <w:r>
              <w:rPr>
                <w:b w:val="false"/>
                <w:bCs w:val="false"/>
                <w:color w:val="000000"/>
                <w:sz w:val="19"/>
                <w:szCs w:val="19"/>
              </w:rPr>
              <w:t xml:space="preserve">File pattern, format, volume, post-action; schedule (cron + plain English), timezone; error-notification opt-in/out</w:t>
            </w:r>
          </w:p>
        </w:tc>
        <w:tc>
          <w:tcPr>
            <w:tcW w:type="dxa" w:w="2960"/>
            <w:tcMar>
              <w:top w:type="dxa" w:w="60"/>
              <w:left w:type="dxa" w:w="100"/>
              <w:bottom w:type="dxa" w:w="60"/>
              <w:right w:type="dxa" w:w="100"/>
            </w:tcMar>
          </w:tcPr>
          <w:p>
            <w:r>
              <w:rPr>
                <w:b w:val="false"/>
                <w:bCs w:val="false"/>
                <w:color w:val="000000"/>
                <w:sz w:val="19"/>
                <w:szCs w:val="19"/>
              </w:rPr>
              <w:t xml:space="preserve">Cron validated; recipients required when opted in</w:t>
            </w:r>
          </w:p>
        </w:tc>
      </w:tr>
      <w:tr>
        <w:tc>
          <w:tcPr>
            <w:tcW w:type="dxa" w:w="2600"/>
            <w:tcMar>
              <w:top w:type="dxa" w:w="60"/>
              <w:left w:type="dxa" w:w="100"/>
              <w:bottom w:type="dxa" w:w="60"/>
              <w:right w:type="dxa" w:w="100"/>
            </w:tcMar>
          </w:tcPr>
          <w:p>
            <w:r>
              <w:rPr>
                <w:b w:val="false"/>
                <w:bCs w:val="false"/>
                <w:color w:val="000000"/>
                <w:sz w:val="19"/>
                <w:szCs w:val="19"/>
              </w:rPr>
              <w:t xml:space="preserve">6. Summary &amp; submit</w:t>
            </w:r>
          </w:p>
        </w:tc>
        <w:tc>
          <w:tcPr>
            <w:tcW w:type="dxa" w:w="3800"/>
            <w:tcMar>
              <w:top w:type="dxa" w:w="60"/>
              <w:left w:type="dxa" w:w="100"/>
              <w:bottom w:type="dxa" w:w="60"/>
              <w:right w:type="dxa" w:w="100"/>
            </w:tcMar>
          </w:tcPr>
          <w:p>
            <w:r>
              <w:rPr>
                <w:b w:val="false"/>
                <w:bCs w:val="false"/>
                <w:color w:val="000000"/>
                <w:sz w:val="19"/>
                <w:szCs w:val="19"/>
              </w:rPr>
              <w:t xml:space="preserve">Read-only recap with edit links</w:t>
            </w:r>
          </w:p>
        </w:tc>
        <w:tc>
          <w:tcPr>
            <w:tcW w:type="dxa" w:w="2960"/>
            <w:tcMar>
              <w:top w:type="dxa" w:w="60"/>
              <w:left w:type="dxa" w:w="100"/>
              <w:bottom w:type="dxa" w:w="60"/>
              <w:right w:type="dxa" w:w="100"/>
            </w:tcMar>
          </w:tcPr>
          <w:p>
            <w:r>
              <w:rPr>
                <w:b w:val="false"/>
                <w:bCs w:val="false"/>
                <w:color w:val="000000"/>
                <w:sz w:val="19"/>
                <w:szCs w:val="19"/>
              </w:rPr>
              <w:t xml:space="preserve">Submission creates request, emits lifecycle event, enters approval queue</w:t>
            </w:r>
          </w:p>
        </w:tc>
      </w:tr>
    </w:tbl>
    <w:p>
      <w:pPr>
        <w:pStyle w:val="Heading1"/>
        <w:spacing w:after="140" w:before="300"/>
      </w:pPr>
      <w:r>
        <w:rPr>
          <w:color w:val="1F4E79"/>
        </w:rPr>
        <w:t xml:space="preserve">4. Persona-Based Flow — Build Spec for the Development Team</w:t>
      </w:r>
    </w:p>
    <w:p>
      <w:pPr>
        <w:spacing w:after="100"/>
      </w:pPr>
      <w:r>
        <w:t xml:space="preserve">This section hands the development team a screen-by-screen, action-by-action build spec: for each persona, every screen, the UI elements on it, the user action taken, the exact integration call it triggers, and the resulting state transition. Build the four persona flows as separate route groups sharing one design system.</w:t>
      </w:r>
    </w:p>
    <w:p>
      <w:pPr>
        <w:pStyle w:val="Heading2"/>
        <w:spacing w:after="100" w:before="220"/>
      </w:pPr>
      <w:r>
        <w:rPr>
          <w:color w:val="0F6674"/>
        </w:rPr>
        <w:t xml:space="preserve">Persona 1 — Requester</w:t>
      </w:r>
    </w:p>
    <w:p>
      <w:pPr>
        <w:spacing w:after="100"/>
      </w:pPr>
      <w:r>
        <w:rPr>
          <w:i/>
          <w:iCs/>
        </w:rPr>
        <w:t xml:space="preserve">Flow: SSO Login → My Requests dashboard → Wizard Steps 1–6 → Tracker → Run dashboard.</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2560"/>
        <w:gridCol w:w="1600"/>
        <w:gridCol w:w="1500"/>
        <w:gridCol w:w="14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0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600"/>
            <w:shd w:fill="DCE6F1" w:val="clear"/>
            <w:tcMar>
              <w:top w:type="dxa" w:w="60"/>
              <w:left w:type="dxa" w:w="100"/>
              <w:bottom w:type="dxa" w:w="60"/>
              <w:right w:type="dxa" w:w="100"/>
            </w:tcMar>
          </w:tcPr>
          <w:p>
            <w:r>
              <w:rPr>
                <w:b/>
                <w:bCs/>
                <w:color w:val="1F4E79"/>
                <w:sz w:val="19"/>
                <w:szCs w:val="19"/>
              </w:rPr>
              <w:t xml:space="preserve">User action</w:t>
            </w:r>
          </w:p>
        </w:tc>
        <w:tc>
          <w:tcPr>
            <w:tcW w:type="dxa" w:w="1500"/>
            <w:shd w:fill="DCE6F1" w:val="clear"/>
            <w:tcMar>
              <w:top w:type="dxa" w:w="60"/>
              <w:left w:type="dxa" w:w="100"/>
              <w:bottom w:type="dxa" w:w="60"/>
              <w:right w:type="dxa" w:w="100"/>
            </w:tcMar>
          </w:tcPr>
          <w:p>
            <w:r>
              <w:rPr>
                <w:b/>
                <w:bCs/>
                <w:color w:val="1F4E79"/>
                <w:sz w:val="19"/>
                <w:szCs w:val="19"/>
              </w:rPr>
              <w:t xml:space="preserve">Integration call</w:t>
            </w:r>
          </w:p>
        </w:tc>
        <w:tc>
          <w:tcPr>
            <w:tcW w:type="dxa" w:w="14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000"/>
            <w:tcMar>
              <w:top w:type="dxa" w:w="60"/>
              <w:left w:type="dxa" w:w="100"/>
              <w:bottom w:type="dxa" w:w="60"/>
              <w:right w:type="dxa" w:w="100"/>
            </w:tcMar>
          </w:tcPr>
          <w:p>
            <w:r>
              <w:rPr>
                <w:b w:val="false"/>
                <w:bCs w:val="false"/>
                <w:color w:val="000000"/>
                <w:sz w:val="19"/>
                <w:szCs w:val="19"/>
              </w:rPr>
              <w:t xml:space="preserve">SSO Login</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600"/>
            <w:tcMar>
              <w:top w:type="dxa" w:w="60"/>
              <w:left w:type="dxa" w:w="100"/>
              <w:bottom w:type="dxa" w:w="60"/>
              <w:right w:type="dxa" w:w="100"/>
            </w:tcMar>
          </w:tcPr>
          <w:p>
            <w:r>
              <w:rPr>
                <w:b w:val="false"/>
                <w:bCs w:val="false"/>
                <w:color w:val="000000"/>
                <w:sz w:val="19"/>
                <w:szCs w:val="19"/>
              </w:rPr>
              <w:t xml:space="preserve">Authenticate</w:t>
            </w:r>
          </w:p>
        </w:tc>
        <w:tc>
          <w:tcPr>
            <w:tcW w:type="dxa" w:w="1500"/>
            <w:tcMar>
              <w:top w:type="dxa" w:w="60"/>
              <w:left w:type="dxa" w:w="100"/>
              <w:bottom w:type="dxa" w:w="60"/>
              <w:right w:type="dxa" w:w="100"/>
            </w:tcMar>
          </w:tcPr>
          <w:p>
            <w:r>
              <w:rPr>
                <w:b w:val="false"/>
                <w:bCs w:val="false"/>
                <w:color w:val="000000"/>
                <w:sz w:val="19"/>
                <w:szCs w:val="19"/>
              </w:rPr>
              <w:t xml:space="preserve">OIDC/SAML</w:t>
            </w:r>
          </w:p>
        </w:tc>
        <w:tc>
          <w:tcPr>
            <w:tcW w:type="dxa" w:w="1400"/>
            <w:tcMar>
              <w:top w:type="dxa" w:w="60"/>
              <w:left w:type="dxa" w:w="100"/>
              <w:bottom w:type="dxa" w:w="60"/>
              <w:right w:type="dxa" w:w="100"/>
            </w:tcMar>
          </w:tcPr>
          <w:p>
            <w:r>
              <w:rPr>
                <w:b w:val="false"/>
                <w:bCs w:val="false"/>
                <w:color w:val="000000"/>
                <w:sz w:val="19"/>
                <w:szCs w:val="19"/>
              </w:rPr>
              <w:t xml:space="preserve">Session established → dashboard</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000"/>
            <w:tcMar>
              <w:top w:type="dxa" w:w="60"/>
              <w:left w:type="dxa" w:w="100"/>
              <w:bottom w:type="dxa" w:w="60"/>
              <w:right w:type="dxa" w:w="100"/>
            </w:tcMar>
          </w:tcPr>
          <w:p>
            <w:r>
              <w:rPr>
                <w:b w:val="false"/>
                <w:bCs w:val="false"/>
                <w:color w:val="000000"/>
                <w:sz w:val="19"/>
                <w:szCs w:val="19"/>
              </w:rPr>
              <w:t xml:space="preserve">My Requests dashboard</w:t>
            </w:r>
          </w:p>
        </w:tc>
        <w:tc>
          <w:tcPr>
            <w:tcW w:type="dxa" w:w="2560"/>
            <w:tcMar>
              <w:top w:type="dxa" w:w="60"/>
              <w:left w:type="dxa" w:w="100"/>
              <w:bottom w:type="dxa" w:w="60"/>
              <w:right w:type="dxa" w:w="100"/>
            </w:tcMar>
          </w:tcPr>
          <w:p>
            <w:r>
              <w:rPr>
                <w:b w:val="false"/>
                <w:bCs w:val="false"/>
                <w:color w:val="000000"/>
                <w:sz w:val="19"/>
                <w:szCs w:val="19"/>
              </w:rPr>
              <w:t xml:space="preserve">Status-badged table; filters; New Request button</w:t>
            </w:r>
          </w:p>
        </w:tc>
        <w:tc>
          <w:tcPr>
            <w:tcW w:type="dxa" w:w="1600"/>
            <w:tcMar>
              <w:top w:type="dxa" w:w="60"/>
              <w:left w:type="dxa" w:w="100"/>
              <w:bottom w:type="dxa" w:w="60"/>
              <w:right w:type="dxa" w:w="100"/>
            </w:tcMar>
          </w:tcPr>
          <w:p>
            <w:r>
              <w:rPr>
                <w:b w:val="false"/>
                <w:bCs w:val="false"/>
                <w:color w:val="000000"/>
                <w:sz w:val="19"/>
                <w:szCs w:val="19"/>
              </w:rPr>
              <w:t xml:space="preserve">Click New Request or open draft</w:t>
            </w:r>
          </w:p>
        </w:tc>
        <w:tc>
          <w:tcPr>
            <w:tcW w:type="dxa" w:w="1500"/>
            <w:tcMar>
              <w:top w:type="dxa" w:w="60"/>
              <w:left w:type="dxa" w:w="100"/>
              <w:bottom w:type="dxa" w:w="60"/>
              <w:right w:type="dxa" w:w="100"/>
            </w:tcMar>
          </w:tcPr>
          <w:p>
            <w:r>
              <w:rPr>
                <w:b w:val="false"/>
                <w:bCs w:val="false"/>
                <w:color w:val="000000"/>
                <w:sz w:val="19"/>
                <w:szCs w:val="19"/>
              </w:rPr>
              <w:t xml:space="preserve">GET /requests?mine=true</w:t>
            </w:r>
          </w:p>
        </w:tc>
        <w:tc>
          <w:tcPr>
            <w:tcW w:type="dxa" w:w="1400"/>
            <w:tcMar>
              <w:top w:type="dxa" w:w="60"/>
              <w:left w:type="dxa" w:w="100"/>
              <w:bottom w:type="dxa" w:w="60"/>
              <w:right w:type="dxa" w:w="100"/>
            </w:tcMar>
          </w:tcPr>
          <w:p>
            <w:r>
              <w:rPr>
                <w:b w:val="false"/>
                <w:bCs w:val="false"/>
                <w:color w:val="000000"/>
                <w:sz w:val="19"/>
                <w:szCs w:val="19"/>
              </w:rPr>
              <w:t xml:space="preserve">Opens Wizard step 1, or last saved step for a draft</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000"/>
            <w:tcMar>
              <w:top w:type="dxa" w:w="60"/>
              <w:left w:type="dxa" w:w="100"/>
              <w:bottom w:type="dxa" w:w="60"/>
              <w:right w:type="dxa" w:w="100"/>
            </w:tcMar>
          </w:tcPr>
          <w:p>
            <w:r>
              <w:rPr>
                <w:b w:val="false"/>
                <w:bCs w:val="false"/>
                <w:color w:val="000000"/>
                <w:sz w:val="19"/>
                <w:szCs w:val="19"/>
              </w:rPr>
              <w:t xml:space="preserve">Wizard 1 — Requirement details</w:t>
            </w:r>
          </w:p>
        </w:tc>
        <w:tc>
          <w:tcPr>
            <w:tcW w:type="dxa" w:w="2560"/>
            <w:tcMar>
              <w:top w:type="dxa" w:w="60"/>
              <w:left w:type="dxa" w:w="100"/>
              <w:bottom w:type="dxa" w:w="60"/>
              <w:right w:type="dxa" w:w="100"/>
            </w:tcMar>
          </w:tcPr>
          <w:p>
            <w:r>
              <w:rPr>
                <w:b w:val="false"/>
                <w:bCs w:val="false"/>
                <w:color w:val="000000"/>
                <w:sz w:val="19"/>
                <w:szCs w:val="19"/>
              </w:rPr>
              <w:t xml:space="preserve">Purpose, Business Domain (governed dropdown), Business Value, Point of Contact (directory typeahead)</w:t>
            </w:r>
          </w:p>
        </w:tc>
        <w:tc>
          <w:tcPr>
            <w:tcW w:type="dxa" w:w="1600"/>
            <w:tcMar>
              <w:top w:type="dxa" w:w="60"/>
              <w:left w:type="dxa" w:w="100"/>
              <w:bottom w:type="dxa" w:w="60"/>
              <w:right w:type="dxa" w:w="100"/>
            </w:tcMar>
          </w:tcPr>
          <w:p>
            <w:r>
              <w:rPr>
                <w:b w:val="false"/>
                <w:bCs w:val="false"/>
                <w:color w:val="000000"/>
                <w:sz w:val="19"/>
                <w:szCs w:val="19"/>
              </w:rPr>
              <w:t xml:space="preserve">Next</w:t>
            </w:r>
          </w:p>
        </w:tc>
        <w:tc>
          <w:tcPr>
            <w:tcW w:type="dxa" w:w="1500"/>
            <w:tcMar>
              <w:top w:type="dxa" w:w="60"/>
              <w:left w:type="dxa" w:w="100"/>
              <w:bottom w:type="dxa" w:w="60"/>
              <w:right w:type="dxa" w:w="100"/>
            </w:tcMar>
          </w:tcPr>
          <w:p>
            <w:r>
              <w:rPr>
                <w:b w:val="false"/>
                <w:bCs w:val="false"/>
                <w:color w:val="000000"/>
                <w:sz w:val="19"/>
                <w:szCs w:val="19"/>
              </w:rPr>
              <w:t xml:space="preserve">POST /requests, PUT /requests/{id}</w:t>
            </w:r>
          </w:p>
        </w:tc>
        <w:tc>
          <w:tcPr>
            <w:tcW w:type="dxa" w:w="1400"/>
            <w:tcMar>
              <w:top w:type="dxa" w:w="60"/>
              <w:left w:type="dxa" w:w="100"/>
              <w:bottom w:type="dxa" w:w="60"/>
              <w:right w:type="dxa" w:w="100"/>
            </w:tcMar>
          </w:tcPr>
          <w:p>
            <w:r>
              <w:rPr>
                <w:b w:val="false"/>
                <w:bCs w:val="false"/>
                <w:color w:val="000000"/>
                <w:sz w:val="19"/>
                <w:szCs w:val="19"/>
              </w:rPr>
              <w:t xml:space="preserve">State DRAFT; advance to step 2</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000"/>
            <w:tcMar>
              <w:top w:type="dxa" w:w="60"/>
              <w:left w:type="dxa" w:w="100"/>
              <w:bottom w:type="dxa" w:w="60"/>
              <w:right w:type="dxa" w:w="100"/>
            </w:tcMar>
          </w:tcPr>
          <w:p>
            <w:r>
              <w:rPr>
                <w:b w:val="false"/>
                <w:bCs w:val="false"/>
                <w:color w:val="000000"/>
                <w:sz w:val="19"/>
                <w:szCs w:val="19"/>
              </w:rPr>
              <w:t xml:space="preserve">Wizard 2 — Source details</w:t>
            </w:r>
          </w:p>
        </w:tc>
        <w:tc>
          <w:tcPr>
            <w:tcW w:type="dxa" w:w="2560"/>
            <w:tcMar>
              <w:top w:type="dxa" w:w="60"/>
              <w:left w:type="dxa" w:w="100"/>
              <w:bottom w:type="dxa" w:w="60"/>
              <w:right w:type="dxa" w:w="100"/>
            </w:tcMar>
          </w:tcPr>
          <w:p>
            <w:r>
              <w:rPr>
                <w:b w:val="false"/>
                <w:bCs w:val="false"/>
                <w:color w:val="000000"/>
                <w:sz w:val="19"/>
                <w:szCs w:val="19"/>
              </w:rPr>
              <w:t xml:space="preserve">Protocol radio, host/port, credential entry or vault reference, folder browser</w:t>
            </w:r>
          </w:p>
        </w:tc>
        <w:tc>
          <w:tcPr>
            <w:tcW w:type="dxa" w:w="1600"/>
            <w:tcMar>
              <w:top w:type="dxa" w:w="60"/>
              <w:left w:type="dxa" w:w="100"/>
              <w:bottom w:type="dxa" w:w="60"/>
              <w:right w:type="dxa" w:w="100"/>
            </w:tcMar>
          </w:tcPr>
          <w:p>
            <w:r>
              <w:rPr>
                <w:b w:val="false"/>
                <w:bCs w:val="false"/>
                <w:color w:val="000000"/>
                <w:sz w:val="19"/>
                <w:szCs w:val="19"/>
              </w:rPr>
              <w:t xml:space="preserve">Test Source Connection</w:t>
            </w:r>
          </w:p>
        </w:tc>
        <w:tc>
          <w:tcPr>
            <w:tcW w:type="dxa" w:w="1500"/>
            <w:tcMar>
              <w:top w:type="dxa" w:w="60"/>
              <w:left w:type="dxa" w:w="100"/>
              <w:bottom w:type="dxa" w:w="60"/>
              <w:right w:type="dxa" w:w="100"/>
            </w:tcMar>
          </w:tcPr>
          <w:p>
            <w:r>
              <w:rPr>
                <w:b w:val="false"/>
                <w:bCs w:val="false"/>
                <w:color w:val="000000"/>
                <w:sz w:val="19"/>
                <w:szCs w:val="19"/>
              </w:rPr>
              <w:t xml:space="preserve">POST /requests/{id}/test-source</w:t>
            </w:r>
          </w:p>
        </w:tc>
        <w:tc>
          <w:tcPr>
            <w:tcW w:type="dxa" w:w="1400"/>
            <w:tcMar>
              <w:top w:type="dxa" w:w="60"/>
              <w:left w:type="dxa" w:w="100"/>
              <w:bottom w:type="dxa" w:w="60"/>
              <w:right w:type="dxa" w:w="100"/>
            </w:tcMar>
          </w:tcPr>
          <w:p>
            <w:r>
              <w:rPr>
                <w:b w:val="false"/>
                <w:bCs w:val="false"/>
                <w:color w:val="000000"/>
                <w:sz w:val="19"/>
                <w:szCs w:val="19"/>
              </w:rPr>
              <w:t xml:space="preserve">Pass/fail badge + timestamp stored; fail requires override to proceed</w:t>
            </w:r>
          </w:p>
        </w:tc>
      </w:tr>
      <w:tr>
        <w:tc>
          <w:tcPr>
            <w:tcW w:type="dxa" w:w="400"/>
            <w:tcMar>
              <w:top w:type="dxa" w:w="60"/>
              <w:left w:type="dxa" w:w="100"/>
              <w:bottom w:type="dxa" w:w="60"/>
              <w:right w:type="dxa" w:w="100"/>
            </w:tcMar>
          </w:tcPr>
          <w:p>
            <w:r>
              <w:rPr>
                <w:b w:val="false"/>
                <w:bCs w:val="false"/>
                <w:color w:val="000000"/>
                <w:sz w:val="19"/>
                <w:szCs w:val="19"/>
              </w:rPr>
              <w:t xml:space="preserve">5</w:t>
            </w:r>
          </w:p>
        </w:tc>
        <w:tc>
          <w:tcPr>
            <w:tcW w:type="dxa" w:w="2000"/>
            <w:tcMar>
              <w:top w:type="dxa" w:w="60"/>
              <w:left w:type="dxa" w:w="100"/>
              <w:bottom w:type="dxa" w:w="60"/>
              <w:right w:type="dxa" w:w="100"/>
            </w:tcMar>
          </w:tcPr>
          <w:p>
            <w:r>
              <w:rPr>
                <w:b w:val="false"/>
                <w:bCs w:val="false"/>
                <w:color w:val="000000"/>
                <w:sz w:val="19"/>
                <w:szCs w:val="19"/>
              </w:rPr>
              <w:t xml:space="preserve">Wizard 3 — Destination details</w:t>
            </w:r>
          </w:p>
        </w:tc>
        <w:tc>
          <w:tcPr>
            <w:tcW w:type="dxa" w:w="2560"/>
            <w:tcMar>
              <w:top w:type="dxa" w:w="60"/>
              <w:left w:type="dxa" w:w="100"/>
              <w:bottom w:type="dxa" w:w="60"/>
              <w:right w:type="dxa" w:w="100"/>
            </w:tcMar>
          </w:tcPr>
          <w:p>
            <w:r>
              <w:rPr>
                <w:b w:val="false"/>
                <w:bCs w:val="false"/>
                <w:color w:val="000000"/>
                <w:sz w:val="19"/>
                <w:szCs w:val="19"/>
              </w:rPr>
              <w:t xml:space="preserve">Same as step 4 for target + write probe</w:t>
            </w:r>
          </w:p>
        </w:tc>
        <w:tc>
          <w:tcPr>
            <w:tcW w:type="dxa" w:w="1600"/>
            <w:tcMar>
              <w:top w:type="dxa" w:w="60"/>
              <w:left w:type="dxa" w:w="100"/>
              <w:bottom w:type="dxa" w:w="60"/>
              <w:right w:type="dxa" w:w="100"/>
            </w:tcMar>
          </w:tcPr>
          <w:p>
            <w:r>
              <w:rPr>
                <w:b w:val="false"/>
                <w:bCs w:val="false"/>
                <w:color w:val="000000"/>
                <w:sz w:val="19"/>
                <w:szCs w:val="19"/>
              </w:rPr>
              <w:t xml:space="preserve">Test Destination Connection</w:t>
            </w:r>
          </w:p>
        </w:tc>
        <w:tc>
          <w:tcPr>
            <w:tcW w:type="dxa" w:w="1500"/>
            <w:tcMar>
              <w:top w:type="dxa" w:w="60"/>
              <w:left w:type="dxa" w:w="100"/>
              <w:bottom w:type="dxa" w:w="60"/>
              <w:right w:type="dxa" w:w="100"/>
            </w:tcMar>
          </w:tcPr>
          <w:p>
            <w:r>
              <w:rPr>
                <w:b w:val="false"/>
                <w:bCs w:val="false"/>
                <w:color w:val="000000"/>
                <w:sz w:val="19"/>
                <w:szCs w:val="19"/>
              </w:rPr>
              <w:t xml:space="preserve">POST /requests/{id}/test-destination</w:t>
            </w:r>
          </w:p>
        </w:tc>
        <w:tc>
          <w:tcPr>
            <w:tcW w:type="dxa" w:w="1400"/>
            <w:tcMar>
              <w:top w:type="dxa" w:w="60"/>
              <w:left w:type="dxa" w:w="100"/>
              <w:bottom w:type="dxa" w:w="60"/>
              <w:right w:type="dxa" w:w="100"/>
            </w:tcMar>
          </w:tcPr>
          <w:p>
            <w:r>
              <w:rPr>
                <w:b w:val="false"/>
                <w:bCs w:val="false"/>
                <w:color w:val="000000"/>
                <w:sz w:val="19"/>
                <w:szCs w:val="19"/>
              </w:rPr>
              <w:t xml:space="preserve">As above</w:t>
            </w:r>
          </w:p>
        </w:tc>
      </w:tr>
      <w:tr>
        <w:tc>
          <w:tcPr>
            <w:tcW w:type="dxa" w:w="400"/>
            <w:tcMar>
              <w:top w:type="dxa" w:w="60"/>
              <w:left w:type="dxa" w:w="100"/>
              <w:bottom w:type="dxa" w:w="60"/>
              <w:right w:type="dxa" w:w="100"/>
            </w:tcMar>
          </w:tcPr>
          <w:p>
            <w:r>
              <w:rPr>
                <w:b w:val="false"/>
                <w:bCs w:val="false"/>
                <w:color w:val="000000"/>
                <w:sz w:val="19"/>
                <w:szCs w:val="19"/>
              </w:rPr>
              <w:t xml:space="preserve">6</w:t>
            </w:r>
          </w:p>
        </w:tc>
        <w:tc>
          <w:tcPr>
            <w:tcW w:type="dxa" w:w="2000"/>
            <w:tcMar>
              <w:top w:type="dxa" w:w="60"/>
              <w:left w:type="dxa" w:w="100"/>
              <w:bottom w:type="dxa" w:w="60"/>
              <w:right w:type="dxa" w:w="100"/>
            </w:tcMar>
          </w:tcPr>
          <w:p>
            <w:r>
              <w:rPr>
                <w:b w:val="false"/>
                <w:bCs w:val="false"/>
                <w:color w:val="000000"/>
                <w:sz w:val="19"/>
                <w:szCs w:val="19"/>
              </w:rPr>
              <w:t xml:space="preserve">Wizard 4 — Uniqueness &amp; naming</w:t>
            </w:r>
          </w:p>
        </w:tc>
        <w:tc>
          <w:tcPr>
            <w:tcW w:type="dxa" w:w="2560"/>
            <w:tcMar>
              <w:top w:type="dxa" w:w="60"/>
              <w:left w:type="dxa" w:w="100"/>
              <w:bottom w:type="dxa" w:w="60"/>
              <w:right w:type="dxa" w:w="100"/>
            </w:tcMar>
          </w:tcPr>
          <w:p>
            <w:r>
              <w:rPr>
                <w:b w:val="false"/>
                <w:bCs w:val="false"/>
                <w:color w:val="000000"/>
                <w:sz w:val="19"/>
                <w:szCs w:val="19"/>
              </w:rPr>
              <w:t xml:space="preserve">Read-only suggested name; duplicate banner</w:t>
            </w:r>
          </w:p>
        </w:tc>
        <w:tc>
          <w:tcPr>
            <w:tcW w:type="dxa" w:w="1600"/>
            <w:tcMar>
              <w:top w:type="dxa" w:w="60"/>
              <w:left w:type="dxa" w:w="100"/>
              <w:bottom w:type="dxa" w:w="60"/>
              <w:right w:type="dxa" w:w="100"/>
            </w:tcMar>
          </w:tcPr>
          <w:p>
            <w:r>
              <w:rPr>
                <w:b w:val="false"/>
                <w:bCs w:val="false"/>
                <w:color w:val="000000"/>
                <w:sz w:val="19"/>
                <w:szCs w:val="19"/>
              </w:rPr>
              <w:t xml:space="preserve">Auto-runs on entry</w:t>
            </w:r>
          </w:p>
        </w:tc>
        <w:tc>
          <w:tcPr>
            <w:tcW w:type="dxa" w:w="1500"/>
            <w:tcMar>
              <w:top w:type="dxa" w:w="60"/>
              <w:left w:type="dxa" w:w="100"/>
              <w:bottom w:type="dxa" w:w="60"/>
              <w:right w:type="dxa" w:w="100"/>
            </w:tcMar>
          </w:tcPr>
          <w:p>
            <w:r>
              <w:rPr>
                <w:b w:val="false"/>
                <w:bCs w:val="false"/>
                <w:color w:val="000000"/>
                <w:sz w:val="19"/>
                <w:szCs w:val="19"/>
              </w:rPr>
              <w:t xml:space="preserve">GET /requests/{id}/duplicate-check</w:t>
            </w:r>
          </w:p>
        </w:tc>
        <w:tc>
          <w:tcPr>
            <w:tcW w:type="dxa" w:w="1400"/>
            <w:tcMar>
              <w:top w:type="dxa" w:w="60"/>
              <w:left w:type="dxa" w:w="100"/>
              <w:bottom w:type="dxa" w:w="60"/>
              <w:right w:type="dxa" w:w="100"/>
            </w:tcMar>
          </w:tcPr>
          <w:p>
            <w:r>
              <w:rPr>
                <w:b w:val="false"/>
                <w:bCs w:val="false"/>
                <w:color w:val="000000"/>
                <w:sz w:val="19"/>
                <w:szCs w:val="19"/>
              </w:rPr>
              <w:t xml:space="preserve">Exact match blocks Next; similar match warns</w:t>
            </w:r>
          </w:p>
        </w:tc>
      </w:tr>
      <w:tr>
        <w:tc>
          <w:tcPr>
            <w:tcW w:type="dxa" w:w="400"/>
            <w:tcMar>
              <w:top w:type="dxa" w:w="60"/>
              <w:left w:type="dxa" w:w="100"/>
              <w:bottom w:type="dxa" w:w="60"/>
              <w:right w:type="dxa" w:w="100"/>
            </w:tcMar>
          </w:tcPr>
          <w:p>
            <w:r>
              <w:rPr>
                <w:b w:val="false"/>
                <w:bCs w:val="false"/>
                <w:color w:val="000000"/>
                <w:sz w:val="19"/>
                <w:szCs w:val="19"/>
              </w:rPr>
              <w:t xml:space="preserve">7</w:t>
            </w:r>
          </w:p>
        </w:tc>
        <w:tc>
          <w:tcPr>
            <w:tcW w:type="dxa" w:w="2000"/>
            <w:tcMar>
              <w:top w:type="dxa" w:w="60"/>
              <w:left w:type="dxa" w:w="100"/>
              <w:bottom w:type="dxa" w:w="60"/>
              <w:right w:type="dxa" w:w="100"/>
            </w:tcMar>
          </w:tcPr>
          <w:p>
            <w:r>
              <w:rPr>
                <w:b w:val="false"/>
                <w:bCs w:val="false"/>
                <w:color w:val="000000"/>
                <w:sz w:val="19"/>
                <w:szCs w:val="19"/>
              </w:rPr>
              <w:t xml:space="preserve">Wizard 5 — File &amp; trigger</w:t>
            </w:r>
          </w:p>
        </w:tc>
        <w:tc>
          <w:tcPr>
            <w:tcW w:type="dxa" w:w="2560"/>
            <w:tcMar>
              <w:top w:type="dxa" w:w="60"/>
              <w:left w:type="dxa" w:w="100"/>
              <w:bottom w:type="dxa" w:w="60"/>
              <w:right w:type="dxa" w:w="100"/>
            </w:tcMar>
          </w:tcPr>
          <w:p>
            <w:r>
              <w:rPr>
                <w:b w:val="false"/>
                <w:bCs w:val="false"/>
                <w:color w:val="000000"/>
                <w:sz w:val="19"/>
                <w:szCs w:val="19"/>
              </w:rPr>
              <w:t xml:space="preserve">Filename pattern, format, volume, post-action, cron builder + plain English, timezone, blackout window, notification opt-in</w:t>
            </w:r>
          </w:p>
        </w:tc>
        <w:tc>
          <w:tcPr>
            <w:tcW w:type="dxa" w:w="1600"/>
            <w:tcMar>
              <w:top w:type="dxa" w:w="60"/>
              <w:left w:type="dxa" w:w="100"/>
              <w:bottom w:type="dxa" w:w="60"/>
              <w:right w:type="dxa" w:w="100"/>
            </w:tcMar>
          </w:tcPr>
          <w:p>
            <w:r>
              <w:rPr>
                <w:b w:val="false"/>
                <w:bCs w:val="false"/>
                <w:color w:val="000000"/>
                <w:sz w:val="19"/>
                <w:szCs w:val="19"/>
              </w:rPr>
              <w:t xml:space="preserve">Next</w:t>
            </w:r>
          </w:p>
        </w:tc>
        <w:tc>
          <w:tcPr>
            <w:tcW w:type="dxa" w:w="1500"/>
            <w:tcMar>
              <w:top w:type="dxa" w:w="60"/>
              <w:left w:type="dxa" w:w="100"/>
              <w:bottom w:type="dxa" w:w="60"/>
              <w:right w:type="dxa" w:w="100"/>
            </w:tcMar>
          </w:tcPr>
          <w:p>
            <w:r>
              <w:rPr>
                <w:b w:val="false"/>
                <w:bCs w:val="false"/>
                <w:color w:val="000000"/>
                <w:sz w:val="19"/>
                <w:szCs w:val="19"/>
              </w:rPr>
              <w:t xml:space="preserve">Client-side validation; PUT /requests/{id}</w:t>
            </w:r>
          </w:p>
        </w:tc>
        <w:tc>
          <w:tcPr>
            <w:tcW w:type="dxa" w:w="1400"/>
            <w:tcMar>
              <w:top w:type="dxa" w:w="60"/>
              <w:left w:type="dxa" w:w="100"/>
              <w:bottom w:type="dxa" w:w="60"/>
              <w:right w:type="dxa" w:w="100"/>
            </w:tcMar>
          </w:tcPr>
          <w:p>
            <w:r>
              <w:rPr>
                <w:b w:val="false"/>
                <w:bCs w:val="false"/>
                <w:color w:val="000000"/>
                <w:sz w:val="19"/>
                <w:szCs w:val="19"/>
              </w:rPr>
              <w:t xml:space="preserve">Advance to summary</w:t>
            </w:r>
          </w:p>
        </w:tc>
      </w:tr>
      <w:tr>
        <w:tc>
          <w:tcPr>
            <w:tcW w:type="dxa" w:w="400"/>
            <w:tcMar>
              <w:top w:type="dxa" w:w="60"/>
              <w:left w:type="dxa" w:w="100"/>
              <w:bottom w:type="dxa" w:w="60"/>
              <w:right w:type="dxa" w:w="100"/>
            </w:tcMar>
          </w:tcPr>
          <w:p>
            <w:r>
              <w:rPr>
                <w:b w:val="false"/>
                <w:bCs w:val="false"/>
                <w:color w:val="000000"/>
                <w:sz w:val="19"/>
                <w:szCs w:val="19"/>
              </w:rPr>
              <w:t xml:space="preserve">8</w:t>
            </w:r>
          </w:p>
        </w:tc>
        <w:tc>
          <w:tcPr>
            <w:tcW w:type="dxa" w:w="2000"/>
            <w:tcMar>
              <w:top w:type="dxa" w:w="60"/>
              <w:left w:type="dxa" w:w="100"/>
              <w:bottom w:type="dxa" w:w="60"/>
              <w:right w:type="dxa" w:w="100"/>
            </w:tcMar>
          </w:tcPr>
          <w:p>
            <w:r>
              <w:rPr>
                <w:b w:val="false"/>
                <w:bCs w:val="false"/>
                <w:color w:val="000000"/>
                <w:sz w:val="19"/>
                <w:szCs w:val="19"/>
              </w:rPr>
              <w:t xml:space="preserve">Wizard 6 — Summary &amp; submit</w:t>
            </w:r>
          </w:p>
        </w:tc>
        <w:tc>
          <w:tcPr>
            <w:tcW w:type="dxa" w:w="2560"/>
            <w:tcMar>
              <w:top w:type="dxa" w:w="60"/>
              <w:left w:type="dxa" w:w="100"/>
              <w:bottom w:type="dxa" w:w="60"/>
              <w:right w:type="dxa" w:w="100"/>
            </w:tcMar>
          </w:tcPr>
          <w:p>
            <w:r>
              <w:rPr>
                <w:b w:val="false"/>
                <w:bCs w:val="false"/>
                <w:color w:val="000000"/>
                <w:sz w:val="19"/>
                <w:szCs w:val="19"/>
              </w:rPr>
              <w:t xml:space="preserve">Read-only recap with Edit links; declaration checkbox</w:t>
            </w:r>
          </w:p>
        </w:tc>
        <w:tc>
          <w:tcPr>
            <w:tcW w:type="dxa" w:w="1600"/>
            <w:tcMar>
              <w:top w:type="dxa" w:w="60"/>
              <w:left w:type="dxa" w:w="100"/>
              <w:bottom w:type="dxa" w:w="60"/>
              <w:right w:type="dxa" w:w="100"/>
            </w:tcMar>
          </w:tcPr>
          <w:p>
            <w:r>
              <w:rPr>
                <w:b w:val="false"/>
                <w:bCs w:val="false"/>
                <w:color w:val="000000"/>
                <w:sz w:val="19"/>
                <w:szCs w:val="19"/>
              </w:rPr>
              <w:t xml:space="preserve">Submit</w:t>
            </w:r>
          </w:p>
        </w:tc>
        <w:tc>
          <w:tcPr>
            <w:tcW w:type="dxa" w:w="1500"/>
            <w:tcMar>
              <w:top w:type="dxa" w:w="60"/>
              <w:left w:type="dxa" w:w="100"/>
              <w:bottom w:type="dxa" w:w="60"/>
              <w:right w:type="dxa" w:w="100"/>
            </w:tcMar>
          </w:tcPr>
          <w:p>
            <w:r>
              <w:rPr>
                <w:b w:val="false"/>
                <w:bCs w:val="false"/>
                <w:color w:val="000000"/>
                <w:sz w:val="19"/>
                <w:szCs w:val="19"/>
              </w:rPr>
              <w:t xml:space="preserve">POST /requests/{id}/submit</w:t>
            </w:r>
          </w:p>
        </w:tc>
        <w:tc>
          <w:tcPr>
            <w:tcW w:type="dxa" w:w="1400"/>
            <w:tcMar>
              <w:top w:type="dxa" w:w="60"/>
              <w:left w:type="dxa" w:w="100"/>
              <w:bottom w:type="dxa" w:w="60"/>
              <w:right w:type="dxa" w:w="100"/>
            </w:tcMar>
          </w:tcPr>
          <w:p>
            <w:r>
              <w:rPr>
                <w:b w:val="false"/>
                <w:bCs w:val="false"/>
                <w:color w:val="000000"/>
                <w:sz w:val="19"/>
                <w:szCs w:val="19"/>
              </w:rPr>
              <w:t xml:space="preserve">State → SUBMITTED; event published; redirect to Tracker</w:t>
            </w:r>
          </w:p>
        </w:tc>
      </w:tr>
      <w:tr>
        <w:tc>
          <w:tcPr>
            <w:tcW w:type="dxa" w:w="400"/>
            <w:tcMar>
              <w:top w:type="dxa" w:w="60"/>
              <w:left w:type="dxa" w:w="100"/>
              <w:bottom w:type="dxa" w:w="60"/>
              <w:right w:type="dxa" w:w="100"/>
            </w:tcMar>
          </w:tcPr>
          <w:p>
            <w:r>
              <w:rPr>
                <w:b w:val="false"/>
                <w:bCs w:val="false"/>
                <w:color w:val="000000"/>
                <w:sz w:val="19"/>
                <w:szCs w:val="19"/>
              </w:rPr>
              <w:t xml:space="preserve">9</w:t>
            </w:r>
          </w:p>
        </w:tc>
        <w:tc>
          <w:tcPr>
            <w:tcW w:type="dxa" w:w="2000"/>
            <w:tcMar>
              <w:top w:type="dxa" w:w="60"/>
              <w:left w:type="dxa" w:w="100"/>
              <w:bottom w:type="dxa" w:w="60"/>
              <w:right w:type="dxa" w:w="100"/>
            </w:tcMar>
          </w:tcPr>
          <w:p>
            <w:r>
              <w:rPr>
                <w:b w:val="false"/>
                <w:bCs w:val="false"/>
                <w:color w:val="000000"/>
                <w:sz w:val="19"/>
                <w:szCs w:val="19"/>
              </w:rPr>
              <w:t xml:space="preserve">Tracker</w:t>
            </w:r>
          </w:p>
        </w:tc>
        <w:tc>
          <w:tcPr>
            <w:tcW w:type="dxa" w:w="2560"/>
            <w:tcMar>
              <w:top w:type="dxa" w:w="60"/>
              <w:left w:type="dxa" w:w="100"/>
              <w:bottom w:type="dxa" w:w="60"/>
              <w:right w:type="dxa" w:w="100"/>
            </w:tcMar>
          </w:tcPr>
          <w:p>
            <w:r>
              <w:rPr>
                <w:b w:val="false"/>
                <w:bCs w:val="false"/>
                <w:color w:val="000000"/>
                <w:sz w:val="19"/>
                <w:szCs w:val="19"/>
              </w:rPr>
              <w:t xml:space="preserve">Vertical stepper across the state machine</w:t>
            </w:r>
          </w:p>
        </w:tc>
        <w:tc>
          <w:tcPr>
            <w:tcW w:type="dxa" w:w="1600"/>
            <w:tcMar>
              <w:top w:type="dxa" w:w="60"/>
              <w:left w:type="dxa" w:w="100"/>
              <w:bottom w:type="dxa" w:w="60"/>
              <w:right w:type="dxa" w:w="100"/>
            </w:tcMar>
          </w:tcPr>
          <w:p>
            <w:r>
              <w:rPr>
                <w:b w:val="false"/>
                <w:bCs w:val="false"/>
                <w:color w:val="000000"/>
                <w:sz w:val="19"/>
                <w:szCs w:val="19"/>
              </w:rPr>
              <w:t xml:space="preserve">Passive / refresh</w:t>
            </w:r>
          </w:p>
        </w:tc>
        <w:tc>
          <w:tcPr>
            <w:tcW w:type="dxa" w:w="1500"/>
            <w:tcMar>
              <w:top w:type="dxa" w:w="60"/>
              <w:left w:type="dxa" w:w="100"/>
              <w:bottom w:type="dxa" w:w="60"/>
              <w:right w:type="dxa" w:w="100"/>
            </w:tcMar>
          </w:tcPr>
          <w:p>
            <w:r>
              <w:rPr>
                <w:b w:val="false"/>
                <w:bCs w:val="false"/>
                <w:color w:val="000000"/>
                <w:sz w:val="19"/>
                <w:szCs w:val="19"/>
              </w:rPr>
              <w:t xml:space="preserve">GET /requests/{id}</w:t>
            </w:r>
          </w:p>
        </w:tc>
        <w:tc>
          <w:tcPr>
            <w:tcW w:type="dxa" w:w="1400"/>
            <w:tcMar>
              <w:top w:type="dxa" w:w="60"/>
              <w:left w:type="dxa" w:w="100"/>
              <w:bottom w:type="dxa" w:w="60"/>
              <w:right w:type="dxa" w:w="100"/>
            </w:tcMar>
          </w:tcPr>
          <w:p>
            <w:r>
              <w:rPr>
                <w:b w:val="false"/>
                <w:bCs w:val="false"/>
                <w:color w:val="000000"/>
                <w:sz w:val="19"/>
                <w:szCs w:val="19"/>
              </w:rPr>
              <w:t xml:space="preserve">Updates live as admin/engine progress</w:t>
            </w:r>
          </w:p>
        </w:tc>
      </w:tr>
      <w:tr>
        <w:tc>
          <w:tcPr>
            <w:tcW w:type="dxa" w:w="400"/>
            <w:tcMar>
              <w:top w:type="dxa" w:w="60"/>
              <w:left w:type="dxa" w:w="100"/>
              <w:bottom w:type="dxa" w:w="60"/>
              <w:right w:type="dxa" w:w="100"/>
            </w:tcMar>
          </w:tcPr>
          <w:p>
            <w:r>
              <w:rPr>
                <w:b w:val="false"/>
                <w:bCs w:val="false"/>
                <w:color w:val="000000"/>
                <w:sz w:val="19"/>
                <w:szCs w:val="19"/>
              </w:rPr>
              <w:t xml:space="preserve">10</w:t>
            </w:r>
          </w:p>
        </w:tc>
        <w:tc>
          <w:tcPr>
            <w:tcW w:type="dxa" w:w="2000"/>
            <w:tcMar>
              <w:top w:type="dxa" w:w="60"/>
              <w:left w:type="dxa" w:w="100"/>
              <w:bottom w:type="dxa" w:w="60"/>
              <w:right w:type="dxa" w:w="100"/>
            </w:tcMar>
          </w:tcPr>
          <w:p>
            <w:r>
              <w:rPr>
                <w:b w:val="false"/>
                <w:bCs w:val="false"/>
                <w:color w:val="000000"/>
                <w:sz w:val="19"/>
                <w:szCs w:val="19"/>
              </w:rPr>
              <w:t xml:space="preserve">Run dashboard</w:t>
            </w:r>
          </w:p>
        </w:tc>
        <w:tc>
          <w:tcPr>
            <w:tcW w:type="dxa" w:w="2560"/>
            <w:tcMar>
              <w:top w:type="dxa" w:w="60"/>
              <w:left w:type="dxa" w:w="100"/>
              <w:bottom w:type="dxa" w:w="60"/>
              <w:right w:type="dxa" w:w="100"/>
            </w:tcMar>
          </w:tcPr>
          <w:p>
            <w:r>
              <w:rPr>
                <w:b w:val="false"/>
                <w:bCs w:val="false"/>
                <w:color w:val="000000"/>
                <w:sz w:val="19"/>
                <w:szCs w:val="19"/>
              </w:rPr>
              <w:t xml:space="preserve">Per-interface run table</w:t>
            </w:r>
          </w:p>
        </w:tc>
        <w:tc>
          <w:tcPr>
            <w:tcW w:type="dxa" w:w="1600"/>
            <w:tcMar>
              <w:top w:type="dxa" w:w="60"/>
              <w:left w:type="dxa" w:w="100"/>
              <w:bottom w:type="dxa" w:w="60"/>
              <w:right w:type="dxa" w:w="100"/>
            </w:tcMar>
          </w:tcPr>
          <w:p>
            <w:r>
              <w:rPr>
                <w:b w:val="false"/>
                <w:bCs w:val="false"/>
                <w:color w:val="000000"/>
                <w:sz w:val="19"/>
                <w:szCs w:val="19"/>
              </w:rPr>
              <w:t xml:space="preserve">Drill into a run</w:t>
            </w:r>
          </w:p>
        </w:tc>
        <w:tc>
          <w:tcPr>
            <w:tcW w:type="dxa" w:w="1500"/>
            <w:tcMar>
              <w:top w:type="dxa" w:w="60"/>
              <w:left w:type="dxa" w:w="100"/>
              <w:bottom w:type="dxa" w:w="60"/>
              <w:right w:type="dxa" w:w="100"/>
            </w:tcMar>
          </w:tcPr>
          <w:p>
            <w:r>
              <w:rPr>
                <w:b w:val="false"/>
                <w:bCs w:val="false"/>
                <w:color w:val="000000"/>
                <w:sz w:val="19"/>
                <w:szCs w:val="19"/>
              </w:rPr>
              <w:t xml:space="preserve">GET /interfaces/{name}/runs</w:t>
            </w:r>
          </w:p>
        </w:tc>
        <w:tc>
          <w:tcPr>
            <w:tcW w:type="dxa" w:w="1400"/>
            <w:tcMar>
              <w:top w:type="dxa" w:w="60"/>
              <w:left w:type="dxa" w:w="100"/>
              <w:bottom w:type="dxa" w:w="60"/>
              <w:right w:type="dxa" w:w="100"/>
            </w:tcMar>
          </w:tcPr>
          <w:p>
            <w:r>
              <w:rPr>
                <w:b w:val="false"/>
                <w:bCs w:val="false"/>
                <w:color w:val="000000"/>
                <w:sz w:val="19"/>
                <w:szCs w:val="19"/>
              </w:rPr>
              <w:t xml:space="preserve">Per-file name/size/outcome/error detail</w:t>
            </w:r>
          </w:p>
        </w:tc>
      </w:tr>
    </w:tbl>
    <w:p>
      <w:pPr>
        <w:pStyle w:val="Heading2"/>
        <w:spacing w:after="100" w:before="220"/>
      </w:pPr>
      <w:r>
        <w:rPr>
          <w:color w:val="0F6674"/>
        </w:rPr>
        <w:t xml:space="preserve">Persona 2 — MFT Admin / Approver</w:t>
      </w:r>
    </w:p>
    <w:p>
      <w:pPr>
        <w:spacing w:after="100"/>
      </w:pPr>
      <w:r>
        <w:rPr>
          <w:i/>
          <w:iCs/>
        </w:rPr>
        <w:t xml:space="preserve">Flow: SSO Login → Approval queue → Review detail → Decision modal → Provisioning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2560"/>
        <w:gridCol w:w="1500"/>
        <w:gridCol w:w="1500"/>
        <w:gridCol w:w="13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2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500"/>
            <w:shd w:fill="DCE6F1" w:val="clear"/>
            <w:tcMar>
              <w:top w:type="dxa" w:w="60"/>
              <w:left w:type="dxa" w:w="100"/>
              <w:bottom w:type="dxa" w:w="60"/>
              <w:right w:type="dxa" w:w="100"/>
            </w:tcMar>
          </w:tcPr>
          <w:p>
            <w:r>
              <w:rPr>
                <w:b/>
                <w:bCs/>
                <w:color w:val="1F4E79"/>
                <w:sz w:val="19"/>
                <w:szCs w:val="19"/>
              </w:rPr>
              <w:t xml:space="preserve">User action</w:t>
            </w:r>
          </w:p>
        </w:tc>
        <w:tc>
          <w:tcPr>
            <w:tcW w:type="dxa" w:w="1500"/>
            <w:shd w:fill="DCE6F1" w:val="clear"/>
            <w:tcMar>
              <w:top w:type="dxa" w:w="60"/>
              <w:left w:type="dxa" w:w="100"/>
              <w:bottom w:type="dxa" w:w="60"/>
              <w:right w:type="dxa" w:w="100"/>
            </w:tcMar>
          </w:tcPr>
          <w:p>
            <w:r>
              <w:rPr>
                <w:b/>
                <w:bCs/>
                <w:color w:val="1F4E79"/>
                <w:sz w:val="19"/>
                <w:szCs w:val="19"/>
              </w:rPr>
              <w:t xml:space="preserve">Integration call</w:t>
            </w:r>
          </w:p>
        </w:tc>
        <w:tc>
          <w:tcPr>
            <w:tcW w:type="dxa" w:w="13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200"/>
            <w:tcMar>
              <w:top w:type="dxa" w:w="60"/>
              <w:left w:type="dxa" w:w="100"/>
              <w:bottom w:type="dxa" w:w="60"/>
              <w:right w:type="dxa" w:w="100"/>
            </w:tcMar>
          </w:tcPr>
          <w:p>
            <w:r>
              <w:rPr>
                <w:b w:val="false"/>
                <w:bCs w:val="false"/>
                <w:color w:val="000000"/>
                <w:sz w:val="19"/>
                <w:szCs w:val="19"/>
              </w:rPr>
              <w:t xml:space="preserve">SSO Login (Approver role)</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500"/>
            <w:tcMar>
              <w:top w:type="dxa" w:w="60"/>
              <w:left w:type="dxa" w:w="100"/>
              <w:bottom w:type="dxa" w:w="60"/>
              <w:right w:type="dxa" w:w="100"/>
            </w:tcMar>
          </w:tcPr>
          <w:p>
            <w:r>
              <w:rPr>
                <w:b w:val="false"/>
                <w:bCs w:val="false"/>
                <w:color w:val="000000"/>
                <w:sz w:val="19"/>
                <w:szCs w:val="19"/>
              </w:rPr>
              <w:t xml:space="preserve">Authenticate</w:t>
            </w:r>
          </w:p>
        </w:tc>
        <w:tc>
          <w:tcPr>
            <w:tcW w:type="dxa" w:w="1500"/>
            <w:tcMar>
              <w:top w:type="dxa" w:w="60"/>
              <w:left w:type="dxa" w:w="100"/>
              <w:bottom w:type="dxa" w:w="60"/>
              <w:right w:type="dxa" w:w="100"/>
            </w:tcMar>
          </w:tcPr>
          <w:p>
            <w:r>
              <w:rPr>
                <w:b w:val="false"/>
                <w:bCs w:val="false"/>
                <w:color w:val="000000"/>
                <w:sz w:val="19"/>
                <w:szCs w:val="19"/>
              </w:rPr>
              <w:t xml:space="preserve">OIDC/SAML + role check</w:t>
            </w:r>
          </w:p>
        </w:tc>
        <w:tc>
          <w:tcPr>
            <w:tcW w:type="dxa" w:w="1300"/>
            <w:tcMar>
              <w:top w:type="dxa" w:w="60"/>
              <w:left w:type="dxa" w:w="100"/>
              <w:bottom w:type="dxa" w:w="60"/>
              <w:right w:type="dxa" w:w="100"/>
            </w:tcMar>
          </w:tcPr>
          <w:p>
            <w:r>
              <w:rPr>
                <w:b w:val="false"/>
                <w:bCs w:val="false"/>
                <w:color w:val="000000"/>
                <w:sz w:val="19"/>
                <w:szCs w:val="19"/>
              </w:rPr>
              <w:t xml:space="preserve">Non-approvers denied and audited</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200"/>
            <w:tcMar>
              <w:top w:type="dxa" w:w="60"/>
              <w:left w:type="dxa" w:w="100"/>
              <w:bottom w:type="dxa" w:w="60"/>
              <w:right w:type="dxa" w:w="100"/>
            </w:tcMar>
          </w:tcPr>
          <w:p>
            <w:r>
              <w:rPr>
                <w:b w:val="false"/>
                <w:bCs w:val="false"/>
                <w:color w:val="000000"/>
                <w:sz w:val="19"/>
                <w:szCs w:val="19"/>
              </w:rPr>
              <w:t xml:space="preserve">Approval queue</w:t>
            </w:r>
          </w:p>
        </w:tc>
        <w:tc>
          <w:tcPr>
            <w:tcW w:type="dxa" w:w="2560"/>
            <w:tcMar>
              <w:top w:type="dxa" w:w="60"/>
              <w:left w:type="dxa" w:w="100"/>
              <w:bottom w:type="dxa" w:w="60"/>
              <w:right w:type="dxa" w:w="100"/>
            </w:tcMar>
          </w:tcPr>
          <w:p>
            <w:r>
              <w:rPr>
                <w:b w:val="false"/>
                <w:bCs w:val="false"/>
                <w:color w:val="000000"/>
                <w:sz w:val="19"/>
                <w:szCs w:val="19"/>
              </w:rPr>
              <w:t xml:space="preserve">Oldest-first table: ID, name, domain, requester, age, SLA flag; filters</w:t>
            </w:r>
          </w:p>
        </w:tc>
        <w:tc>
          <w:tcPr>
            <w:tcW w:type="dxa" w:w="1500"/>
            <w:tcMar>
              <w:top w:type="dxa" w:w="60"/>
              <w:left w:type="dxa" w:w="100"/>
              <w:bottom w:type="dxa" w:w="60"/>
              <w:right w:type="dxa" w:w="100"/>
            </w:tcMar>
          </w:tcPr>
          <w:p>
            <w:r>
              <w:rPr>
                <w:b w:val="false"/>
                <w:bCs w:val="false"/>
                <w:color w:val="000000"/>
                <w:sz w:val="19"/>
                <w:szCs w:val="19"/>
              </w:rPr>
              <w:t xml:space="preserve">Open a row</w:t>
            </w:r>
          </w:p>
        </w:tc>
        <w:tc>
          <w:tcPr>
            <w:tcW w:type="dxa" w:w="1500"/>
            <w:tcMar>
              <w:top w:type="dxa" w:w="60"/>
              <w:left w:type="dxa" w:w="100"/>
              <w:bottom w:type="dxa" w:w="60"/>
              <w:right w:type="dxa" w:w="100"/>
            </w:tcMar>
          </w:tcPr>
          <w:p>
            <w:r>
              <w:rPr>
                <w:b w:val="false"/>
                <w:bCs w:val="false"/>
                <w:color w:val="000000"/>
                <w:sz w:val="19"/>
                <w:szCs w:val="19"/>
              </w:rPr>
              <w:t xml:space="preserve">GET /approvals?state=SUBMITTED</w:t>
            </w:r>
          </w:p>
        </w:tc>
        <w:tc>
          <w:tcPr>
            <w:tcW w:type="dxa" w:w="1300"/>
            <w:tcMar>
              <w:top w:type="dxa" w:w="60"/>
              <w:left w:type="dxa" w:w="100"/>
              <w:bottom w:type="dxa" w:w="60"/>
              <w:right w:type="dxa" w:w="100"/>
            </w:tcMar>
          </w:tcPr>
          <w:p>
            <w:r>
              <w:rPr>
                <w:b w:val="false"/>
                <w:bCs w:val="false"/>
                <w:color w:val="000000"/>
                <w:sz w:val="19"/>
                <w:szCs w:val="19"/>
              </w:rPr>
              <w:t xml:space="preserve">Opens Review detail</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200"/>
            <w:tcMar>
              <w:top w:type="dxa" w:w="60"/>
              <w:left w:type="dxa" w:w="100"/>
              <w:bottom w:type="dxa" w:w="60"/>
              <w:right w:type="dxa" w:w="100"/>
            </w:tcMar>
          </w:tcPr>
          <w:p>
            <w:r>
              <w:rPr>
                <w:b w:val="false"/>
                <w:bCs w:val="false"/>
                <w:color w:val="000000"/>
                <w:sz w:val="19"/>
                <w:szCs w:val="19"/>
              </w:rPr>
              <w:t xml:space="preserve">Review detail</w:t>
            </w:r>
          </w:p>
        </w:tc>
        <w:tc>
          <w:tcPr>
            <w:tcW w:type="dxa" w:w="2560"/>
            <w:tcMar>
              <w:top w:type="dxa" w:w="60"/>
              <w:left w:type="dxa" w:w="100"/>
              <w:bottom w:type="dxa" w:w="60"/>
              <w:right w:type="dxa" w:w="100"/>
            </w:tcMar>
          </w:tcPr>
          <w:p>
            <w:r>
              <w:rPr>
                <w:b w:val="false"/>
                <w:bCs w:val="false"/>
                <w:color w:val="000000"/>
                <w:sz w:val="19"/>
                <w:szCs w:val="19"/>
              </w:rPr>
              <w:t xml:space="preserve">Full wizard recap + connection-test evidence + duplicate outcome</w:t>
            </w:r>
          </w:p>
        </w:tc>
        <w:tc>
          <w:tcPr>
            <w:tcW w:type="dxa" w:w="1500"/>
            <w:tcMar>
              <w:top w:type="dxa" w:w="60"/>
              <w:left w:type="dxa" w:w="100"/>
              <w:bottom w:type="dxa" w:w="60"/>
              <w:right w:type="dxa" w:w="100"/>
            </w:tcMar>
          </w:tcPr>
          <w:p>
            <w:r>
              <w:rPr>
                <w:b w:val="false"/>
                <w:bCs w:val="false"/>
                <w:color w:val="000000"/>
                <w:sz w:val="19"/>
                <w:szCs w:val="19"/>
              </w:rPr>
              <w:t xml:space="preserve">Approve / Reject / Return</w:t>
            </w:r>
          </w:p>
        </w:tc>
        <w:tc>
          <w:tcPr>
            <w:tcW w:type="dxa" w:w="1500"/>
            <w:tcMar>
              <w:top w:type="dxa" w:w="60"/>
              <w:left w:type="dxa" w:w="100"/>
              <w:bottom w:type="dxa" w:w="60"/>
              <w:right w:type="dxa" w:w="100"/>
            </w:tcMar>
          </w:tcPr>
          <w:p>
            <w:r>
              <w:rPr>
                <w:b w:val="false"/>
                <w:bCs w:val="false"/>
                <w:color w:val="000000"/>
                <w:sz w:val="19"/>
                <w:szCs w:val="19"/>
              </w:rPr>
              <w:t xml:space="preserve">—</w:t>
            </w:r>
          </w:p>
        </w:tc>
        <w:tc>
          <w:tcPr>
            <w:tcW w:type="dxa" w:w="1300"/>
            <w:tcMar>
              <w:top w:type="dxa" w:w="60"/>
              <w:left w:type="dxa" w:w="100"/>
              <w:bottom w:type="dxa" w:w="60"/>
              <w:right w:type="dxa" w:w="100"/>
            </w:tcMar>
          </w:tcPr>
          <w:p>
            <w:r>
              <w:rPr>
                <w:b w:val="false"/>
                <w:bCs w:val="false"/>
                <w:color w:val="000000"/>
                <w:sz w:val="19"/>
                <w:szCs w:val="19"/>
              </w:rPr>
              <w:t xml:space="preserve">Opens Decision modal (comment mandatory for Reject/Return)</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200"/>
            <w:tcMar>
              <w:top w:type="dxa" w:w="60"/>
              <w:left w:type="dxa" w:w="100"/>
              <w:bottom w:type="dxa" w:w="60"/>
              <w:right w:type="dxa" w:w="100"/>
            </w:tcMar>
          </w:tcPr>
          <w:p>
            <w:r>
              <w:rPr>
                <w:b w:val="false"/>
                <w:bCs w:val="false"/>
                <w:color w:val="000000"/>
                <w:sz w:val="19"/>
                <w:szCs w:val="19"/>
              </w:rPr>
              <w:t xml:space="preserve">Decision modal</w:t>
            </w:r>
          </w:p>
        </w:tc>
        <w:tc>
          <w:tcPr>
            <w:tcW w:type="dxa" w:w="2560"/>
            <w:tcMar>
              <w:top w:type="dxa" w:w="60"/>
              <w:left w:type="dxa" w:w="100"/>
              <w:bottom w:type="dxa" w:w="60"/>
              <w:right w:type="dxa" w:w="100"/>
            </w:tcMar>
          </w:tcPr>
          <w:p>
            <w:r>
              <w:rPr>
                <w:b w:val="false"/>
                <w:bCs w:val="false"/>
                <w:color w:val="000000"/>
                <w:sz w:val="19"/>
                <w:szCs w:val="19"/>
              </w:rPr>
              <w:t xml:space="preserve">Comment box, confirm button</w:t>
            </w:r>
          </w:p>
        </w:tc>
        <w:tc>
          <w:tcPr>
            <w:tcW w:type="dxa" w:w="1500"/>
            <w:tcMar>
              <w:top w:type="dxa" w:w="60"/>
              <w:left w:type="dxa" w:w="100"/>
              <w:bottom w:type="dxa" w:w="60"/>
              <w:right w:type="dxa" w:w="100"/>
            </w:tcMar>
          </w:tcPr>
          <w:p>
            <w:r>
              <w:rPr>
                <w:b w:val="false"/>
                <w:bCs w:val="false"/>
                <w:color w:val="000000"/>
                <w:sz w:val="19"/>
                <w:szCs w:val="19"/>
              </w:rPr>
              <w:t xml:space="preserve">Confirm decision</w:t>
            </w:r>
          </w:p>
        </w:tc>
        <w:tc>
          <w:tcPr>
            <w:tcW w:type="dxa" w:w="1500"/>
            <w:tcMar>
              <w:top w:type="dxa" w:w="60"/>
              <w:left w:type="dxa" w:w="100"/>
              <w:bottom w:type="dxa" w:w="60"/>
              <w:right w:type="dxa" w:w="100"/>
            </w:tcMar>
          </w:tcPr>
          <w:p>
            <w:r>
              <w:rPr>
                <w:b w:val="false"/>
                <w:bCs w:val="false"/>
                <w:color w:val="000000"/>
                <w:sz w:val="19"/>
                <w:szCs w:val="19"/>
              </w:rPr>
              <w:t xml:space="preserve">POST /approvals/{id}/decision</w:t>
            </w:r>
          </w:p>
        </w:tc>
        <w:tc>
          <w:tcPr>
            <w:tcW w:type="dxa" w:w="1300"/>
            <w:tcMar>
              <w:top w:type="dxa" w:w="60"/>
              <w:left w:type="dxa" w:w="100"/>
              <w:bottom w:type="dxa" w:w="60"/>
              <w:right w:type="dxa" w:w="100"/>
            </w:tcMar>
          </w:tcPr>
          <w:p>
            <w:r>
              <w:rPr>
                <w:b w:val="false"/>
                <w:bCs w:val="false"/>
                <w:color w:val="000000"/>
                <w:sz w:val="19"/>
                <w:szCs w:val="19"/>
              </w:rPr>
              <w:t xml:space="preserve">State → APPROVED / REJECTED / RETURNED; requester notified</w:t>
            </w:r>
          </w:p>
        </w:tc>
      </w:tr>
      <w:tr>
        <w:tc>
          <w:tcPr>
            <w:tcW w:type="dxa" w:w="400"/>
            <w:tcMar>
              <w:top w:type="dxa" w:w="60"/>
              <w:left w:type="dxa" w:w="100"/>
              <w:bottom w:type="dxa" w:w="60"/>
              <w:right w:type="dxa" w:w="100"/>
            </w:tcMar>
          </w:tcPr>
          <w:p>
            <w:r>
              <w:rPr>
                <w:b w:val="false"/>
                <w:bCs w:val="false"/>
                <w:color w:val="000000"/>
                <w:sz w:val="19"/>
                <w:szCs w:val="19"/>
              </w:rPr>
              <w:t xml:space="preserve">5</w:t>
            </w:r>
          </w:p>
        </w:tc>
        <w:tc>
          <w:tcPr>
            <w:tcW w:type="dxa" w:w="2200"/>
            <w:tcMar>
              <w:top w:type="dxa" w:w="60"/>
              <w:left w:type="dxa" w:w="100"/>
              <w:bottom w:type="dxa" w:w="60"/>
              <w:right w:type="dxa" w:w="100"/>
            </w:tcMar>
          </w:tcPr>
          <w:p>
            <w:r>
              <w:rPr>
                <w:b w:val="false"/>
                <w:bCs w:val="false"/>
                <w:color w:val="000000"/>
                <w:sz w:val="19"/>
                <w:szCs w:val="19"/>
              </w:rPr>
              <w:t xml:space="preserve">Provisioning status</w:t>
            </w:r>
          </w:p>
        </w:tc>
        <w:tc>
          <w:tcPr>
            <w:tcW w:type="dxa" w:w="2560"/>
            <w:tcMar>
              <w:top w:type="dxa" w:w="60"/>
              <w:left w:type="dxa" w:w="100"/>
              <w:bottom w:type="dxa" w:w="60"/>
              <w:right w:type="dxa" w:w="100"/>
            </w:tcMar>
          </w:tcPr>
          <w:p>
            <w:r>
              <w:rPr>
                <w:b w:val="false"/>
                <w:bCs w:val="false"/>
                <w:color w:val="000000"/>
                <w:sz w:val="19"/>
                <w:szCs w:val="19"/>
              </w:rPr>
              <w:t xml:space="preserve">Progress: Config → Secrets → Schedule → Smoke test</w:t>
            </w:r>
          </w:p>
        </w:tc>
        <w:tc>
          <w:tcPr>
            <w:tcW w:type="dxa" w:w="1500"/>
            <w:tcMar>
              <w:top w:type="dxa" w:w="60"/>
              <w:left w:type="dxa" w:w="100"/>
              <w:bottom w:type="dxa" w:w="60"/>
              <w:right w:type="dxa" w:w="100"/>
            </w:tcMar>
          </w:tcPr>
          <w:p>
            <w:r>
              <w:rPr>
                <w:b w:val="false"/>
                <w:bCs w:val="false"/>
                <w:color w:val="000000"/>
                <w:sz w:val="19"/>
                <w:szCs w:val="19"/>
              </w:rPr>
              <w:t xml:space="preserve">Passive / refresh</w:t>
            </w:r>
          </w:p>
        </w:tc>
        <w:tc>
          <w:tcPr>
            <w:tcW w:type="dxa" w:w="1500"/>
            <w:tcMar>
              <w:top w:type="dxa" w:w="60"/>
              <w:left w:type="dxa" w:w="100"/>
              <w:bottom w:type="dxa" w:w="60"/>
              <w:right w:type="dxa" w:w="100"/>
            </w:tcMar>
          </w:tcPr>
          <w:p>
            <w:r>
              <w:rPr>
                <w:b w:val="false"/>
                <w:bCs w:val="false"/>
                <w:color w:val="000000"/>
                <w:sz w:val="19"/>
                <w:szCs w:val="19"/>
              </w:rPr>
              <w:t xml:space="preserve">Subscribes to ProvisioningStepCompleted</w:t>
            </w:r>
          </w:p>
        </w:tc>
        <w:tc>
          <w:tcPr>
            <w:tcW w:type="dxa" w:w="1300"/>
            <w:tcMar>
              <w:top w:type="dxa" w:w="60"/>
              <w:left w:type="dxa" w:w="100"/>
              <w:bottom w:type="dxa" w:w="60"/>
              <w:right w:type="dxa" w:w="100"/>
            </w:tcMar>
          </w:tcPr>
          <w:p>
            <w:r>
              <w:rPr>
                <w:b w:val="false"/>
                <w:bCs w:val="false"/>
                <w:color w:val="000000"/>
                <w:sz w:val="19"/>
                <w:szCs w:val="19"/>
              </w:rPr>
              <w:t xml:space="preserve">DEPLOYED_DEV or PROVISION_FAILED</w:t>
            </w:r>
          </w:p>
        </w:tc>
      </w:tr>
    </w:tbl>
    <w:p>
      <w:pPr>
        <w:pStyle w:val="Heading2"/>
        <w:spacing w:after="100" w:before="220"/>
      </w:pPr>
      <w:r>
        <w:rPr>
          <w:color w:val="0F6674"/>
        </w:rPr>
        <w:t xml:space="preserve">Persona 3 — Platform Engineer</w:t>
      </w:r>
    </w:p>
    <w:p>
      <w:pPr>
        <w:spacing w:after="100"/>
      </w:pPr>
      <w:r>
        <w:rPr>
          <w:i/>
          <w:iCs/>
        </w:rPr>
        <w:t xml:space="preserve">Flow: SSO Login → Provisioning failures dashboard → Failure detail → Retry / engine management.</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2560"/>
        <w:gridCol w:w="1400"/>
        <w:gridCol w:w="1600"/>
        <w:gridCol w:w="11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4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400"/>
            <w:shd w:fill="DCE6F1" w:val="clear"/>
            <w:tcMar>
              <w:top w:type="dxa" w:w="60"/>
              <w:left w:type="dxa" w:w="100"/>
              <w:bottom w:type="dxa" w:w="60"/>
              <w:right w:type="dxa" w:w="100"/>
            </w:tcMar>
          </w:tcPr>
          <w:p>
            <w:r>
              <w:rPr>
                <w:b/>
                <w:bCs/>
                <w:color w:val="1F4E79"/>
                <w:sz w:val="19"/>
                <w:szCs w:val="19"/>
              </w:rPr>
              <w:t xml:space="preserve">User action</w:t>
            </w:r>
          </w:p>
        </w:tc>
        <w:tc>
          <w:tcPr>
            <w:tcW w:type="dxa" w:w="1600"/>
            <w:shd w:fill="DCE6F1" w:val="clear"/>
            <w:tcMar>
              <w:top w:type="dxa" w:w="60"/>
              <w:left w:type="dxa" w:w="100"/>
              <w:bottom w:type="dxa" w:w="60"/>
              <w:right w:type="dxa" w:w="100"/>
            </w:tcMar>
          </w:tcPr>
          <w:p>
            <w:r>
              <w:rPr>
                <w:b/>
                <w:bCs/>
                <w:color w:val="1F4E79"/>
                <w:sz w:val="19"/>
                <w:szCs w:val="19"/>
              </w:rPr>
              <w:t xml:space="preserve">Integration call</w:t>
            </w:r>
          </w:p>
        </w:tc>
        <w:tc>
          <w:tcPr>
            <w:tcW w:type="dxa" w:w="11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400"/>
            <w:tcMar>
              <w:top w:type="dxa" w:w="60"/>
              <w:left w:type="dxa" w:w="100"/>
              <w:bottom w:type="dxa" w:w="60"/>
              <w:right w:type="dxa" w:w="100"/>
            </w:tcMar>
          </w:tcPr>
          <w:p>
            <w:r>
              <w:rPr>
                <w:b w:val="false"/>
                <w:bCs w:val="false"/>
                <w:color w:val="000000"/>
                <w:sz w:val="19"/>
                <w:szCs w:val="19"/>
              </w:rPr>
              <w:t xml:space="preserve">SSO Login (Platform Admin)</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400"/>
            <w:tcMar>
              <w:top w:type="dxa" w:w="60"/>
              <w:left w:type="dxa" w:w="100"/>
              <w:bottom w:type="dxa" w:w="60"/>
              <w:right w:type="dxa" w:w="100"/>
            </w:tcMar>
          </w:tcPr>
          <w:p>
            <w:r>
              <w:rPr>
                <w:b w:val="false"/>
                <w:bCs w:val="false"/>
                <w:color w:val="000000"/>
                <w:sz w:val="19"/>
                <w:szCs w:val="19"/>
              </w:rPr>
              <w:t xml:space="preserve">Authenticate</w:t>
            </w:r>
          </w:p>
        </w:tc>
        <w:tc>
          <w:tcPr>
            <w:tcW w:type="dxa" w:w="1600"/>
            <w:tcMar>
              <w:top w:type="dxa" w:w="60"/>
              <w:left w:type="dxa" w:w="100"/>
              <w:bottom w:type="dxa" w:w="60"/>
              <w:right w:type="dxa" w:w="100"/>
            </w:tcMar>
          </w:tcPr>
          <w:p>
            <w:r>
              <w:rPr>
                <w:b w:val="false"/>
                <w:bCs w:val="false"/>
                <w:color w:val="000000"/>
                <w:sz w:val="19"/>
                <w:szCs w:val="19"/>
              </w:rPr>
              <w:t xml:space="preserve">OIDC/SAML + role check</w:t>
            </w:r>
          </w:p>
        </w:tc>
        <w:tc>
          <w:tcPr>
            <w:tcW w:type="dxa" w:w="1100"/>
            <w:tcMar>
              <w:top w:type="dxa" w:w="60"/>
              <w:left w:type="dxa" w:w="100"/>
              <w:bottom w:type="dxa" w:w="60"/>
              <w:right w:type="dxa" w:w="100"/>
            </w:tcMar>
          </w:tcPr>
          <w:p>
            <w:r>
              <w:rPr>
                <w:b w:val="false"/>
                <w:bCs w:val="false"/>
                <w:color w:val="000000"/>
                <w:sz w:val="19"/>
                <w:szCs w:val="19"/>
              </w:rPr>
              <w:t xml:space="preserve">Access to platform screens</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400"/>
            <w:tcMar>
              <w:top w:type="dxa" w:w="60"/>
              <w:left w:type="dxa" w:w="100"/>
              <w:bottom w:type="dxa" w:w="60"/>
              <w:right w:type="dxa" w:w="100"/>
            </w:tcMar>
          </w:tcPr>
          <w:p>
            <w:r>
              <w:rPr>
                <w:b w:val="false"/>
                <w:bCs w:val="false"/>
                <w:color w:val="000000"/>
                <w:sz w:val="19"/>
                <w:szCs w:val="19"/>
              </w:rPr>
              <w:t xml:space="preserve">Provisioning failures dashboard</w:t>
            </w:r>
          </w:p>
        </w:tc>
        <w:tc>
          <w:tcPr>
            <w:tcW w:type="dxa" w:w="2560"/>
            <w:tcMar>
              <w:top w:type="dxa" w:w="60"/>
              <w:left w:type="dxa" w:w="100"/>
              <w:bottom w:type="dxa" w:w="60"/>
              <w:right w:type="dxa" w:w="100"/>
            </w:tcMar>
          </w:tcPr>
          <w:p>
            <w:r>
              <w:rPr>
                <w:b w:val="false"/>
                <w:bCs w:val="false"/>
                <w:color w:val="000000"/>
                <w:sz w:val="19"/>
                <w:szCs w:val="19"/>
              </w:rPr>
              <w:t xml:space="preserve">List: failing step, error summary, correlation ID, age</w:t>
            </w:r>
          </w:p>
        </w:tc>
        <w:tc>
          <w:tcPr>
            <w:tcW w:type="dxa" w:w="1400"/>
            <w:tcMar>
              <w:top w:type="dxa" w:w="60"/>
              <w:left w:type="dxa" w:w="100"/>
              <w:bottom w:type="dxa" w:w="60"/>
              <w:right w:type="dxa" w:w="100"/>
            </w:tcMar>
          </w:tcPr>
          <w:p>
            <w:r>
              <w:rPr>
                <w:b w:val="false"/>
                <w:bCs w:val="false"/>
                <w:color w:val="000000"/>
                <w:sz w:val="19"/>
                <w:szCs w:val="19"/>
              </w:rPr>
              <w:t xml:space="preserve">Open a failure</w:t>
            </w:r>
          </w:p>
        </w:tc>
        <w:tc>
          <w:tcPr>
            <w:tcW w:type="dxa" w:w="1600"/>
            <w:tcMar>
              <w:top w:type="dxa" w:w="60"/>
              <w:left w:type="dxa" w:w="100"/>
              <w:bottom w:type="dxa" w:w="60"/>
              <w:right w:type="dxa" w:w="100"/>
            </w:tcMar>
          </w:tcPr>
          <w:p>
            <w:r>
              <w:rPr>
                <w:b w:val="false"/>
                <w:bCs w:val="false"/>
                <w:color w:val="000000"/>
                <w:sz w:val="19"/>
                <w:szCs w:val="19"/>
              </w:rPr>
              <w:t xml:space="preserve">GET /requests?state=PROVISION_FAILED</w:t>
            </w:r>
          </w:p>
        </w:tc>
        <w:tc>
          <w:tcPr>
            <w:tcW w:type="dxa" w:w="1100"/>
            <w:tcMar>
              <w:top w:type="dxa" w:w="60"/>
              <w:left w:type="dxa" w:w="100"/>
              <w:bottom w:type="dxa" w:w="60"/>
              <w:right w:type="dxa" w:w="100"/>
            </w:tcMar>
          </w:tcPr>
          <w:p>
            <w:r>
              <w:rPr>
                <w:b w:val="false"/>
                <w:bCs w:val="false"/>
                <w:color w:val="000000"/>
                <w:sz w:val="19"/>
                <w:szCs w:val="19"/>
              </w:rPr>
              <w:t xml:space="preserve">Opens Failure detail</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400"/>
            <w:tcMar>
              <w:top w:type="dxa" w:w="60"/>
              <w:left w:type="dxa" w:w="100"/>
              <w:bottom w:type="dxa" w:w="60"/>
              <w:right w:type="dxa" w:w="100"/>
            </w:tcMar>
          </w:tcPr>
          <w:p>
            <w:r>
              <w:rPr>
                <w:b w:val="false"/>
                <w:bCs w:val="false"/>
                <w:color w:val="000000"/>
                <w:sz w:val="19"/>
                <w:szCs w:val="19"/>
              </w:rPr>
              <w:t xml:space="preserve">Failure detail</w:t>
            </w:r>
          </w:p>
        </w:tc>
        <w:tc>
          <w:tcPr>
            <w:tcW w:type="dxa" w:w="2560"/>
            <w:tcMar>
              <w:top w:type="dxa" w:w="60"/>
              <w:left w:type="dxa" w:w="100"/>
              <w:bottom w:type="dxa" w:w="60"/>
              <w:right w:type="dxa" w:w="100"/>
            </w:tcMar>
          </w:tcPr>
          <w:p>
            <w:r>
              <w:rPr>
                <w:b w:val="false"/>
                <w:bCs w:val="false"/>
                <w:color w:val="000000"/>
                <w:sz w:val="19"/>
                <w:szCs w:val="19"/>
              </w:rPr>
              <w:t xml:space="preserve">Error payload, step log, compensation actions taken</w:t>
            </w:r>
          </w:p>
        </w:tc>
        <w:tc>
          <w:tcPr>
            <w:tcW w:type="dxa" w:w="1400"/>
            <w:tcMar>
              <w:top w:type="dxa" w:w="60"/>
              <w:left w:type="dxa" w:w="100"/>
              <w:bottom w:type="dxa" w:w="60"/>
              <w:right w:type="dxa" w:w="100"/>
            </w:tcMar>
          </w:tcPr>
          <w:p>
            <w:r>
              <w:rPr>
                <w:b w:val="false"/>
                <w:bCs w:val="false"/>
                <w:color w:val="000000"/>
                <w:sz w:val="19"/>
                <w:szCs w:val="19"/>
              </w:rPr>
              <w:t xml:space="preserve">Retry from failed step</w:t>
            </w:r>
          </w:p>
        </w:tc>
        <w:tc>
          <w:tcPr>
            <w:tcW w:type="dxa" w:w="1600"/>
            <w:tcMar>
              <w:top w:type="dxa" w:w="60"/>
              <w:left w:type="dxa" w:w="100"/>
              <w:bottom w:type="dxa" w:w="60"/>
              <w:right w:type="dxa" w:w="100"/>
            </w:tcMar>
          </w:tcPr>
          <w:p>
            <w:r>
              <w:rPr>
                <w:b w:val="false"/>
                <w:bCs w:val="false"/>
                <w:color w:val="000000"/>
                <w:sz w:val="19"/>
                <w:szCs w:val="19"/>
              </w:rPr>
              <w:t xml:space="preserve">POST /requests/{id}/retry-provisioning</w:t>
            </w:r>
          </w:p>
        </w:tc>
        <w:tc>
          <w:tcPr>
            <w:tcW w:type="dxa" w:w="1100"/>
            <w:tcMar>
              <w:top w:type="dxa" w:w="60"/>
              <w:left w:type="dxa" w:w="100"/>
              <w:bottom w:type="dxa" w:w="60"/>
              <w:right w:type="dxa" w:w="100"/>
            </w:tcMar>
          </w:tcPr>
          <w:p>
            <w:r>
              <w:rPr>
                <w:b w:val="false"/>
                <w:bCs w:val="false"/>
                <w:color w:val="000000"/>
                <w:sz w:val="19"/>
                <w:szCs w:val="19"/>
              </w:rPr>
              <w:t xml:space="preserve">Re-enters PROVISIONING at failed step, no re-approval</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400"/>
            <w:tcMar>
              <w:top w:type="dxa" w:w="60"/>
              <w:left w:type="dxa" w:w="100"/>
              <w:bottom w:type="dxa" w:w="60"/>
              <w:right w:type="dxa" w:w="100"/>
            </w:tcMar>
          </w:tcPr>
          <w:p>
            <w:r>
              <w:rPr>
                <w:b w:val="false"/>
                <w:bCs w:val="false"/>
                <w:color w:val="000000"/>
                <w:sz w:val="19"/>
                <w:szCs w:val="19"/>
              </w:rPr>
              <w:t xml:space="preserve">Engine version / config management</w:t>
            </w:r>
          </w:p>
        </w:tc>
        <w:tc>
          <w:tcPr>
            <w:tcW w:type="dxa" w:w="2560"/>
            <w:tcMar>
              <w:top w:type="dxa" w:w="60"/>
              <w:left w:type="dxa" w:w="100"/>
              <w:bottom w:type="dxa" w:w="60"/>
              <w:right w:type="dxa" w:w="100"/>
            </w:tcMar>
          </w:tcPr>
          <w:p>
            <w:r>
              <w:rPr>
                <w:b w:val="false"/>
                <w:bCs w:val="false"/>
                <w:color w:val="000000"/>
                <w:sz w:val="19"/>
                <w:szCs w:val="19"/>
              </w:rPr>
              <w:t xml:space="preserve">Deployed engine versions; canary config toggle</w:t>
            </w:r>
          </w:p>
        </w:tc>
        <w:tc>
          <w:tcPr>
            <w:tcW w:type="dxa" w:w="1400"/>
            <w:tcMar>
              <w:top w:type="dxa" w:w="60"/>
              <w:left w:type="dxa" w:w="100"/>
              <w:bottom w:type="dxa" w:w="60"/>
              <w:right w:type="dxa" w:w="100"/>
            </w:tcMar>
          </w:tcPr>
          <w:p>
            <w:r>
              <w:rPr>
                <w:b w:val="false"/>
                <w:bCs w:val="false"/>
                <w:color w:val="000000"/>
                <w:sz w:val="19"/>
                <w:szCs w:val="19"/>
              </w:rPr>
              <w:t xml:space="preserve">Promote / roll back</w:t>
            </w:r>
          </w:p>
        </w:tc>
        <w:tc>
          <w:tcPr>
            <w:tcW w:type="dxa" w:w="1600"/>
            <w:tcMar>
              <w:top w:type="dxa" w:w="60"/>
              <w:left w:type="dxa" w:w="100"/>
              <w:bottom w:type="dxa" w:w="60"/>
              <w:right w:type="dxa" w:w="100"/>
            </w:tcMar>
          </w:tcPr>
          <w:p>
            <w:r>
              <w:rPr>
                <w:b w:val="false"/>
                <w:bCs w:val="false"/>
                <w:color w:val="000000"/>
                <w:sz w:val="19"/>
                <w:szCs w:val="19"/>
              </w:rPr>
              <w:t xml:space="preserve">Boomi Platform API: Component/PackagedComponent/DeployedPackage</w:t>
            </w:r>
          </w:p>
        </w:tc>
        <w:tc>
          <w:tcPr>
            <w:tcW w:type="dxa" w:w="1100"/>
            <w:tcMar>
              <w:top w:type="dxa" w:w="60"/>
              <w:left w:type="dxa" w:w="100"/>
              <w:bottom w:type="dxa" w:w="60"/>
              <w:right w:type="dxa" w:w="100"/>
            </w:tcMar>
          </w:tcPr>
          <w:p>
            <w:r>
              <w:rPr>
                <w:b w:val="false"/>
                <w:bCs w:val="false"/>
                <w:color w:val="000000"/>
                <w:sz w:val="19"/>
                <w:szCs w:val="19"/>
              </w:rPr>
              <w:t xml:space="preserve">Controlled engine upgrades</w:t>
            </w:r>
          </w:p>
        </w:tc>
      </w:tr>
    </w:tbl>
    <w:p>
      <w:pPr>
        <w:pStyle w:val="Heading2"/>
        <w:spacing w:after="100" w:before="220"/>
      </w:pPr>
      <w:r>
        <w:rPr>
          <w:color w:val="0F6674"/>
        </w:rPr>
        <w:t xml:space="preserve">Persona 4 — Auditor</w:t>
      </w:r>
    </w:p>
    <w:p>
      <w:pPr>
        <w:spacing w:after="100"/>
      </w:pPr>
      <w:r>
        <w:rPr>
          <w:i/>
          <w:iCs/>
        </w:rPr>
        <w:t xml:space="preserve">Flow: SSO Login → Audit trail search → Results + export.</w:t>
      </w:r>
    </w:p>
    <w:tbl>
      <w:tblPr>
        <w:tblW w:type="dxa" w:w="103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2960"/>
        <w:gridCol w:w="1500"/>
        <w:gridCol w:w="1560"/>
        <w:gridCol w:w="13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600"/>
            <w:shd w:fill="DCE6F1" w:val="clear"/>
            <w:tcMar>
              <w:top w:type="dxa" w:w="60"/>
              <w:left w:type="dxa" w:w="100"/>
              <w:bottom w:type="dxa" w:w="60"/>
              <w:right w:type="dxa" w:w="100"/>
            </w:tcMar>
          </w:tcPr>
          <w:p>
            <w:r>
              <w:rPr>
                <w:b/>
                <w:bCs/>
                <w:color w:val="1F4E79"/>
                <w:sz w:val="19"/>
                <w:szCs w:val="19"/>
              </w:rPr>
              <w:t xml:space="preserve">Screen</w:t>
            </w:r>
          </w:p>
        </w:tc>
        <w:tc>
          <w:tcPr>
            <w:tcW w:type="dxa" w:w="2960"/>
            <w:shd w:fill="DCE6F1" w:val="clear"/>
            <w:tcMar>
              <w:top w:type="dxa" w:w="60"/>
              <w:left w:type="dxa" w:w="100"/>
              <w:bottom w:type="dxa" w:w="60"/>
              <w:right w:type="dxa" w:w="100"/>
            </w:tcMar>
          </w:tcPr>
          <w:p>
            <w:r>
              <w:rPr>
                <w:b/>
                <w:bCs/>
                <w:color w:val="1F4E79"/>
                <w:sz w:val="19"/>
                <w:szCs w:val="19"/>
              </w:rPr>
              <w:t xml:space="preserve">Key UI elements</w:t>
            </w:r>
          </w:p>
        </w:tc>
        <w:tc>
          <w:tcPr>
            <w:tcW w:type="dxa" w:w="1500"/>
            <w:shd w:fill="DCE6F1" w:val="clear"/>
            <w:tcMar>
              <w:top w:type="dxa" w:w="60"/>
              <w:left w:type="dxa" w:w="100"/>
              <w:bottom w:type="dxa" w:w="60"/>
              <w:right w:type="dxa" w:w="100"/>
            </w:tcMar>
          </w:tcPr>
          <w:p>
            <w:r>
              <w:rPr>
                <w:b/>
                <w:bCs/>
                <w:color w:val="1F4E79"/>
                <w:sz w:val="19"/>
                <w:szCs w:val="19"/>
              </w:rPr>
              <w:t xml:space="preserve">User action</w:t>
            </w:r>
          </w:p>
        </w:tc>
        <w:tc>
          <w:tcPr>
            <w:tcW w:type="dxa" w:w="1560"/>
            <w:shd w:fill="DCE6F1" w:val="clear"/>
            <w:tcMar>
              <w:top w:type="dxa" w:w="60"/>
              <w:left w:type="dxa" w:w="100"/>
              <w:bottom w:type="dxa" w:w="60"/>
              <w:right w:type="dxa" w:w="100"/>
            </w:tcMar>
          </w:tcPr>
          <w:p>
            <w:r>
              <w:rPr>
                <w:b/>
                <w:bCs/>
                <w:color w:val="1F4E79"/>
                <w:sz w:val="19"/>
                <w:szCs w:val="19"/>
              </w:rPr>
              <w:t xml:space="preserve">Integration call</w:t>
            </w:r>
          </w:p>
        </w:tc>
        <w:tc>
          <w:tcPr>
            <w:tcW w:type="dxa" w:w="1300"/>
            <w:shd w:fill="DCE6F1" w:val="clear"/>
            <w:tcMar>
              <w:top w:type="dxa" w:w="60"/>
              <w:left w:type="dxa" w:w="100"/>
              <w:bottom w:type="dxa" w:w="60"/>
              <w:right w:type="dxa" w:w="100"/>
            </w:tcMar>
          </w:tcPr>
          <w:p>
            <w:r>
              <w:rPr>
                <w:b/>
                <w:bCs/>
                <w:color w:val="1F4E79"/>
                <w:sz w:val="19"/>
                <w:szCs w:val="19"/>
              </w:rPr>
              <w:t xml:space="preserve">Result</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600"/>
            <w:tcMar>
              <w:top w:type="dxa" w:w="60"/>
              <w:left w:type="dxa" w:w="100"/>
              <w:bottom w:type="dxa" w:w="60"/>
              <w:right w:type="dxa" w:w="100"/>
            </w:tcMar>
          </w:tcPr>
          <w:p>
            <w:r>
              <w:rPr>
                <w:b w:val="false"/>
                <w:bCs w:val="false"/>
                <w:color w:val="000000"/>
                <w:sz w:val="19"/>
                <w:szCs w:val="19"/>
              </w:rPr>
              <w:t xml:space="preserve">SSO Login (Auditor role)</w:t>
            </w:r>
          </w:p>
        </w:tc>
        <w:tc>
          <w:tcPr>
            <w:tcW w:type="dxa" w:w="2960"/>
            <w:tcMar>
              <w:top w:type="dxa" w:w="60"/>
              <w:left w:type="dxa" w:w="100"/>
              <w:bottom w:type="dxa" w:w="60"/>
              <w:right w:type="dxa" w:w="100"/>
            </w:tcMar>
          </w:tcPr>
          <w:p>
            <w:r>
              <w:rPr>
                <w:b w:val="false"/>
                <w:bCs w:val="false"/>
                <w:color w:val="000000"/>
                <w:sz w:val="19"/>
                <w:szCs w:val="19"/>
              </w:rPr>
              <w:t xml:space="preserve">Corporate SSO button</w:t>
            </w:r>
          </w:p>
        </w:tc>
        <w:tc>
          <w:tcPr>
            <w:tcW w:type="dxa" w:w="1500"/>
            <w:tcMar>
              <w:top w:type="dxa" w:w="60"/>
              <w:left w:type="dxa" w:w="100"/>
              <w:bottom w:type="dxa" w:w="60"/>
              <w:right w:type="dxa" w:w="100"/>
            </w:tcMar>
          </w:tcPr>
          <w:p>
            <w:r>
              <w:rPr>
                <w:b w:val="false"/>
                <w:bCs w:val="false"/>
                <w:color w:val="000000"/>
                <w:sz w:val="19"/>
                <w:szCs w:val="19"/>
              </w:rPr>
              <w:t xml:space="preserve">Authenticate</w:t>
            </w:r>
          </w:p>
        </w:tc>
        <w:tc>
          <w:tcPr>
            <w:tcW w:type="dxa" w:w="1560"/>
            <w:tcMar>
              <w:top w:type="dxa" w:w="60"/>
              <w:left w:type="dxa" w:w="100"/>
              <w:bottom w:type="dxa" w:w="60"/>
              <w:right w:type="dxa" w:w="100"/>
            </w:tcMar>
          </w:tcPr>
          <w:p>
            <w:r>
              <w:rPr>
                <w:b w:val="false"/>
                <w:bCs w:val="false"/>
                <w:color w:val="000000"/>
                <w:sz w:val="19"/>
                <w:szCs w:val="19"/>
              </w:rPr>
              <w:t xml:space="preserve">OIDC/SAML + role check</w:t>
            </w:r>
          </w:p>
        </w:tc>
        <w:tc>
          <w:tcPr>
            <w:tcW w:type="dxa" w:w="1300"/>
            <w:tcMar>
              <w:top w:type="dxa" w:w="60"/>
              <w:left w:type="dxa" w:w="100"/>
              <w:bottom w:type="dxa" w:w="60"/>
              <w:right w:type="dxa" w:w="100"/>
            </w:tcMar>
          </w:tcPr>
          <w:p>
            <w:r>
              <w:rPr>
                <w:b w:val="false"/>
                <w:bCs w:val="false"/>
                <w:color w:val="000000"/>
                <w:sz w:val="19"/>
                <w:szCs w:val="19"/>
              </w:rPr>
              <w:t xml:space="preserve">Access to audit screens</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600"/>
            <w:tcMar>
              <w:top w:type="dxa" w:w="60"/>
              <w:left w:type="dxa" w:w="100"/>
              <w:bottom w:type="dxa" w:w="60"/>
              <w:right w:type="dxa" w:w="100"/>
            </w:tcMar>
          </w:tcPr>
          <w:p>
            <w:r>
              <w:rPr>
                <w:b w:val="false"/>
                <w:bCs w:val="false"/>
                <w:color w:val="000000"/>
                <w:sz w:val="19"/>
                <w:szCs w:val="19"/>
              </w:rPr>
              <w:t xml:space="preserve">Audit trail search</w:t>
            </w:r>
          </w:p>
        </w:tc>
        <w:tc>
          <w:tcPr>
            <w:tcW w:type="dxa" w:w="2960"/>
            <w:tcMar>
              <w:top w:type="dxa" w:w="60"/>
              <w:left w:type="dxa" w:w="100"/>
              <w:bottom w:type="dxa" w:w="60"/>
              <w:right w:type="dxa" w:w="100"/>
            </w:tcMar>
          </w:tcPr>
          <w:p>
            <w:r>
              <w:rPr>
                <w:b w:val="false"/>
                <w:bCs w:val="false"/>
                <w:color w:val="000000"/>
                <w:sz w:val="19"/>
                <w:szCs w:val="19"/>
              </w:rPr>
              <w:t xml:space="preserve">Filters: entity/request ID, date range, actor, event type</w:t>
            </w:r>
          </w:p>
        </w:tc>
        <w:tc>
          <w:tcPr>
            <w:tcW w:type="dxa" w:w="1500"/>
            <w:tcMar>
              <w:top w:type="dxa" w:w="60"/>
              <w:left w:type="dxa" w:w="100"/>
              <w:bottom w:type="dxa" w:w="60"/>
              <w:right w:type="dxa" w:w="100"/>
            </w:tcMar>
          </w:tcPr>
          <w:p>
            <w:r>
              <w:rPr>
                <w:b w:val="false"/>
                <w:bCs w:val="false"/>
                <w:color w:val="000000"/>
                <w:sz w:val="19"/>
                <w:szCs w:val="19"/>
              </w:rPr>
              <w:t xml:space="preserve">Search</w:t>
            </w:r>
          </w:p>
        </w:tc>
        <w:tc>
          <w:tcPr>
            <w:tcW w:type="dxa" w:w="1560"/>
            <w:tcMar>
              <w:top w:type="dxa" w:w="60"/>
              <w:left w:type="dxa" w:w="100"/>
              <w:bottom w:type="dxa" w:w="60"/>
              <w:right w:type="dxa" w:w="100"/>
            </w:tcMar>
          </w:tcPr>
          <w:p>
            <w:r>
              <w:rPr>
                <w:b w:val="false"/>
                <w:bCs w:val="false"/>
                <w:color w:val="000000"/>
                <w:sz w:val="19"/>
                <w:szCs w:val="19"/>
              </w:rPr>
              <w:t xml:space="preserve">GET /audit?entity=...</w:t>
            </w:r>
          </w:p>
        </w:tc>
        <w:tc>
          <w:tcPr>
            <w:tcW w:type="dxa" w:w="1300"/>
            <w:tcMar>
              <w:top w:type="dxa" w:w="60"/>
              <w:left w:type="dxa" w:w="100"/>
              <w:bottom w:type="dxa" w:w="60"/>
              <w:right w:type="dxa" w:w="100"/>
            </w:tcMar>
          </w:tcPr>
          <w:p>
            <w:r>
              <w:rPr>
                <w:b w:val="false"/>
                <w:bCs w:val="false"/>
                <w:color w:val="000000"/>
                <w:sz w:val="19"/>
                <w:szCs w:val="19"/>
              </w:rPr>
              <w:t xml:space="preserve">Results table</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600"/>
            <w:tcMar>
              <w:top w:type="dxa" w:w="60"/>
              <w:left w:type="dxa" w:w="100"/>
              <w:bottom w:type="dxa" w:w="60"/>
              <w:right w:type="dxa" w:w="100"/>
            </w:tcMar>
          </w:tcPr>
          <w:p>
            <w:r>
              <w:rPr>
                <w:b w:val="false"/>
                <w:bCs w:val="false"/>
                <w:color w:val="000000"/>
                <w:sz w:val="19"/>
                <w:szCs w:val="19"/>
              </w:rPr>
              <w:t xml:space="preserve">Results + export</w:t>
            </w:r>
          </w:p>
        </w:tc>
        <w:tc>
          <w:tcPr>
            <w:tcW w:type="dxa" w:w="2960"/>
            <w:tcMar>
              <w:top w:type="dxa" w:w="60"/>
              <w:left w:type="dxa" w:w="100"/>
              <w:bottom w:type="dxa" w:w="60"/>
              <w:right w:type="dxa" w:w="100"/>
            </w:tcMar>
          </w:tcPr>
          <w:p>
            <w:r>
              <w:rPr>
                <w:b w:val="false"/>
                <w:bCs w:val="false"/>
                <w:color w:val="000000"/>
                <w:sz w:val="19"/>
                <w:szCs w:val="19"/>
              </w:rPr>
              <w:t xml:space="preserve">Paginated event list; Export CSV button</w:t>
            </w:r>
          </w:p>
        </w:tc>
        <w:tc>
          <w:tcPr>
            <w:tcW w:type="dxa" w:w="1500"/>
            <w:tcMar>
              <w:top w:type="dxa" w:w="60"/>
              <w:left w:type="dxa" w:w="100"/>
              <w:bottom w:type="dxa" w:w="60"/>
              <w:right w:type="dxa" w:w="100"/>
            </w:tcMar>
          </w:tcPr>
          <w:p>
            <w:r>
              <w:rPr>
                <w:b w:val="false"/>
                <w:bCs w:val="false"/>
                <w:color w:val="000000"/>
                <w:sz w:val="19"/>
                <w:szCs w:val="19"/>
              </w:rPr>
              <w:t xml:space="preserve">Export</w:t>
            </w:r>
          </w:p>
        </w:tc>
        <w:tc>
          <w:tcPr>
            <w:tcW w:type="dxa" w:w="1560"/>
            <w:tcMar>
              <w:top w:type="dxa" w:w="60"/>
              <w:left w:type="dxa" w:w="100"/>
              <w:bottom w:type="dxa" w:w="60"/>
              <w:right w:type="dxa" w:w="100"/>
            </w:tcMar>
          </w:tcPr>
          <w:p>
            <w:r>
              <w:rPr>
                <w:b w:val="false"/>
                <w:bCs w:val="false"/>
                <w:color w:val="000000"/>
                <w:sz w:val="19"/>
                <w:szCs w:val="19"/>
              </w:rPr>
              <w:t xml:space="preserve">Same endpoint, CSV format</w:t>
            </w:r>
          </w:p>
        </w:tc>
        <w:tc>
          <w:tcPr>
            <w:tcW w:type="dxa" w:w="1300"/>
            <w:tcMar>
              <w:top w:type="dxa" w:w="60"/>
              <w:left w:type="dxa" w:w="100"/>
              <w:bottom w:type="dxa" w:w="60"/>
              <w:right w:type="dxa" w:w="100"/>
            </w:tcMar>
          </w:tcPr>
          <w:p>
            <w:r>
              <w:rPr>
                <w:b w:val="false"/>
                <w:bCs w:val="false"/>
                <w:color w:val="000000"/>
                <w:sz w:val="19"/>
                <w:szCs w:val="19"/>
              </w:rPr>
              <w:t xml:space="preserve">Browser-native file download</w:t>
            </w:r>
          </w:p>
        </w:tc>
      </w:tr>
    </w:tbl>
    <w:p>
      <w:pPr>
        <w:spacing w:after="100"/>
      </w:pPr>
      <w:r>
        <w:rPr>
          <w:i/>
          <w:iCs/>
        </w:rPr>
        <w:t xml:space="preserve">Every integration-call column above is the contract the frontend and backend teams build to — the frontend needs nothing beyond these calls, and the backend needs nothing beyond implementing exactly these calls plus the provisioning saga described in Section 7.</w:t>
      </w:r>
    </w:p>
    <w:p>
      <w:pPr>
        <w:pStyle w:val="Heading1"/>
        <w:spacing w:after="140" w:before="300"/>
      </w:pPr>
      <w:r>
        <w:rPr>
          <w:color w:val="1F4E79"/>
        </w:rPr>
        <w:t xml:space="preserve">5. Feature Catalogue (MoSCoW)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60"/>
        <w:gridCol w:w="2800"/>
      </w:tblGrid>
      <w:tr>
        <w:trPr>
          <w:tblHeader/>
        </w:trPr>
        <w:tc>
          <w:tcPr>
            <w:tcW w:type="dxa" w:w="2100"/>
            <w:shd w:fill="DCE6F1" w:val="clear"/>
            <w:tcMar>
              <w:top w:type="dxa" w:w="60"/>
              <w:left w:type="dxa" w:w="100"/>
              <w:bottom w:type="dxa" w:w="60"/>
              <w:right w:type="dxa" w:w="100"/>
            </w:tcMar>
          </w:tcPr>
          <w:p>
            <w:r>
              <w:rPr>
                <w:b/>
                <w:bCs/>
                <w:color w:val="1F4E79"/>
                <w:sz w:val="19"/>
                <w:szCs w:val="19"/>
              </w:rPr>
              <w:t xml:space="preserve">Epic</w:t>
            </w:r>
          </w:p>
        </w:tc>
        <w:tc>
          <w:tcPr>
            <w:tcW w:type="dxa" w:w="4460"/>
            <w:shd w:fill="DCE6F1" w:val="clear"/>
            <w:tcMar>
              <w:top w:type="dxa" w:w="60"/>
              <w:left w:type="dxa" w:w="100"/>
              <w:bottom w:type="dxa" w:w="60"/>
              <w:right w:type="dxa" w:w="100"/>
            </w:tcMar>
          </w:tcPr>
          <w:p>
            <w:r>
              <w:rPr>
                <w:b/>
                <w:bCs/>
                <w:color w:val="1F4E79"/>
                <w:sz w:val="19"/>
                <w:szCs w:val="19"/>
              </w:rPr>
              <w:t xml:space="preserve">Feature</w:t>
            </w:r>
          </w:p>
        </w:tc>
        <w:tc>
          <w:tcPr>
            <w:tcW w:type="dxa" w:w="2800"/>
            <w:shd w:fill="DCE6F1" w:val="clear"/>
            <w:tcMar>
              <w:top w:type="dxa" w:w="60"/>
              <w:left w:type="dxa" w:w="100"/>
              <w:bottom w:type="dxa" w:w="60"/>
              <w:right w:type="dxa" w:w="100"/>
            </w:tcMar>
          </w:tcPr>
          <w:p>
            <w:r>
              <w:rPr>
                <w:b/>
                <w:bCs/>
                <w:color w:val="1F4E79"/>
                <w:sz w:val="19"/>
                <w:szCs w:val="19"/>
              </w:rPr>
              <w:t xml:space="preserve">Priority</w:t>
            </w:r>
          </w:p>
        </w:tc>
      </w:tr>
      <w:tr>
        <w:tc>
          <w:tcPr>
            <w:tcW w:type="dxa" w:w="2100"/>
            <w:tcMar>
              <w:top w:type="dxa" w:w="60"/>
              <w:left w:type="dxa" w:w="100"/>
              <w:bottom w:type="dxa" w:w="60"/>
              <w:right w:type="dxa" w:w="100"/>
            </w:tcMar>
          </w:tcPr>
          <w:p>
            <w:r>
              <w:rPr>
                <w:b w:val="false"/>
                <w:bCs w:val="false"/>
                <w:color w:val="000000"/>
                <w:sz w:val="19"/>
                <w:szCs w:val="19"/>
              </w:rPr>
              <w:t xml:space="preserve">E1 Access</w:t>
            </w:r>
          </w:p>
        </w:tc>
        <w:tc>
          <w:tcPr>
            <w:tcW w:type="dxa" w:w="4460"/>
            <w:tcMar>
              <w:top w:type="dxa" w:w="60"/>
              <w:left w:type="dxa" w:w="100"/>
              <w:bottom w:type="dxa" w:w="60"/>
              <w:right w:type="dxa" w:w="100"/>
            </w:tcMar>
          </w:tcPr>
          <w:p>
            <w:r>
              <w:rPr>
                <w:b w:val="false"/>
                <w:bCs w:val="false"/>
                <w:color w:val="000000"/>
                <w:sz w:val="19"/>
                <w:szCs w:val="19"/>
              </w:rPr>
              <w:t xml:space="preserve">SSO login; role-based access (Requester/Approver/Admin/Auditor); four-eyes</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Requirement capture; endpoint capture; live connection tests with folder-exists; duplicate detection; name suggestion</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Folder browser; draft save &amp; resume</w:t>
            </w:r>
          </w:p>
        </w:tc>
        <w:tc>
          <w:tcPr>
            <w:tcW w:type="dxa" w:w="2800"/>
            <w:tcMar>
              <w:top w:type="dxa" w:w="60"/>
              <w:left w:type="dxa" w:w="100"/>
              <w:bottom w:type="dxa" w:w="60"/>
              <w:right w:type="dxa" w:w="100"/>
            </w:tcMar>
          </w:tcPr>
          <w:p>
            <w:r>
              <w:rPr>
                <w:b w:val="false"/>
                <w:bCs w:val="false"/>
                <w:color w:val="000000"/>
                <w:sz w:val="19"/>
                <w:szCs w:val="19"/>
              </w:rPr>
              <w:t xml:space="preserve">SHOULD</w:t>
            </w:r>
          </w:p>
        </w:tc>
      </w:tr>
      <w:tr>
        <w:tc>
          <w:tcPr>
            <w:tcW w:type="dxa" w:w="2100"/>
            <w:tcMar>
              <w:top w:type="dxa" w:w="60"/>
              <w:left w:type="dxa" w:w="100"/>
              <w:bottom w:type="dxa" w:w="60"/>
              <w:right w:type="dxa" w:w="100"/>
            </w:tcMar>
          </w:tcPr>
          <w:p>
            <w:r>
              <w:rPr>
                <w:b w:val="false"/>
                <w:bCs w:val="false"/>
                <w:color w:val="000000"/>
                <w:sz w:val="19"/>
                <w:szCs w:val="19"/>
              </w:rPr>
              <w:t xml:space="preserve">E3 Trigger</w:t>
            </w:r>
          </w:p>
        </w:tc>
        <w:tc>
          <w:tcPr>
            <w:tcW w:type="dxa" w:w="4460"/>
            <w:tcMar>
              <w:top w:type="dxa" w:w="60"/>
              <w:left w:type="dxa" w:w="100"/>
              <w:bottom w:type="dxa" w:w="60"/>
              <w:right w:type="dxa" w:w="100"/>
            </w:tcMar>
          </w:tcPr>
          <w:p>
            <w:r>
              <w:rPr>
                <w:b w:val="false"/>
                <w:bCs w:val="false"/>
                <w:color w:val="000000"/>
                <w:sz w:val="19"/>
                <w:szCs w:val="19"/>
              </w:rPr>
              <w:t xml:space="preserve">File details; schedule builder with plain-English cron; error-notification opt-in/out</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E4 Approval</w:t>
            </w:r>
          </w:p>
        </w:tc>
        <w:tc>
          <w:tcPr>
            <w:tcW w:type="dxa" w:w="4460"/>
            <w:tcMar>
              <w:top w:type="dxa" w:w="60"/>
              <w:left w:type="dxa" w:w="100"/>
              <w:bottom w:type="dxa" w:w="60"/>
              <w:right w:type="dxa" w:w="100"/>
            </w:tcMar>
          </w:tcPr>
          <w:p>
            <w:r>
              <w:rPr>
                <w:b w:val="false"/>
                <w:bCs w:val="false"/>
                <w:color w:val="000000"/>
                <w:sz w:val="19"/>
                <w:szCs w:val="19"/>
              </w:rPr>
              <w:t xml:space="preserve">Queue with SLA ageing; single-screen review with test evidence; approve/reject/return with comments; decision notifications</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E5 Provisioning</w:t>
            </w:r>
          </w:p>
        </w:tc>
        <w:tc>
          <w:tcPr>
            <w:tcW w:type="dxa" w:w="4460"/>
            <w:tcMar>
              <w:top w:type="dxa" w:w="60"/>
              <w:left w:type="dxa" w:w="100"/>
              <w:bottom w:type="dxa" w:w="60"/>
              <w:right w:type="dxa" w:w="100"/>
            </w:tcMar>
          </w:tcPr>
          <w:p>
            <w:r>
              <w:rPr>
                <w:b w:val="false"/>
                <w:bCs w:val="false"/>
                <w:color w:val="000000"/>
                <w:sz w:val="19"/>
                <w:szCs w:val="19"/>
              </w:rPr>
              <w:t xml:space="preserve">Template-based config-driven build; secure credential injection; automated Dev deployment; post-deploy smoke test</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E6 Observability</w:t>
            </w:r>
          </w:p>
        </w:tc>
        <w:tc>
          <w:tcPr>
            <w:tcW w:type="dxa" w:w="4460"/>
            <w:tcMar>
              <w:top w:type="dxa" w:w="60"/>
              <w:left w:type="dxa" w:w="100"/>
              <w:bottom w:type="dxa" w:w="60"/>
              <w:right w:type="dxa" w:w="100"/>
            </w:tcMar>
          </w:tcPr>
          <w:p>
            <w:r>
              <w:rPr>
                <w:b w:val="false"/>
                <w:bCs w:val="false"/>
                <w:color w:val="000000"/>
                <w:sz w:val="19"/>
                <w:szCs w:val="19"/>
              </w:rPr>
              <w:t xml:space="preserve">Requester tracker; run dashboard (overall status + files transferred successfully); immutable audit</w:t>
            </w:r>
          </w:p>
        </w:tc>
        <w:tc>
          <w:tcPr>
            <w:tcW w:type="dxa" w:w="2800"/>
            <w:tcMar>
              <w:top w:type="dxa" w:w="60"/>
              <w:left w:type="dxa" w:w="100"/>
              <w:bottom w:type="dxa" w:w="60"/>
              <w:right w:type="dxa" w:w="100"/>
            </w:tcMar>
          </w:tcPr>
          <w:p>
            <w:r>
              <w:rPr>
                <w:b w:val="false"/>
                <w:bCs w:val="false"/>
                <w:color w:val="000000"/>
                <w:sz w:val="19"/>
                <w:szCs w:val="19"/>
              </w:rPr>
              <w:t xml:space="preserve">MUST</w:t>
            </w:r>
          </w:p>
        </w:tc>
      </w:tr>
    </w:tbl>
    <w:p>
      <w:pPr>
        <w:pStyle w:val="Heading1"/>
        <w:spacing w:after="140" w:before="300"/>
      </w:pPr>
      <w:r>
        <w:rPr>
          <w:color w:val="1F4E79"/>
        </w:rPr>
        <w:t xml:space="preserve">6. User Stories</w:t>
      </w:r>
    </w:p>
    <w:p>
      <w:pPr>
        <w:pStyle w:val="Heading2"/>
        <w:spacing w:after="100" w:before="220"/>
      </w:pPr>
      <w:r>
        <w:rPr>
          <w:color w:val="0F6674"/>
        </w:rPr>
        <w:t xml:space="preserve">E1 — Access &amp; identity</w:t>
      </w:r>
    </w:p>
    <w:p>
      <w:pPr>
        <w:spacing w:after="40" w:before="140"/>
      </w:pPr>
      <w:r>
        <w:rPr>
          <w:b/>
          <w:bCs/>
          <w:color w:val="1F4E79"/>
        </w:rPr>
        <w:t xml:space="preserve">US-101  </w:t>
      </w:r>
      <w:r>
        <w:rPr>
          <w:b/>
          <w:bCs/>
          <w:color w:val="2E7D32"/>
        </w:rPr>
        <w:t xml:space="preserve">[MUST]  </w:t>
      </w:r>
      <w:r>
        <w:t xml:space="preserve">As a requester I want to sign in with my corporate identity so that my requests are attributable without a separate account.</w:t>
      </w:r>
    </w:p>
    <w:p>
      <w:pPr>
        <w:spacing w:after="100"/>
        <w:ind w:left="360"/>
      </w:pPr>
      <w:r>
        <w:rPr>
          <w:b/>
          <w:bCs/>
          <w:color w:val="0F6674"/>
          <w:sz w:val="19"/>
          <w:szCs w:val="19"/>
        </w:rPr>
        <w:t xml:space="preserve">Acceptance criteria: </w:t>
      </w:r>
      <w:r>
        <w:rPr>
          <w:color w:val="595959"/>
          <w:sz w:val="19"/>
          <w:szCs w:val="19"/>
        </w:rPr>
        <w:t xml:space="preserve">SSO authentication; name/email pre-populated; session expiry per policy.</w:t>
      </w:r>
    </w:p>
    <w:p>
      <w:pPr>
        <w:spacing w:after="40" w:before="140"/>
      </w:pPr>
      <w:r>
        <w:rPr>
          <w:b/>
          <w:bCs/>
          <w:color w:val="1F4E79"/>
        </w:rPr>
        <w:t xml:space="preserve">US-102  </w:t>
      </w:r>
      <w:r>
        <w:rPr>
          <w:b/>
          <w:bCs/>
          <w:color w:val="2E7D32"/>
        </w:rPr>
        <w:t xml:space="preserve">[MUST]  </w:t>
      </w:r>
      <w:r>
        <w:t xml:space="preserve">As a platform admin I want role-based permissions so that only authorised approvers action the queue.</w:t>
      </w:r>
    </w:p>
    <w:p>
      <w:pPr>
        <w:spacing w:after="100"/>
        <w:ind w:left="360"/>
      </w:pPr>
      <w:r>
        <w:rPr>
          <w:b/>
          <w:bCs/>
          <w:color w:val="0F6674"/>
          <w:sz w:val="19"/>
          <w:szCs w:val="19"/>
        </w:rPr>
        <w:t xml:space="preserve">Acceptance criteria: </w:t>
      </w:r>
      <w:r>
        <w:rPr>
          <w:color w:val="595959"/>
          <w:sz w:val="19"/>
          <w:szCs w:val="19"/>
        </w:rPr>
        <w:t xml:space="preserve">Non-approvers denied and audited; approver ≠ requester enforced.</w:t>
      </w:r>
    </w:p>
    <w:p>
      <w:pPr>
        <w:pStyle w:val="Heading2"/>
        <w:spacing w:after="100" w:before="220"/>
      </w:pPr>
      <w:r>
        <w:rPr>
          <w:color w:val="0F6674"/>
        </w:rPr>
        <w:t xml:space="preserve">E2 — Request wizard</w:t>
      </w:r>
    </w:p>
    <w:p>
      <w:pPr>
        <w:spacing w:after="40" w:before="140"/>
      </w:pPr>
      <w:r>
        <w:rPr>
          <w:b/>
          <w:bCs/>
          <w:color w:val="1F4E79"/>
        </w:rPr>
        <w:t xml:space="preserve">US-201  </w:t>
      </w:r>
      <w:r>
        <w:rPr>
          <w:b/>
          <w:bCs/>
          <w:color w:val="2E7D32"/>
        </w:rPr>
        <w:t xml:space="preserve">[MUST]  </w:t>
      </w:r>
      <w:r>
        <w:t xml:space="preserve">As a requester I want to capture purpose, business domain, business value and point of contact so that approvers have context.</w:t>
      </w:r>
    </w:p>
    <w:p>
      <w:pPr>
        <w:spacing w:after="100"/>
        <w:ind w:left="360"/>
      </w:pPr>
      <w:r>
        <w:rPr>
          <w:b/>
          <w:bCs/>
          <w:color w:val="0F6674"/>
          <w:sz w:val="19"/>
          <w:szCs w:val="19"/>
        </w:rPr>
        <w:t xml:space="preserve">Acceptance criteria: </w:t>
      </w:r>
      <w:r>
        <w:rPr>
          <w:color w:val="595959"/>
          <w:sz w:val="19"/>
          <w:szCs w:val="19"/>
        </w:rPr>
        <w:t xml:space="preserve">Mandatory fields block progression; domain from governed list; contact directory-validated.</w:t>
      </w:r>
    </w:p>
    <w:p>
      <w:pPr>
        <w:spacing w:after="40" w:before="140"/>
      </w:pPr>
      <w:r>
        <w:rPr>
          <w:b/>
          <w:bCs/>
          <w:color w:val="1F4E79"/>
        </w:rPr>
        <w:t xml:space="preserve">US-202  </w:t>
      </w:r>
      <w:r>
        <w:rPr>
          <w:b/>
          <w:bCs/>
          <w:color w:val="2E7D32"/>
        </w:rPr>
        <w:t xml:space="preserve">[MUST]  </w:t>
      </w:r>
      <w:r>
        <w:t xml:space="preserve">As a requester I want to enter source details and test the connection so that I know the interface will work before submitting.</w:t>
      </w:r>
    </w:p>
    <w:p>
      <w:pPr>
        <w:spacing w:after="100"/>
        <w:ind w:left="360"/>
      </w:pPr>
      <w:r>
        <w:rPr>
          <w:b/>
          <w:bCs/>
          <w:color w:val="0F6674"/>
          <w:sz w:val="19"/>
          <w:szCs w:val="19"/>
        </w:rPr>
        <w:t xml:space="preserve">Acceptance criteria: </w:t>
      </w:r>
      <w:r>
        <w:rPr>
          <w:color w:val="595959"/>
          <w:sz w:val="19"/>
          <w:szCs w:val="19"/>
        </w:rPr>
        <w:t xml:space="preserve">Test authenticates AND verifies folder exists within 15 s; evidence stored; failed test blocks progression without documented override.</w:t>
      </w:r>
    </w:p>
    <w:p>
      <w:pPr>
        <w:spacing w:after="40" w:before="140"/>
      </w:pPr>
      <w:r>
        <w:rPr>
          <w:b/>
          <w:bCs/>
          <w:color w:val="1F4E79"/>
        </w:rPr>
        <w:t xml:space="preserve">US-203  </w:t>
      </w:r>
      <w:r>
        <w:rPr>
          <w:b/>
          <w:bCs/>
          <w:color w:val="2E7D32"/>
        </w:rPr>
        <w:t xml:space="preserve">[MUST]  </w:t>
      </w:r>
      <w:r>
        <w:t xml:space="preserve">As a requester I want to enter destination details and test the connection so that delivery-side failures are caught at request time.</w:t>
      </w:r>
    </w:p>
    <w:p>
      <w:pPr>
        <w:spacing w:after="100"/>
        <w:ind w:left="360"/>
      </w:pPr>
      <w:r>
        <w:rPr>
          <w:b/>
          <w:bCs/>
          <w:color w:val="0F6674"/>
          <w:sz w:val="19"/>
          <w:szCs w:val="19"/>
        </w:rPr>
        <w:t xml:space="preserve">Acceptance criteria: </w:t>
      </w:r>
      <w:r>
        <w:rPr>
          <w:color w:val="595959"/>
          <w:sz w:val="19"/>
          <w:szCs w:val="19"/>
        </w:rPr>
        <w:t xml:space="preserve">As US-202 plus write-permission probe where policy permits.</w:t>
      </w:r>
    </w:p>
    <w:p>
      <w:pPr>
        <w:spacing w:after="40" w:before="140"/>
      </w:pPr>
      <w:r>
        <w:rPr>
          <w:b/>
          <w:bCs/>
          <w:color w:val="1F4E79"/>
        </w:rPr>
        <w:t xml:space="preserve">US-204  </w:t>
      </w:r>
      <w:r>
        <w:rPr>
          <w:b/>
          <w:bCs/>
          <w:color w:val="B26A00"/>
        </w:rPr>
        <w:t xml:space="preserve">[SHOULD]  </w:t>
      </w:r>
      <w:r>
        <w:t xml:space="preserve">As a requester I want to browse and select folders so that I don't mistype paths.</w:t>
      </w:r>
    </w:p>
    <w:p>
      <w:pPr>
        <w:spacing w:after="100"/>
        <w:ind w:left="360"/>
      </w:pPr>
      <w:r>
        <w:rPr>
          <w:b/>
          <w:bCs/>
          <w:color w:val="0F6674"/>
          <w:sz w:val="19"/>
          <w:szCs w:val="19"/>
        </w:rPr>
        <w:t xml:space="preserve">Acceptance criteria: </w:t>
      </w:r>
      <w:r>
        <w:rPr>
          <w:color w:val="595959"/>
          <w:sz w:val="19"/>
          <w:szCs w:val="19"/>
        </w:rPr>
        <w:t xml:space="preserve">Navigable picker when listing permitted; validated free text otherwise.</w:t>
      </w:r>
    </w:p>
    <w:p>
      <w:pPr>
        <w:spacing w:after="40" w:before="140"/>
      </w:pPr>
      <w:r>
        <w:rPr>
          <w:b/>
          <w:bCs/>
          <w:color w:val="1F4E79"/>
        </w:rPr>
        <w:t xml:space="preserve">US-205  </w:t>
      </w:r>
      <w:r>
        <w:rPr>
          <w:b/>
          <w:bCs/>
          <w:color w:val="2E7D32"/>
        </w:rPr>
        <w:t xml:space="preserve">[MUST]  </w:t>
      </w:r>
      <w:r>
        <w:t xml:space="preserve">As Intelligrator I want to check the interface is new and not a duplicate so that the estate stays clean.</w:t>
      </w:r>
    </w:p>
    <w:p>
      <w:pPr>
        <w:spacing w:after="100"/>
        <w:ind w:left="360"/>
      </w:pPr>
      <w:r>
        <w:rPr>
          <w:b/>
          <w:bCs/>
          <w:color w:val="0F6674"/>
          <w:sz w:val="19"/>
          <w:szCs w:val="19"/>
        </w:rPr>
        <w:t xml:space="preserve">Acceptance criteria: </w:t>
      </w:r>
      <w:r>
        <w:rPr>
          <w:color w:val="595959"/>
          <w:sz w:val="19"/>
          <w:szCs w:val="19"/>
        </w:rPr>
        <w:t xml:space="preserve">Fingerprint (source host+folder, destination host+folder, file pattern) checked against registry; exact match blocks with link to existing interface; similar match warns.</w:t>
      </w:r>
    </w:p>
    <w:p>
      <w:pPr>
        <w:spacing w:after="40" w:before="140"/>
      </w:pPr>
      <w:r>
        <w:rPr>
          <w:b/>
          <w:bCs/>
          <w:color w:val="1F4E79"/>
        </w:rPr>
        <w:t xml:space="preserve">US-206  </w:t>
      </w:r>
      <w:r>
        <w:rPr>
          <w:b/>
          <w:bCs/>
          <w:color w:val="2E7D32"/>
        </w:rPr>
        <w:t xml:space="preserve">[MUST]  </w:t>
      </w:r>
      <w:r>
        <w:t xml:space="preserve">As a requester I want Intelligrator to suggest the MFT interface name so that naming is consistent.</w:t>
      </w:r>
    </w:p>
    <w:p>
      <w:pPr>
        <w:spacing w:after="100"/>
        <w:ind w:left="360"/>
      </w:pPr>
      <w:r>
        <w:rPr>
          <w:b/>
          <w:bCs/>
          <w:color w:val="0F6674"/>
          <w:sz w:val="19"/>
          <w:szCs w:val="19"/>
        </w:rPr>
        <w:t xml:space="preserve">Acceptance criteria: </w:t>
      </w:r>
      <w:r>
        <w:rPr>
          <w:color w:val="595959"/>
          <w:sz w:val="19"/>
          <w:szCs w:val="19"/>
        </w:rPr>
        <w:t xml:space="preserve">Name MFT-&lt;DOMAIN&gt;-&lt;SRC&gt;-&lt;TGT&gt;-&lt;SEQ&gt; generated, unique, read-only to requester; approver may override.</w:t>
      </w:r>
    </w:p>
    <w:p>
      <w:pPr>
        <w:spacing w:after="40" w:before="140"/>
      </w:pPr>
      <w:r>
        <w:rPr>
          <w:b/>
          <w:bCs/>
          <w:color w:val="1F4E79"/>
        </w:rPr>
        <w:t xml:space="preserve">US-207  </w:t>
      </w:r>
      <w:r>
        <w:rPr>
          <w:b/>
          <w:bCs/>
          <w:color w:val="2E7D32"/>
        </w:rPr>
        <w:t xml:space="preserve">[MUST]  </w:t>
      </w:r>
      <w:r>
        <w:t xml:space="preserve">As a requester I want to define file details, schedule and notification preferences so that the interface runs as the business needs.</w:t>
      </w:r>
    </w:p>
    <w:p>
      <w:pPr>
        <w:spacing w:after="100"/>
        <w:ind w:left="360"/>
      </w:pPr>
      <w:r>
        <w:rPr>
          <w:b/>
          <w:bCs/>
          <w:color w:val="0F6674"/>
          <w:sz w:val="19"/>
          <w:szCs w:val="19"/>
        </w:rPr>
        <w:t xml:space="preserve">Acceptance criteria: </w:t>
      </w:r>
      <w:r>
        <w:rPr>
          <w:color w:val="595959"/>
          <w:sz w:val="19"/>
          <w:szCs w:val="19"/>
        </w:rPr>
        <w:t xml:space="preserve">Frequency picker renders cron + plain English; invalid cron rejected; opt-in requires ≥1 recipient.</w:t>
      </w:r>
    </w:p>
    <w:p>
      <w:pPr>
        <w:spacing w:after="40" w:before="140"/>
      </w:pPr>
      <w:r>
        <w:rPr>
          <w:b/>
          <w:bCs/>
          <w:color w:val="1F4E79"/>
        </w:rPr>
        <w:t xml:space="preserve">US-208  </w:t>
      </w:r>
      <w:r>
        <w:rPr>
          <w:b/>
          <w:bCs/>
          <w:color w:val="2E7D32"/>
        </w:rPr>
        <w:t xml:space="preserve">[MUST]  </w:t>
      </w:r>
      <w:r>
        <w:t xml:space="preserve">As a requester I want a summary before submitting so that I can verify and correct mistakes.</w:t>
      </w:r>
    </w:p>
    <w:p>
      <w:pPr>
        <w:spacing w:after="100"/>
        <w:ind w:left="360"/>
      </w:pPr>
      <w:r>
        <w:rPr>
          <w:b/>
          <w:bCs/>
          <w:color w:val="0F6674"/>
          <w:sz w:val="19"/>
          <w:szCs w:val="19"/>
        </w:rPr>
        <w:t xml:space="preserve">Acceptance criteria: </w:t>
      </w:r>
      <w:r>
        <w:rPr>
          <w:color w:val="595959"/>
          <w:sz w:val="19"/>
          <w:szCs w:val="19"/>
        </w:rPr>
        <w:t xml:space="preserve">All values grouped by step with edit links; submission assigns request ID and state SUBMITTED.</w:t>
      </w:r>
    </w:p>
    <w:p>
      <w:pPr>
        <w:spacing w:after="40" w:before="140"/>
      </w:pPr>
      <w:r>
        <w:rPr>
          <w:b/>
          <w:bCs/>
          <w:color w:val="1F4E79"/>
        </w:rPr>
        <w:t xml:space="preserve">US-209  </w:t>
      </w:r>
      <w:r>
        <w:rPr>
          <w:b/>
          <w:bCs/>
          <w:color w:val="B26A00"/>
        </w:rPr>
        <w:t xml:space="preserve">[SHOULD]  </w:t>
      </w:r>
      <w:r>
        <w:t xml:space="preserve">As a requester I want to save a draft and resume later so that I don't lose work.</w:t>
      </w:r>
    </w:p>
    <w:p>
      <w:pPr>
        <w:spacing w:after="100"/>
        <w:ind w:left="360"/>
      </w:pPr>
      <w:r>
        <w:rPr>
          <w:b/>
          <w:bCs/>
          <w:color w:val="0F6674"/>
          <w:sz w:val="19"/>
          <w:szCs w:val="19"/>
        </w:rPr>
        <w:t xml:space="preserve">Acceptance criteria: </w:t>
      </w:r>
      <w:r>
        <w:rPr>
          <w:color w:val="595959"/>
          <w:sz w:val="19"/>
          <w:szCs w:val="19"/>
        </w:rPr>
        <w:t xml:space="preserve">State persists per step; drafts reopen at last completed step.</w:t>
      </w:r>
    </w:p>
    <w:p>
      <w:pPr>
        <w:pStyle w:val="Heading2"/>
        <w:spacing w:after="100" w:before="220"/>
      </w:pPr>
      <w:r>
        <w:rPr>
          <w:color w:val="0F6674"/>
        </w:rPr>
        <w:t xml:space="preserve">E4 — Approval workflow</w:t>
      </w:r>
    </w:p>
    <w:p>
      <w:pPr>
        <w:spacing w:after="40" w:before="140"/>
      </w:pPr>
      <w:r>
        <w:rPr>
          <w:b/>
          <w:bCs/>
          <w:color w:val="1F4E79"/>
        </w:rPr>
        <w:t xml:space="preserve">US-401  </w:t>
      </w:r>
      <w:r>
        <w:rPr>
          <w:b/>
          <w:bCs/>
          <w:color w:val="2E7D32"/>
        </w:rPr>
        <w:t xml:space="preserve">[MUST]  </w:t>
      </w:r>
      <w:r>
        <w:t xml:space="preserve">As an MFT admin I want a queue of submitted requests so that I process approvals in order and within SLA.</w:t>
      </w:r>
    </w:p>
    <w:p>
      <w:pPr>
        <w:spacing w:after="100"/>
        <w:ind w:left="360"/>
      </w:pPr>
      <w:r>
        <w:rPr>
          <w:b/>
          <w:bCs/>
          <w:color w:val="0F6674"/>
          <w:sz w:val="19"/>
          <w:szCs w:val="19"/>
        </w:rPr>
        <w:t xml:space="preserve">Acceptance criteria: </w:t>
      </w:r>
      <w:r>
        <w:rPr>
          <w:color w:val="595959"/>
          <w:sz w:val="19"/>
          <w:szCs w:val="19"/>
        </w:rPr>
        <w:t xml:space="preserve">Oldest-first with ID, name, domain, requester, age, SLA indicator; filterable.</w:t>
      </w:r>
    </w:p>
    <w:p>
      <w:pPr>
        <w:spacing w:after="40" w:before="140"/>
      </w:pPr>
      <w:r>
        <w:rPr>
          <w:b/>
          <w:bCs/>
          <w:color w:val="1F4E79"/>
        </w:rPr>
        <w:t xml:space="preserve">US-402  </w:t>
      </w:r>
      <w:r>
        <w:rPr>
          <w:b/>
          <w:bCs/>
          <w:color w:val="2E7D32"/>
        </w:rPr>
        <w:t xml:space="preserve">[MUST]  </w:t>
      </w:r>
      <w:r>
        <w:t xml:space="preserve">As an MFT admin I want the full request with test evidence and duplicate outcome in one view so that I can decide without leaving the screen.</w:t>
      </w:r>
    </w:p>
    <w:p>
      <w:pPr>
        <w:spacing w:after="100"/>
        <w:ind w:left="360"/>
      </w:pPr>
      <w:r>
        <w:rPr>
          <w:b/>
          <w:bCs/>
          <w:color w:val="0F6674"/>
          <w:sz w:val="19"/>
          <w:szCs w:val="19"/>
        </w:rPr>
        <w:t xml:space="preserve">Acceptance criteria: </w:t>
      </w:r>
      <w:r>
        <w:rPr>
          <w:color w:val="595959"/>
          <w:sz w:val="19"/>
          <w:szCs w:val="19"/>
        </w:rPr>
        <w:t xml:space="preserve">All wizard data + timestamped test results + fingerprint outcome; Approve/Reject/Return with comments; fully audited.</w:t>
      </w:r>
    </w:p>
    <w:p>
      <w:pPr>
        <w:spacing w:after="40" w:before="140"/>
      </w:pPr>
      <w:r>
        <w:rPr>
          <w:b/>
          <w:bCs/>
          <w:color w:val="1F4E79"/>
        </w:rPr>
        <w:t xml:space="preserve">US-403  </w:t>
      </w:r>
      <w:r>
        <w:rPr>
          <w:b/>
          <w:bCs/>
          <w:color w:val="2E7D32"/>
        </w:rPr>
        <w:t xml:space="preserve">[MUST]  </w:t>
      </w:r>
      <w:r>
        <w:t xml:space="preserve">As a requester I want decision notifications so that I know whether to expect deployment or amend.</w:t>
      </w:r>
    </w:p>
    <w:p>
      <w:pPr>
        <w:spacing w:after="100"/>
        <w:ind w:left="360"/>
      </w:pPr>
      <w:r>
        <w:rPr>
          <w:b/>
          <w:bCs/>
          <w:color w:val="0F6674"/>
          <w:sz w:val="19"/>
          <w:szCs w:val="19"/>
        </w:rPr>
        <w:t xml:space="preserve">Acceptance criteria: </w:t>
      </w:r>
      <w:r>
        <w:rPr>
          <w:color w:val="595959"/>
          <w:sz w:val="19"/>
          <w:szCs w:val="19"/>
        </w:rPr>
        <w:t xml:space="preserve">Decision, comment and next steps notified; returned requests reopen as editable drafts.</w:t>
      </w:r>
    </w:p>
    <w:p>
      <w:pPr>
        <w:pStyle w:val="Heading2"/>
        <w:spacing w:after="100" w:before="220"/>
      </w:pPr>
      <w:r>
        <w:rPr>
          <w:color w:val="0F6674"/>
        </w:rPr>
        <w:t xml:space="preserve">E5 — Automated provisioning</w:t>
      </w:r>
    </w:p>
    <w:p>
      <w:pPr>
        <w:spacing w:after="40" w:before="140"/>
      </w:pPr>
      <w:r>
        <w:rPr>
          <w:b/>
          <w:bCs/>
          <w:color w:val="1F4E79"/>
        </w:rPr>
        <w:t xml:space="preserve">US-501  </w:t>
      </w:r>
      <w:r>
        <w:rPr>
          <w:b/>
          <w:bCs/>
          <w:color w:val="2E7D32"/>
        </w:rPr>
        <w:t xml:space="preserve">[MUST]  </w:t>
      </w:r>
      <w:r>
        <w:t xml:space="preserve">As the provisioning engine I want to configure an approved request onto the Boomi MFT engine automatically so that no per-interface development is needed.</w:t>
      </w:r>
    </w:p>
    <w:p>
      <w:pPr>
        <w:spacing w:after="100"/>
        <w:ind w:left="360"/>
      </w:pPr>
      <w:r>
        <w:rPr>
          <w:b/>
          <w:bCs/>
          <w:color w:val="0F6674"/>
          <w:sz w:val="19"/>
          <w:szCs w:val="19"/>
        </w:rPr>
        <w:t xml:space="preserve">Acceptance criteria: </w:t>
      </w:r>
      <w:r>
        <w:rPr>
          <w:color w:val="595959"/>
          <w:sz w:val="19"/>
          <w:szCs w:val="19"/>
        </w:rPr>
        <w:t xml:space="preserve">Within 5 minutes of approval: config row registered, credentials injected to vault/environment extensions (never the app DB), schedule attached, interface active on Dev. All steps idempotent by request ID.</w:t>
      </w:r>
    </w:p>
    <w:p>
      <w:pPr>
        <w:spacing w:after="40" w:before="140"/>
      </w:pPr>
      <w:r>
        <w:rPr>
          <w:b/>
          <w:bCs/>
          <w:color w:val="1F4E79"/>
        </w:rPr>
        <w:t xml:space="preserve">US-502  </w:t>
      </w:r>
      <w:r>
        <w:rPr>
          <w:b/>
          <w:bCs/>
          <w:color w:val="B26A00"/>
        </w:rPr>
        <w:t xml:space="preserve">[SHOULD]  </w:t>
      </w:r>
      <w:r>
        <w:t xml:space="preserve">As the provisioning engine I want a post-deployment smoke test so that the interface is verified before the requester is told it's live.</w:t>
      </w:r>
    </w:p>
    <w:p>
      <w:pPr>
        <w:spacing w:after="100"/>
        <w:ind w:left="360"/>
      </w:pPr>
      <w:r>
        <w:rPr>
          <w:b/>
          <w:bCs/>
          <w:color w:val="0F6674"/>
          <w:sz w:val="19"/>
          <w:szCs w:val="19"/>
        </w:rPr>
        <w:t xml:space="preserve">Acceptance criteria: </w:t>
      </w:r>
      <w:r>
        <w:rPr>
          <w:color w:val="595959"/>
          <w:sz w:val="19"/>
          <w:szCs w:val="19"/>
        </w:rPr>
        <w:t xml:space="preserve">Both endpoints re-tested from the Dev runtime; success → DEPLOYED_DEV; failure → PROVISION_FAILED with diagnostics and compensating de-scheduling.</w:t>
      </w:r>
    </w:p>
    <w:p>
      <w:pPr>
        <w:spacing w:after="40" w:before="140"/>
      </w:pPr>
      <w:r>
        <w:rPr>
          <w:b/>
          <w:bCs/>
          <w:color w:val="1F4E79"/>
        </w:rPr>
        <w:t xml:space="preserve">US-503  </w:t>
      </w:r>
      <w:r>
        <w:rPr>
          <w:b/>
          <w:bCs/>
          <w:color w:val="2E7D32"/>
        </w:rPr>
        <w:t xml:space="preserve">[MUST]  </w:t>
      </w:r>
      <w:r>
        <w:t xml:space="preserve">As a platform engineer I want provisioning failures surfaced with diagnostics so that I remediate quickly.</w:t>
      </w:r>
    </w:p>
    <w:p>
      <w:pPr>
        <w:spacing w:after="100"/>
        <w:ind w:left="360"/>
      </w:pPr>
      <w:r>
        <w:rPr>
          <w:b/>
          <w:bCs/>
          <w:color w:val="0F6674"/>
          <w:sz w:val="19"/>
          <w:szCs w:val="19"/>
        </w:rPr>
        <w:t xml:space="preserve">Acceptance criteria: </w:t>
      </w:r>
      <w:r>
        <w:rPr>
          <w:color w:val="595959"/>
          <w:sz w:val="19"/>
          <w:szCs w:val="19"/>
        </w:rPr>
        <w:t xml:space="preserve">Failing step, error payload and correlation ID recorded; retry-from-step without re-approval.</w:t>
      </w:r>
    </w:p>
    <w:p>
      <w:pPr>
        <w:pStyle w:val="Heading2"/>
        <w:spacing w:after="100" w:before="220"/>
      </w:pPr>
      <w:r>
        <w:rPr>
          <w:color w:val="0F6674"/>
        </w:rPr>
        <w:t xml:space="preserve">E6 — Observability</w:t>
      </w:r>
    </w:p>
    <w:p>
      <w:pPr>
        <w:spacing w:after="40" w:before="140"/>
      </w:pPr>
      <w:r>
        <w:rPr>
          <w:b/>
          <w:bCs/>
          <w:color w:val="1F4E79"/>
        </w:rPr>
        <w:t xml:space="preserve">US-601  </w:t>
      </w:r>
      <w:r>
        <w:rPr>
          <w:b/>
          <w:bCs/>
          <w:color w:val="2E7D32"/>
        </w:rPr>
        <w:t xml:space="preserve">[MUST]  </w:t>
      </w:r>
      <w:r>
        <w:t xml:space="preserve">As a requester I want to track my request through every state so that I never chase status by email.</w:t>
      </w:r>
    </w:p>
    <w:p>
      <w:pPr>
        <w:spacing w:after="100"/>
        <w:ind w:left="360"/>
      </w:pPr>
      <w:r>
        <w:rPr>
          <w:b/>
          <w:bCs/>
          <w:color w:val="0F6674"/>
          <w:sz w:val="19"/>
          <w:szCs w:val="19"/>
        </w:rPr>
        <w:t xml:space="preserve">Acceptance criteria: </w:t>
      </w:r>
      <w:r>
        <w:rPr>
          <w:color w:val="595959"/>
          <w:sz w:val="19"/>
          <w:szCs w:val="19"/>
        </w:rPr>
        <w:t xml:space="preserve">Timeline of transitions with timestamps and actors, matching the lifecycle state machine.</w:t>
      </w:r>
    </w:p>
    <w:p>
      <w:pPr>
        <w:spacing w:after="40" w:before="140"/>
      </w:pPr>
      <w:r>
        <w:rPr>
          <w:b/>
          <w:bCs/>
          <w:color w:val="1F4E79"/>
        </w:rPr>
        <w:t xml:space="preserve">US-602  </w:t>
      </w:r>
      <w:r>
        <w:rPr>
          <w:b/>
          <w:bCs/>
          <w:color w:val="2E7D32"/>
        </w:rPr>
        <w:t xml:space="preserve">[MUST]  </w:t>
      </w:r>
      <w:r>
        <w:t xml:space="preserve">As an interface owner I want run history — overall status and files transferred successfully — so that I can confirm data is flowing.</w:t>
      </w:r>
    </w:p>
    <w:p>
      <w:pPr>
        <w:spacing w:after="100"/>
        <w:ind w:left="360"/>
      </w:pPr>
      <w:r>
        <w:rPr>
          <w:b/>
          <w:bCs/>
          <w:color w:val="0F6674"/>
          <w:sz w:val="19"/>
          <w:szCs w:val="19"/>
        </w:rPr>
        <w:t xml:space="preserve">Acceptance criteria: </w:t>
      </w:r>
      <w:r>
        <w:rPr>
          <w:color w:val="595959"/>
          <w:sz w:val="19"/>
          <w:szCs w:val="19"/>
        </w:rPr>
        <w:t xml:space="preserve">Per execution: start/end, overall status, per-file name/size/outcome, error detail; ≥90-day retention.</w:t>
      </w:r>
    </w:p>
    <w:p>
      <w:pPr>
        <w:spacing w:after="40" w:before="140"/>
      </w:pPr>
      <w:r>
        <w:rPr>
          <w:b/>
          <w:bCs/>
          <w:color w:val="1F4E79"/>
        </w:rPr>
        <w:t xml:space="preserve">US-603  </w:t>
      </w:r>
      <w:r>
        <w:rPr>
          <w:b/>
          <w:bCs/>
          <w:color w:val="2E7D32"/>
        </w:rPr>
        <w:t xml:space="preserve">[MUST]  </w:t>
      </w:r>
      <w:r>
        <w:t xml:space="preserve">As an auditor I want an immutable audit trail so that every request, decision and deployment is evidenced.</w:t>
      </w:r>
    </w:p>
    <w:p>
      <w:pPr>
        <w:spacing w:after="100"/>
        <w:ind w:left="360"/>
      </w:pPr>
      <w:r>
        <w:rPr>
          <w:b/>
          <w:bCs/>
          <w:color w:val="0F6674"/>
          <w:sz w:val="19"/>
          <w:szCs w:val="19"/>
        </w:rPr>
        <w:t xml:space="preserve">Acceptance criteria: </w:t>
      </w:r>
      <w:r>
        <w:rPr>
          <w:color w:val="595959"/>
          <w:sz w:val="19"/>
          <w:szCs w:val="19"/>
        </w:rPr>
        <w:t xml:space="preserve">Append-only events with actor, timestamp, before/after state; CSV export for Auditor role.</w:t>
      </w:r>
    </w:p>
    <w:p>
      <w:pPr>
        <w:pStyle w:val="Heading1"/>
        <w:spacing w:after="140" w:before="300"/>
      </w:pPr>
      <w:r>
        <w:rPr>
          <w:color w:val="1F4E79"/>
        </w:rPr>
        <w:t xml:space="preserve">7. Solution Architecture</w:t>
      </w:r>
    </w:p>
    <w:p>
      <w:pPr>
        <w:spacing w:after="100"/>
      </w:pPr>
      <w:r>
        <w:t xml:space="preserve">Three planes: a Portal plane (React SPA + REST API + Connection Test Service + request database + secrets vault), a Control plane (lifecycle event topic on Boomi Event Streams, approval workflow, provisioning saga engine, interface registry, Boomi Platform API client) and an Execution plane (the generic MFT engine process on the Boomi Dev runtime, DB-backed interface configuration table, per-interface scheduler, and run records feeding dashboards). See the companion draw.io diagram for the full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Mar>
              <w:top w:type="dxa" w:w="60"/>
              <w:left w:type="dxa" w:w="100"/>
              <w:bottom w:type="dxa" w:w="60"/>
              <w:right w:type="dxa" w:w="100"/>
            </w:tcMar>
          </w:tcPr>
          <w:p>
            <w:r>
              <w:rPr>
                <w:b/>
                <w:bCs/>
                <w:color w:val="1F4E79"/>
                <w:sz w:val="19"/>
                <w:szCs w:val="19"/>
              </w:rPr>
              <w:t xml:space="preserve">Concern</w:t>
            </w:r>
          </w:p>
        </w:tc>
        <w:tc>
          <w:tcPr>
            <w:tcW w:type="dxa" w:w="6560"/>
            <w:shd w:fill="DCE6F1" w:val="clear"/>
            <w:tcMar>
              <w:top w:type="dxa" w:w="60"/>
              <w:left w:type="dxa" w:w="100"/>
              <w:bottom w:type="dxa" w:w="60"/>
              <w:right w:type="dxa" w:w="100"/>
            </w:tcMar>
          </w:tcPr>
          <w:p>
            <w:r>
              <w:rPr>
                <w:b/>
                <w:bCs/>
                <w:color w:val="1F4E79"/>
                <w:sz w:val="19"/>
                <w:szCs w:val="19"/>
              </w:rPr>
              <w:t xml:space="preserve">Recommendation</w:t>
            </w:r>
          </w:p>
        </w:tc>
      </w:tr>
      <w:tr>
        <w:tc>
          <w:tcPr>
            <w:tcW w:type="dxa" w:w="2800"/>
            <w:tcMar>
              <w:top w:type="dxa" w:w="60"/>
              <w:left w:type="dxa" w:w="100"/>
              <w:bottom w:type="dxa" w:w="60"/>
              <w:right w:type="dxa" w:w="100"/>
            </w:tcMar>
          </w:tcPr>
          <w:p>
            <w:r>
              <w:rPr>
                <w:b w:val="false"/>
                <w:bCs w:val="false"/>
                <w:color w:val="000000"/>
                <w:sz w:val="19"/>
                <w:szCs w:val="19"/>
              </w:rPr>
              <w:t xml:space="preserve">Portal API</w:t>
            </w:r>
          </w:p>
        </w:tc>
        <w:tc>
          <w:tcPr>
            <w:tcW w:type="dxa" w:w="6560"/>
            <w:tcMar>
              <w:top w:type="dxa" w:w="60"/>
              <w:left w:type="dxa" w:w="100"/>
              <w:bottom w:type="dxa" w:w="60"/>
              <w:right w:type="dxa" w:w="100"/>
            </w:tcMar>
          </w:tcPr>
          <w:p>
            <w:r>
              <w:rPr>
                <w:b w:val="false"/>
                <w:bCs w:val="false"/>
                <w:color w:val="000000"/>
                <w:sz w:val="19"/>
                <w:szCs w:val="19"/>
              </w:rPr>
              <w:t xml:space="preserve">REST, OpenAPI-first, OAuth2, RFC 7807 problem details</w:t>
            </w:r>
          </w:p>
        </w:tc>
      </w:tr>
      <w:tr>
        <w:tc>
          <w:tcPr>
            <w:tcW w:type="dxa" w:w="2800"/>
            <w:tcMar>
              <w:top w:type="dxa" w:w="60"/>
              <w:left w:type="dxa" w:w="100"/>
              <w:bottom w:type="dxa" w:w="60"/>
              <w:right w:type="dxa" w:w="100"/>
            </w:tcMar>
          </w:tcPr>
          <w:p>
            <w:r>
              <w:rPr>
                <w:b w:val="false"/>
                <w:bCs w:val="false"/>
                <w:color w:val="000000"/>
                <w:sz w:val="19"/>
                <w:szCs w:val="19"/>
              </w:rPr>
              <w:t xml:space="preserve">Request queue</w:t>
            </w:r>
          </w:p>
        </w:tc>
        <w:tc>
          <w:tcPr>
            <w:tcW w:type="dxa" w:w="6560"/>
            <w:tcMar>
              <w:top w:type="dxa" w:w="60"/>
              <w:left w:type="dxa" w:w="100"/>
              <w:bottom w:type="dxa" w:w="60"/>
              <w:right w:type="dxa" w:w="100"/>
            </w:tcMar>
          </w:tcPr>
          <w:p>
            <w:r>
              <w:rPr>
                <w:b w:val="false"/>
                <w:bCs w:val="false"/>
                <w:color w:val="000000"/>
                <w:sz w:val="19"/>
                <w:szCs w:val="19"/>
              </w:rPr>
              <w:t xml:space="preserve">Boomi Event Streams topic mft.request.lifecycle — decouples portal from provisioning; DLQ for failed provisioning commands</w:t>
            </w:r>
          </w:p>
        </w:tc>
      </w:tr>
      <w:tr>
        <w:tc>
          <w:tcPr>
            <w:tcW w:type="dxa" w:w="2800"/>
            <w:tcMar>
              <w:top w:type="dxa" w:w="60"/>
              <w:left w:type="dxa" w:w="100"/>
              <w:bottom w:type="dxa" w:w="60"/>
              <w:right w:type="dxa" w:w="100"/>
            </w:tcMar>
          </w:tcPr>
          <w:p>
            <w:r>
              <w:rPr>
                <w:b w:val="false"/>
                <w:bCs w:val="false"/>
                <w:color w:val="000000"/>
                <w:sz w:val="19"/>
                <w:szCs w:val="19"/>
              </w:rPr>
              <w:t xml:space="preserve">Connection tests</w:t>
            </w:r>
          </w:p>
        </w:tc>
        <w:tc>
          <w:tcPr>
            <w:tcW w:type="dxa" w:w="6560"/>
            <w:tcMar>
              <w:top w:type="dxa" w:w="60"/>
              <w:left w:type="dxa" w:w="100"/>
              <w:bottom w:type="dxa" w:w="60"/>
              <w:right w:type="dxa" w:w="100"/>
            </w:tcMar>
          </w:tcPr>
          <w:p>
            <w:r>
              <w:rPr>
                <w:b w:val="false"/>
                <w:bCs w:val="false"/>
                <w:color w:val="000000"/>
                <w:sz w:val="19"/>
                <w:szCs w:val="19"/>
              </w:rPr>
              <w:t xml:space="preserve">Low-latency Boomi API process using the same SFTP/FTPS connectors and network position as production transfers — a green test is real evidence</w:t>
            </w:r>
          </w:p>
        </w:tc>
      </w:tr>
      <w:tr>
        <w:tc>
          <w:tcPr>
            <w:tcW w:type="dxa" w:w="2800"/>
            <w:tcMar>
              <w:top w:type="dxa" w:w="60"/>
              <w:left w:type="dxa" w:w="100"/>
              <w:bottom w:type="dxa" w:w="60"/>
              <w:right w:type="dxa" w:w="100"/>
            </w:tcMar>
          </w:tcPr>
          <w:p>
            <w:r>
              <w:rPr>
                <w:b w:val="false"/>
                <w:bCs w:val="false"/>
                <w:color w:val="000000"/>
                <w:sz w:val="19"/>
                <w:szCs w:val="19"/>
              </w:rPr>
              <w:t xml:space="preserve">Interface config</w:t>
            </w:r>
          </w:p>
        </w:tc>
        <w:tc>
          <w:tcPr>
            <w:tcW w:type="dxa" w:w="6560"/>
            <w:tcMar>
              <w:top w:type="dxa" w:w="60"/>
              <w:left w:type="dxa" w:w="100"/>
              <w:bottom w:type="dxa" w:w="60"/>
              <w:right w:type="dxa" w:w="100"/>
            </w:tcMar>
          </w:tcPr>
          <w:p>
            <w:r>
              <w:rPr>
                <w:b w:val="false"/>
                <w:bCs w:val="false"/>
                <w:color w:val="000000"/>
                <w:sz w:val="19"/>
                <w:szCs w:val="19"/>
              </w:rPr>
              <w:t xml:space="preserve">Database table, one row per interface; Boomi's node-local Cache shape is unsuitable on clustered Atoms</w:t>
            </w:r>
          </w:p>
        </w:tc>
      </w:tr>
      <w:tr>
        <w:tc>
          <w:tcPr>
            <w:tcW w:type="dxa" w:w="2800"/>
            <w:tcMar>
              <w:top w:type="dxa" w:w="60"/>
              <w:left w:type="dxa" w:w="100"/>
              <w:bottom w:type="dxa" w:w="60"/>
              <w:right w:type="dxa" w:w="100"/>
            </w:tcMar>
          </w:tcPr>
          <w:p>
            <w:r>
              <w:rPr>
                <w:b w:val="false"/>
                <w:bCs w:val="false"/>
                <w:color w:val="000000"/>
                <w:sz w:val="19"/>
                <w:szCs w:val="19"/>
              </w:rPr>
              <w:t xml:space="preserve">Secrets</w:t>
            </w:r>
          </w:p>
        </w:tc>
        <w:tc>
          <w:tcPr>
            <w:tcW w:type="dxa" w:w="6560"/>
            <w:tcMar>
              <w:top w:type="dxa" w:w="60"/>
              <w:left w:type="dxa" w:w="100"/>
              <w:bottom w:type="dxa" w:w="60"/>
              <w:right w:type="dxa" w:w="100"/>
            </w:tcMar>
          </w:tcPr>
          <w:p>
            <w:r>
              <w:rPr>
                <w:b w:val="false"/>
                <w:bCs w:val="false"/>
                <w:color w:val="000000"/>
                <w:sz w:val="19"/>
                <w:szCs w:val="19"/>
              </w:rPr>
              <w:t xml:space="preserve">Vault + Boomi EnvironmentExtensions written via Platform API at provision time; never persisted in the application database</w:t>
            </w:r>
          </w:p>
        </w:tc>
      </w:tr>
    </w:tbl>
    <w:p>
      <w:pPr>
        <w:pStyle w:val="Heading1"/>
        <w:spacing w:after="140" w:before="300"/>
      </w:pPr>
      <w:r>
        <w:rPr>
          <w:color w:val="1F4E79"/>
        </w:rPr>
        <w:t xml:space="preserve">8. Automated Boomi Build — Central Design Decision</w:t>
      </w:r>
    </w:p>
    <w:p>
      <w:pPr>
        <w:spacing w:after="100"/>
      </w:pPr>
      <w:r>
        <w:rPr>
          <w:b/>
          <w:bCs/>
        </w:rPr>
        <w:t xml:space="preserve">Recommendation: configuration-driven provisioning (Option A). Do not generate a new Boomi process per approved request. Deploy one generic MFT engine process once; each approved request becomes a row of configuration plus a schedule. 'Boomi automatically builds the interface' then means 'the engine gains a new configuration entry' — instant, testable, reversible and free of component sprawl.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shd w:fill="DCE6F1" w:val="clear"/>
            <w:tcMar>
              <w:top w:type="dxa" w:w="60"/>
              <w:left w:type="dxa" w:w="100"/>
              <w:bottom w:type="dxa" w:w="60"/>
              <w:right w:type="dxa" w:w="100"/>
            </w:tcMar>
          </w:tcPr>
          <w:p>
            <w:r>
              <w:rPr>
                <w:b/>
                <w:bCs/>
                <w:color w:val="1F4E79"/>
                <w:sz w:val="19"/>
                <w:szCs w:val="19"/>
              </w:rPr>
              <w:t xml:space="preserve"/>
            </w:r>
          </w:p>
        </w:tc>
        <w:tc>
          <w:tcPr>
            <w:tcW w:type="dxa" w:w="3730"/>
            <w:shd w:fill="DCE6F1" w:val="clear"/>
            <w:tcMar>
              <w:top w:type="dxa" w:w="60"/>
              <w:left w:type="dxa" w:w="100"/>
              <w:bottom w:type="dxa" w:w="60"/>
              <w:right w:type="dxa" w:w="100"/>
            </w:tcMar>
          </w:tcPr>
          <w:p>
            <w:r>
              <w:rPr>
                <w:b/>
                <w:bCs/>
                <w:color w:val="1F4E79"/>
                <w:sz w:val="19"/>
                <w:szCs w:val="19"/>
              </w:rPr>
              <w:t xml:space="preserve">Option A — Config-driven (recommended)</w:t>
            </w:r>
          </w:p>
        </w:tc>
        <w:tc>
          <w:tcPr>
            <w:tcW w:type="dxa" w:w="3730"/>
            <w:shd w:fill="DCE6F1" w:val="clear"/>
            <w:tcMar>
              <w:top w:type="dxa" w:w="60"/>
              <w:left w:type="dxa" w:w="100"/>
              <w:bottom w:type="dxa" w:w="60"/>
              <w:right w:type="dxa" w:w="100"/>
            </w:tcMar>
          </w:tcPr>
          <w:p>
            <w:r>
              <w:rPr>
                <w:b/>
                <w:bCs/>
                <w:color w:val="1F4E79"/>
                <w:sz w:val="19"/>
                <w:szCs w:val="19"/>
              </w:rPr>
              <w:t xml:space="preserve">Option B — Generate components per interface</w:t>
            </w:r>
          </w:p>
        </w:tc>
      </w:tr>
      <w:tr>
        <w:tc>
          <w:tcPr>
            <w:tcW w:type="dxa" w:w="1900"/>
            <w:tcMar>
              <w:top w:type="dxa" w:w="60"/>
              <w:left w:type="dxa" w:w="100"/>
              <w:bottom w:type="dxa" w:w="60"/>
              <w:right w:type="dxa" w:w="100"/>
            </w:tcMar>
          </w:tcPr>
          <w:p>
            <w:r>
              <w:rPr>
                <w:b w:val="false"/>
                <w:bCs w:val="false"/>
                <w:color w:val="000000"/>
                <w:sz w:val="19"/>
                <w:szCs w:val="19"/>
              </w:rPr>
              <w:t xml:space="preserve">How</w:t>
            </w:r>
          </w:p>
        </w:tc>
        <w:tc>
          <w:tcPr>
            <w:tcW w:type="dxa" w:w="3730"/>
            <w:tcMar>
              <w:top w:type="dxa" w:w="60"/>
              <w:left w:type="dxa" w:w="100"/>
              <w:bottom w:type="dxa" w:w="60"/>
              <w:right w:type="dxa" w:w="100"/>
            </w:tcMar>
          </w:tcPr>
          <w:p>
            <w:r>
              <w:rPr>
                <w:b w:val="false"/>
                <w:bCs w:val="false"/>
                <w:color w:val="000000"/>
                <w:sz w:val="19"/>
                <w:szCs w:val="19"/>
              </w:rPr>
              <w:t xml:space="preserve">One engine process; interface = config row + schedule; credentials via environment extensions/DPPs</w:t>
            </w:r>
          </w:p>
        </w:tc>
        <w:tc>
          <w:tcPr>
            <w:tcW w:type="dxa" w:w="3730"/>
            <w:tcMar>
              <w:top w:type="dxa" w:w="60"/>
              <w:left w:type="dxa" w:w="100"/>
              <w:bottom w:type="dxa" w:w="60"/>
              <w:right w:type="dxa" w:w="100"/>
            </w:tcMar>
          </w:tcPr>
          <w:p>
            <w:r>
              <w:rPr>
                <w:b w:val="false"/>
                <w:bCs w:val="false"/>
                <w:color w:val="000000"/>
                <w:sz w:val="19"/>
                <w:szCs w:val="19"/>
              </w:rPr>
              <w:t xml:space="preserve">Clone template via Platform API Component object; PackagedComponent + DeployedPackage to deploy</w:t>
            </w:r>
          </w:p>
        </w:tc>
      </w:tr>
      <w:tr>
        <w:tc>
          <w:tcPr>
            <w:tcW w:type="dxa" w:w="1900"/>
            <w:tcMar>
              <w:top w:type="dxa" w:w="60"/>
              <w:left w:type="dxa" w:w="100"/>
              <w:bottom w:type="dxa" w:w="60"/>
              <w:right w:type="dxa" w:w="100"/>
            </w:tcMar>
          </w:tcPr>
          <w:p>
            <w:r>
              <w:rPr>
                <w:b w:val="false"/>
                <w:bCs w:val="false"/>
                <w:color w:val="000000"/>
                <w:sz w:val="19"/>
                <w:szCs w:val="19"/>
              </w:rPr>
              <w:t xml:space="preserve">Speed</w:t>
            </w:r>
          </w:p>
        </w:tc>
        <w:tc>
          <w:tcPr>
            <w:tcW w:type="dxa" w:w="3730"/>
            <w:tcMar>
              <w:top w:type="dxa" w:w="60"/>
              <w:left w:type="dxa" w:w="100"/>
              <w:bottom w:type="dxa" w:w="60"/>
              <w:right w:type="dxa" w:w="100"/>
            </w:tcMar>
          </w:tcPr>
          <w:p>
            <w:r>
              <w:rPr>
                <w:b w:val="false"/>
                <w:bCs w:val="false"/>
                <w:color w:val="000000"/>
                <w:sz w:val="19"/>
                <w:szCs w:val="19"/>
              </w:rPr>
              <w:t xml:space="preserve">Seconds–minutes</w:t>
            </w:r>
          </w:p>
        </w:tc>
        <w:tc>
          <w:tcPr>
            <w:tcW w:type="dxa" w:w="3730"/>
            <w:tcMar>
              <w:top w:type="dxa" w:w="60"/>
              <w:left w:type="dxa" w:w="100"/>
              <w:bottom w:type="dxa" w:w="60"/>
              <w:right w:type="dxa" w:w="100"/>
            </w:tcMar>
          </w:tcPr>
          <w:p>
            <w:r>
              <w:rPr>
                <w:b w:val="false"/>
                <w:bCs w:val="false"/>
                <w:color w:val="000000"/>
                <w:sz w:val="19"/>
                <w:szCs w:val="19"/>
              </w:rPr>
              <w:t xml:space="preserve">Minutes; more moving parts</w:t>
            </w:r>
          </w:p>
        </w:tc>
      </w:tr>
      <w:tr>
        <w:tc>
          <w:tcPr>
            <w:tcW w:type="dxa" w:w="1900"/>
            <w:tcMar>
              <w:top w:type="dxa" w:w="60"/>
              <w:left w:type="dxa" w:w="100"/>
              <w:bottom w:type="dxa" w:w="60"/>
              <w:right w:type="dxa" w:w="100"/>
            </w:tcMar>
          </w:tcPr>
          <w:p>
            <w:r>
              <w:rPr>
                <w:b w:val="false"/>
                <w:bCs w:val="false"/>
                <w:color w:val="000000"/>
                <w:sz w:val="19"/>
                <w:szCs w:val="19"/>
              </w:rPr>
              <w:t xml:space="preserve">Hygiene</w:t>
            </w:r>
          </w:p>
        </w:tc>
        <w:tc>
          <w:tcPr>
            <w:tcW w:type="dxa" w:w="3730"/>
            <w:tcMar>
              <w:top w:type="dxa" w:w="60"/>
              <w:left w:type="dxa" w:w="100"/>
              <w:bottom w:type="dxa" w:w="60"/>
              <w:right w:type="dxa" w:w="100"/>
            </w:tcMar>
          </w:tcPr>
          <w:p>
            <w:r>
              <w:rPr>
                <w:b w:val="false"/>
                <w:bCs w:val="false"/>
                <w:color w:val="000000"/>
                <w:sz w:val="19"/>
                <w:szCs w:val="19"/>
              </w:rPr>
              <w:t xml:space="preserve">Constant component count</w:t>
            </w:r>
          </w:p>
        </w:tc>
        <w:tc>
          <w:tcPr>
            <w:tcW w:type="dxa" w:w="3730"/>
            <w:tcMar>
              <w:top w:type="dxa" w:w="60"/>
              <w:left w:type="dxa" w:w="100"/>
              <w:bottom w:type="dxa" w:w="60"/>
              <w:right w:type="dxa" w:w="100"/>
            </w:tcMar>
          </w:tcPr>
          <w:p>
            <w:r>
              <w:rPr>
                <w:b w:val="false"/>
                <w:bCs w:val="false"/>
                <w:color w:val="000000"/>
                <w:sz w:val="19"/>
                <w:szCs w:val="19"/>
              </w:rPr>
              <w:t xml:space="preserve">Hundreds of near-identical components; upgrades require mass regeneration</w:t>
            </w:r>
          </w:p>
        </w:tc>
      </w:tr>
      <w:tr>
        <w:tc>
          <w:tcPr>
            <w:tcW w:type="dxa" w:w="1900"/>
            <w:tcMar>
              <w:top w:type="dxa" w:w="60"/>
              <w:left w:type="dxa" w:w="100"/>
              <w:bottom w:type="dxa" w:w="60"/>
              <w:right w:type="dxa" w:w="100"/>
            </w:tcMar>
          </w:tcPr>
          <w:p>
            <w:r>
              <w:rPr>
                <w:b w:val="false"/>
                <w:bCs w:val="false"/>
                <w:color w:val="000000"/>
                <w:sz w:val="19"/>
                <w:szCs w:val="19"/>
              </w:rPr>
              <w:t xml:space="preserve">Change</w:t>
            </w:r>
          </w:p>
        </w:tc>
        <w:tc>
          <w:tcPr>
            <w:tcW w:type="dxa" w:w="3730"/>
            <w:tcMar>
              <w:top w:type="dxa" w:w="60"/>
              <w:left w:type="dxa" w:w="100"/>
              <w:bottom w:type="dxa" w:w="60"/>
              <w:right w:type="dxa" w:w="100"/>
            </w:tcMar>
          </w:tcPr>
          <w:p>
            <w:r>
              <w:rPr>
                <w:b w:val="false"/>
                <w:bCs w:val="false"/>
                <w:color w:val="000000"/>
                <w:sz w:val="19"/>
                <w:szCs w:val="19"/>
              </w:rPr>
              <w:t xml:space="preserve">Fix engine once, all interfaces benefit</w:t>
            </w:r>
          </w:p>
        </w:tc>
        <w:tc>
          <w:tcPr>
            <w:tcW w:type="dxa" w:w="3730"/>
            <w:tcMar>
              <w:top w:type="dxa" w:w="60"/>
              <w:left w:type="dxa" w:w="100"/>
              <w:bottom w:type="dxa" w:w="60"/>
              <w:right w:type="dxa" w:w="100"/>
            </w:tcMar>
          </w:tcPr>
          <w:p>
            <w:r>
              <w:rPr>
                <w:b w:val="false"/>
                <w:bCs w:val="false"/>
                <w:color w:val="000000"/>
                <w:sz w:val="19"/>
                <w:szCs w:val="19"/>
              </w:rPr>
              <w:t xml:space="preserve">Regenerate and redeploy every clone</w:t>
            </w:r>
          </w:p>
        </w:tc>
      </w:tr>
      <w:tr>
        <w:tc>
          <w:tcPr>
            <w:tcW w:type="dxa" w:w="1900"/>
            <w:tcMar>
              <w:top w:type="dxa" w:w="60"/>
              <w:left w:type="dxa" w:w="100"/>
              <w:bottom w:type="dxa" w:w="60"/>
              <w:right w:type="dxa" w:w="100"/>
            </w:tcMar>
          </w:tcPr>
          <w:p>
            <w:r>
              <w:rPr>
                <w:b w:val="false"/>
                <w:bCs w:val="false"/>
                <w:color w:val="000000"/>
                <w:sz w:val="19"/>
                <w:szCs w:val="19"/>
              </w:rPr>
              <w:t xml:space="preserve">Isolation</w:t>
            </w:r>
          </w:p>
        </w:tc>
        <w:tc>
          <w:tcPr>
            <w:tcW w:type="dxa" w:w="3730"/>
            <w:tcMar>
              <w:top w:type="dxa" w:w="60"/>
              <w:left w:type="dxa" w:w="100"/>
              <w:bottom w:type="dxa" w:w="60"/>
              <w:right w:type="dxa" w:w="100"/>
            </w:tcMar>
          </w:tcPr>
          <w:p>
            <w:r>
              <w:rPr>
                <w:b w:val="false"/>
                <w:bCs w:val="false"/>
                <w:color w:val="000000"/>
                <w:sz w:val="19"/>
                <w:szCs w:val="19"/>
              </w:rPr>
              <w:t xml:space="preserve">Shared engine (mitigate with canary config + engine versioning)</w:t>
            </w:r>
          </w:p>
        </w:tc>
        <w:tc>
          <w:tcPr>
            <w:tcW w:type="dxa" w:w="3730"/>
            <w:tcMar>
              <w:top w:type="dxa" w:w="60"/>
              <w:left w:type="dxa" w:w="100"/>
              <w:bottom w:type="dxa" w:w="60"/>
              <w:right w:type="dxa" w:w="100"/>
            </w:tcMar>
          </w:tcPr>
          <w:p>
            <w:r>
              <w:rPr>
                <w:b w:val="false"/>
                <w:bCs w:val="false"/>
                <w:color w:val="000000"/>
                <w:sz w:val="19"/>
                <w:szCs w:val="19"/>
              </w:rPr>
              <w:t xml:space="preserve">Full per-interface isolation</w:t>
            </w:r>
          </w:p>
        </w:tc>
      </w:tr>
      <w:tr>
        <w:tc>
          <w:tcPr>
            <w:tcW w:type="dxa" w:w="1900"/>
            <w:tcMar>
              <w:top w:type="dxa" w:w="60"/>
              <w:left w:type="dxa" w:w="100"/>
              <w:bottom w:type="dxa" w:w="60"/>
              <w:right w:type="dxa" w:w="100"/>
            </w:tcMar>
          </w:tcPr>
          <w:p>
            <w:r>
              <w:rPr>
                <w:b w:val="false"/>
                <w:bCs w:val="false"/>
                <w:color w:val="000000"/>
                <w:sz w:val="19"/>
                <w:szCs w:val="19"/>
              </w:rPr>
              <w:t xml:space="preserve">Use when</w:t>
            </w:r>
          </w:p>
        </w:tc>
        <w:tc>
          <w:tcPr>
            <w:tcW w:type="dxa" w:w="3730"/>
            <w:tcMar>
              <w:top w:type="dxa" w:w="60"/>
              <w:left w:type="dxa" w:w="100"/>
              <w:bottom w:type="dxa" w:w="60"/>
              <w:right w:type="dxa" w:w="100"/>
            </w:tcMar>
          </w:tcPr>
          <w:p>
            <w:r>
              <w:rPr>
                <w:b w:val="false"/>
                <w:bCs w:val="false"/>
                <w:color w:val="000000"/>
                <w:sz w:val="19"/>
                <w:szCs w:val="19"/>
              </w:rPr>
              <w:t xml:space="preserve">Default for standard scheduled pass-through MFT</w:t>
            </w:r>
          </w:p>
        </w:tc>
        <w:tc>
          <w:tcPr>
            <w:tcW w:type="dxa" w:w="3730"/>
            <w:tcMar>
              <w:top w:type="dxa" w:w="60"/>
              <w:left w:type="dxa" w:w="100"/>
              <w:bottom w:type="dxa" w:w="60"/>
              <w:right w:type="dxa" w:w="100"/>
            </w:tcMar>
          </w:tcPr>
          <w:p>
            <w:r>
              <w:rPr>
                <w:b w:val="false"/>
                <w:bCs w:val="false"/>
                <w:color w:val="000000"/>
                <w:sz w:val="19"/>
                <w:szCs w:val="19"/>
              </w:rPr>
              <w:t xml:space="preserve">Exceptional bespoke interfaces only, outside v1</w:t>
            </w:r>
          </w:p>
        </w:tc>
      </w:tr>
    </w:tbl>
    <w:p>
      <w:pPr>
        <w:pStyle w:val="Heading2"/>
        <w:spacing w:after="100" w:before="220"/>
      </w:pPr>
      <w:r>
        <w:rPr>
          <w:color w:val="0F6674"/>
        </w:rPr>
        <w:t xml:space="preserve">Boomi Platform API objects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Mar>
              <w:top w:type="dxa" w:w="60"/>
              <w:left w:type="dxa" w:w="100"/>
              <w:bottom w:type="dxa" w:w="60"/>
              <w:right w:type="dxa" w:w="100"/>
            </w:tcMar>
          </w:tcPr>
          <w:p>
            <w:r>
              <w:rPr>
                <w:b/>
                <w:bCs/>
                <w:color w:val="1F4E79"/>
                <w:sz w:val="19"/>
                <w:szCs w:val="19"/>
              </w:rPr>
              <w:t xml:space="preserve">API object</w:t>
            </w:r>
          </w:p>
        </w:tc>
        <w:tc>
          <w:tcPr>
            <w:tcW w:type="dxa" w:w="6160"/>
            <w:shd w:fill="DCE6F1" w:val="clear"/>
            <w:tcMar>
              <w:top w:type="dxa" w:w="60"/>
              <w:left w:type="dxa" w:w="100"/>
              <w:bottom w:type="dxa" w:w="60"/>
              <w:right w:type="dxa" w:w="100"/>
            </w:tcMar>
          </w:tcPr>
          <w:p>
            <w:r>
              <w:rPr>
                <w:b/>
                <w:bCs/>
                <w:color w:val="1F4E79"/>
                <w:sz w:val="19"/>
                <w:szCs w:val="19"/>
              </w:rPr>
              <w:t xml:space="preserve">Used for</w:t>
            </w:r>
          </w:p>
        </w:tc>
      </w:tr>
      <w:tr>
        <w:tc>
          <w:tcPr>
            <w:tcW w:type="dxa" w:w="3200"/>
            <w:tcMar>
              <w:top w:type="dxa" w:w="60"/>
              <w:left w:type="dxa" w:w="100"/>
              <w:bottom w:type="dxa" w:w="60"/>
              <w:right w:type="dxa" w:w="100"/>
            </w:tcMar>
          </w:tcPr>
          <w:p>
            <w:r>
              <w:rPr>
                <w:b w:val="false"/>
                <w:bCs w:val="false"/>
                <w:color w:val="000000"/>
                <w:sz w:val="19"/>
                <w:szCs w:val="19"/>
              </w:rPr>
              <w:t xml:space="preserve">EnvironmentExtensions</w:t>
            </w:r>
          </w:p>
        </w:tc>
        <w:tc>
          <w:tcPr>
            <w:tcW w:type="dxa" w:w="6160"/>
            <w:tcMar>
              <w:top w:type="dxa" w:w="60"/>
              <w:left w:type="dxa" w:w="100"/>
              <w:bottom w:type="dxa" w:w="60"/>
              <w:right w:type="dxa" w:w="100"/>
            </w:tcMar>
          </w:tcPr>
          <w:p>
            <w:r>
              <w:rPr>
                <w:b w:val="false"/>
                <w:bCs w:val="false"/>
                <w:color w:val="000000"/>
                <w:sz w:val="19"/>
                <w:szCs w:val="19"/>
              </w:rPr>
              <w:t xml:space="preserve">Injecting per-interface credentials/parameters into the Dev environment without redeployment</w:t>
            </w:r>
          </w:p>
        </w:tc>
      </w:tr>
      <w:tr>
        <w:tc>
          <w:tcPr>
            <w:tcW w:type="dxa" w:w="3200"/>
            <w:tcMar>
              <w:top w:type="dxa" w:w="60"/>
              <w:left w:type="dxa" w:w="100"/>
              <w:bottom w:type="dxa" w:w="60"/>
              <w:right w:type="dxa" w:w="100"/>
            </w:tcMar>
          </w:tcPr>
          <w:p>
            <w:r>
              <w:rPr>
                <w:b w:val="false"/>
                <w:bCs w:val="false"/>
                <w:color w:val="000000"/>
                <w:sz w:val="19"/>
                <w:szCs w:val="19"/>
              </w:rPr>
              <w:t xml:space="preserve">Process schedule APIs</w:t>
            </w:r>
          </w:p>
        </w:tc>
        <w:tc>
          <w:tcPr>
            <w:tcW w:type="dxa" w:w="6160"/>
            <w:tcMar>
              <w:top w:type="dxa" w:w="60"/>
              <w:left w:type="dxa" w:w="100"/>
              <w:bottom w:type="dxa" w:w="60"/>
              <w:right w:type="dxa" w:w="100"/>
            </w:tcMar>
          </w:tcPr>
          <w:p>
            <w:r>
              <w:rPr>
                <w:b w:val="false"/>
                <w:bCs w:val="false"/>
                <w:color w:val="000000"/>
                <w:sz w:val="19"/>
                <w:szCs w:val="19"/>
              </w:rPr>
              <w:t xml:space="preserve">Creating, pausing and resuming the per-interface schedule from the wizard cron</w:t>
            </w:r>
          </w:p>
        </w:tc>
      </w:tr>
      <w:tr>
        <w:tc>
          <w:tcPr>
            <w:tcW w:type="dxa" w:w="3200"/>
            <w:tcMar>
              <w:top w:type="dxa" w:w="60"/>
              <w:left w:type="dxa" w:w="100"/>
              <w:bottom w:type="dxa" w:w="60"/>
              <w:right w:type="dxa" w:w="100"/>
            </w:tcMar>
          </w:tcPr>
          <w:p>
            <w:r>
              <w:rPr>
                <w:b w:val="false"/>
                <w:bCs w:val="false"/>
                <w:color w:val="000000"/>
                <w:sz w:val="19"/>
                <w:szCs w:val="19"/>
              </w:rPr>
              <w:t xml:space="preserve">ExecutionRecord</w:t>
            </w:r>
          </w:p>
        </w:tc>
        <w:tc>
          <w:tcPr>
            <w:tcW w:type="dxa" w:w="6160"/>
            <w:tcMar>
              <w:top w:type="dxa" w:w="60"/>
              <w:left w:type="dxa" w:w="100"/>
              <w:bottom w:type="dxa" w:w="60"/>
              <w:right w:type="dxa" w:w="100"/>
            </w:tcMar>
          </w:tcPr>
          <w:p>
            <w:r>
              <w:rPr>
                <w:b w:val="false"/>
                <w:bCs w:val="false"/>
                <w:color w:val="000000"/>
                <w:sz w:val="19"/>
                <w:szCs w:val="19"/>
              </w:rPr>
              <w:t xml:space="preserve">Correlating engine runs to interfaces (supplemented by the engine's own run records)</w:t>
            </w:r>
          </w:p>
        </w:tc>
      </w:tr>
      <w:tr>
        <w:tc>
          <w:tcPr>
            <w:tcW w:type="dxa" w:w="3200"/>
            <w:tcMar>
              <w:top w:type="dxa" w:w="60"/>
              <w:left w:type="dxa" w:w="100"/>
              <w:bottom w:type="dxa" w:w="60"/>
              <w:right w:type="dxa" w:w="100"/>
            </w:tcMar>
          </w:tcPr>
          <w:p>
            <w:r>
              <w:rPr>
                <w:b w:val="false"/>
                <w:bCs w:val="false"/>
                <w:color w:val="000000"/>
                <w:sz w:val="19"/>
                <w:szCs w:val="19"/>
              </w:rPr>
              <w:t xml:space="preserve">Component / PackagedComponent / DeployedPackage</w:t>
            </w:r>
          </w:p>
        </w:tc>
        <w:tc>
          <w:tcPr>
            <w:tcW w:type="dxa" w:w="6160"/>
            <w:tcMar>
              <w:top w:type="dxa" w:w="60"/>
              <w:left w:type="dxa" w:w="100"/>
              <w:bottom w:type="dxa" w:w="60"/>
              <w:right w:type="dxa" w:w="100"/>
            </w:tcMar>
          </w:tcPr>
          <w:p>
            <w:r>
              <w:rPr>
                <w:b w:val="false"/>
                <w:bCs w:val="false"/>
                <w:color w:val="000000"/>
                <w:sz w:val="19"/>
                <w:szCs w:val="19"/>
              </w:rPr>
              <w:t xml:space="preserve">Option B only, and one-off engine version upgrades</w:t>
            </w:r>
          </w:p>
        </w:tc>
      </w:tr>
      <w:tr>
        <w:tc>
          <w:tcPr>
            <w:tcW w:type="dxa" w:w="3200"/>
            <w:tcMar>
              <w:top w:type="dxa" w:w="60"/>
              <w:left w:type="dxa" w:w="100"/>
              <w:bottom w:type="dxa" w:w="60"/>
              <w:right w:type="dxa" w:w="100"/>
            </w:tcMar>
          </w:tcPr>
          <w:p>
            <w:r>
              <w:rPr>
                <w:b w:val="false"/>
                <w:bCs w:val="false"/>
                <w:color w:val="000000"/>
                <w:sz w:val="19"/>
                <w:szCs w:val="19"/>
              </w:rPr>
              <w:t xml:space="preserve">Atom / Environment</w:t>
            </w:r>
          </w:p>
        </w:tc>
        <w:tc>
          <w:tcPr>
            <w:tcW w:type="dxa" w:w="6160"/>
            <w:tcMar>
              <w:top w:type="dxa" w:w="60"/>
              <w:left w:type="dxa" w:w="100"/>
              <w:bottom w:type="dxa" w:w="60"/>
              <w:right w:type="dxa" w:w="100"/>
            </w:tcMar>
          </w:tcPr>
          <w:p>
            <w:r>
              <w:rPr>
                <w:b w:val="false"/>
                <w:bCs w:val="false"/>
                <w:color w:val="000000"/>
                <w:sz w:val="19"/>
                <w:szCs w:val="19"/>
              </w:rPr>
              <w:t xml:space="preserve">Runtime health checks and Dev target resolution before provisioning</w:t>
            </w:r>
          </w:p>
        </w:tc>
      </w:tr>
    </w:tbl>
    <w:p>
      <w:pPr>
        <w:pStyle w:val="Heading1"/>
        <w:spacing w:after="140" w:before="300"/>
      </w:pPr>
      <w:r>
        <w:rPr>
          <w:color w:val="1F4E79"/>
        </w:rPr>
        <w:t xml:space="preserve">9. Design Patterns &amp; Recommendations</w:t>
      </w:r>
    </w:p>
    <w:p>
      <w:pPr>
        <w:pStyle w:val="ListParagraph"/>
        <w:numPr>
          <w:ilvl w:val="0"/>
          <w:numId w:val="2"/>
        </w:numPr>
        <w:spacing w:after="60"/>
      </w:pPr>
      <w:r>
        <w:rPr>
          <w:b/>
          <w:bCs/>
        </w:rPr>
        <w:t xml:space="preserve">Configuration-Driven Integration: </w:t>
      </w:r>
      <w:r>
        <w:t xml:space="preserve">behaviour is data, not code; each interface is a validated configuration record interpreted by a generic engine.</w:t>
      </w:r>
    </w:p>
    <w:p>
      <w:pPr>
        <w:pStyle w:val="ListParagraph"/>
        <w:numPr>
          <w:ilvl w:val="0"/>
          <w:numId w:val="2"/>
        </w:numPr>
        <w:spacing w:after="60"/>
      </w:pPr>
      <w:r>
        <w:rPr>
          <w:b/>
          <w:bCs/>
        </w:rPr>
        <w:t xml:space="preserve">Queue-Based Load Levelling + Command: </w:t>
      </w:r>
      <w:r>
        <w:t xml:space="preserve">submission publishes a ProvisionInterface command to the lifecycle topic; the engine consumes at its own pace; DLQ for replay.</w:t>
      </w:r>
    </w:p>
    <w:p>
      <w:pPr>
        <w:pStyle w:val="ListParagraph"/>
        <w:numPr>
          <w:ilvl w:val="0"/>
          <w:numId w:val="2"/>
        </w:numPr>
        <w:spacing w:after="60"/>
      </w:pPr>
      <w:r>
        <w:rPr>
          <w:b/>
          <w:bCs/>
        </w:rPr>
        <w:t xml:space="preserve">Saga with compensation: </w:t>
      </w:r>
      <w:r>
        <w:t xml:space="preserve">provisioning steps (config → secrets → schedule → smoke test) with compensating actions returning the system to a clean state on failure.</w:t>
      </w:r>
    </w:p>
    <w:p>
      <w:pPr>
        <w:pStyle w:val="ListParagraph"/>
        <w:numPr>
          <w:ilvl w:val="0"/>
          <w:numId w:val="2"/>
        </w:numPr>
        <w:spacing w:after="60"/>
      </w:pPr>
      <w:r>
        <w:rPr>
          <w:b/>
          <w:bCs/>
        </w:rPr>
        <w:t xml:space="preserve">Idempotent provisioning: </w:t>
      </w:r>
      <w:r>
        <w:t xml:space="preserve">request ID as idempotency key on every provisioning step — replays never create duplicates.</w:t>
      </w:r>
    </w:p>
    <w:p>
      <w:pPr>
        <w:pStyle w:val="ListParagraph"/>
        <w:numPr>
          <w:ilvl w:val="0"/>
          <w:numId w:val="2"/>
        </w:numPr>
        <w:spacing w:after="60"/>
      </w:pPr>
      <w:r>
        <w:rPr>
          <w:b/>
          <w:bCs/>
        </w:rPr>
        <w:t xml:space="preserve">State Machine / event-sourcing-lite: </w:t>
      </w:r>
      <w:r>
        <w:t xml:space="preserve">explicit lifecycle states with guarded transitions; the audit trail is the transition event log.</w:t>
      </w:r>
    </w:p>
    <w:p>
      <w:pPr>
        <w:pStyle w:val="ListParagraph"/>
        <w:numPr>
          <w:ilvl w:val="0"/>
          <w:numId w:val="2"/>
        </w:numPr>
        <w:spacing w:after="60"/>
      </w:pPr>
      <w:r>
        <w:rPr>
          <w:b/>
          <w:bCs/>
        </w:rPr>
        <w:t xml:space="preserve">Fingerprint duplicate detection: </w:t>
      </w:r>
      <w:r>
        <w:t xml:space="preserve">canonical hash of (source host+folder, destination host+folder, file pattern); exact match blocks, endpoint match warns.</w:t>
      </w:r>
    </w:p>
    <w:p>
      <w:pPr>
        <w:pStyle w:val="ListParagraph"/>
        <w:numPr>
          <w:ilvl w:val="0"/>
          <w:numId w:val="2"/>
        </w:numPr>
        <w:spacing w:after="60"/>
      </w:pPr>
      <w:r>
        <w:rPr>
          <w:b/>
          <w:bCs/>
        </w:rPr>
        <w:t xml:space="preserve">Naming Convention Service: </w:t>
      </w:r>
      <w:r>
        <w:t xml:space="preserve">names minted centrally as MFT-&lt;DOMAIN&gt;-&lt;SRC&gt;-&lt;TGT&gt;-&lt;NNN&gt;; uniqueness guaranteed by the registry.</w:t>
      </w:r>
    </w:p>
    <w:p>
      <w:pPr>
        <w:pStyle w:val="ListParagraph"/>
        <w:numPr>
          <w:ilvl w:val="0"/>
          <w:numId w:val="2"/>
        </w:numPr>
        <w:spacing w:after="60"/>
      </w:pPr>
      <w:r>
        <w:rPr>
          <w:b/>
          <w:bCs/>
        </w:rPr>
        <w:t xml:space="preserve">Credential Vaulting / Valet-Key: </w:t>
      </w:r>
      <w:r>
        <w:t xml:space="preserve">credentials pass through to the vault; only references stored; rotation touches the vault, not the interface.</w:t>
      </w:r>
    </w:p>
    <w:p>
      <w:pPr>
        <w:pStyle w:val="ListParagraph"/>
        <w:numPr>
          <w:ilvl w:val="0"/>
          <w:numId w:val="2"/>
        </w:numPr>
        <w:spacing w:after="60"/>
      </w:pPr>
      <w:r>
        <w:rPr>
          <w:b/>
          <w:bCs/>
        </w:rPr>
        <w:t xml:space="preserve">Circuit Breaker: </w:t>
      </w:r>
      <w:r>
        <w:t xml:space="preserve">connection tests bounded at 15 s with per-host circuit breaker.</w:t>
      </w:r>
    </w:p>
    <w:p>
      <w:pPr>
        <w:pStyle w:val="ListParagraph"/>
        <w:numPr>
          <w:ilvl w:val="0"/>
          <w:numId w:val="2"/>
        </w:numPr>
        <w:spacing w:after="60"/>
      </w:pPr>
      <w:r>
        <w:rPr>
          <w:b/>
          <w:bCs/>
        </w:rPr>
        <w:t xml:space="preserve">Strangler-fig alignment: </w:t>
      </w:r>
      <w:r>
        <w:t xml:space="preserve">Intelligrator provisions new interfaces on Boomi only; legacy transfers migrate by re-creation as governed requests.</w:t>
      </w:r>
    </w:p>
    <w:p>
      <w:pPr>
        <w:pStyle w:val="ListParagraph"/>
        <w:numPr>
          <w:ilvl w:val="0"/>
          <w:numId w:val="2"/>
        </w:numPr>
        <w:spacing w:after="60"/>
      </w:pPr>
      <w:r>
        <w:rPr>
          <w:b/>
          <w:bCs/>
        </w:rPr>
        <w:t xml:space="preserve">Anti-patterns to avoid: </w:t>
      </w:r>
      <w:r>
        <w:t xml:space="preserve">per-request process generation as the default (component sprawl) and node-local caching of interface config on clustered Atoms.</w:t>
      </w:r>
    </w:p>
    <w:p>
      <w:pPr>
        <w:pStyle w:val="Heading1"/>
        <w:spacing w:after="140" w:before="300"/>
      </w:pPr>
      <w:r>
        <w:rPr>
          <w:color w:val="1F4E79"/>
        </w:rPr>
        <w:t xml:space="preserve">10. State Machine</w:t>
      </w:r>
    </w:p>
    <w:p>
      <w:pPr>
        <w:spacing w:after="100"/>
      </w:pPr>
      <w:r>
        <w:t xml:space="preserve">DRAFT → SUBMITTED → IN_REVIEW → APPROVED → PROVISIONING → DEPLOYED_DEV. Branches: IN_REVIEW → REJECTED; IN_REVIEW → RETURNED → DRAFT; PROVISIONING → PROVISION_FAILED → PROVISIONING (retry-from-step, no re-approval).</w:t>
      </w:r>
    </w:p>
    <w:p>
      <w:pPr>
        <w:pStyle w:val="Heading1"/>
        <w:spacing w:after="140" w:before="300"/>
      </w:pPr>
      <w:r>
        <w:rPr>
          <w:color w:val="1F4E79"/>
        </w:rPr>
        <w:t xml:space="preserve">11.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6F1" w:val="clear"/>
            <w:tcMar>
              <w:top w:type="dxa" w:w="60"/>
              <w:left w:type="dxa" w:w="100"/>
              <w:bottom w:type="dxa" w:w="60"/>
              <w:right w:type="dxa" w:w="100"/>
            </w:tcMar>
          </w:tcPr>
          <w:p>
            <w:r>
              <w:rPr>
                <w:b/>
                <w:bCs/>
                <w:color w:val="1F4E79"/>
                <w:sz w:val="19"/>
                <w:szCs w:val="19"/>
              </w:rPr>
              <w:t xml:space="preserve">Dimension</w:t>
            </w:r>
          </w:p>
        </w:tc>
        <w:tc>
          <w:tcPr>
            <w:tcW w:type="dxa" w:w="4960"/>
            <w:shd w:fill="DCE6F1" w:val="clear"/>
            <w:tcMar>
              <w:top w:type="dxa" w:w="60"/>
              <w:left w:type="dxa" w:w="100"/>
              <w:bottom w:type="dxa" w:w="60"/>
              <w:right w:type="dxa" w:w="100"/>
            </w:tcMar>
          </w:tcPr>
          <w:p>
            <w:r>
              <w:rPr>
                <w:b/>
                <w:bCs/>
                <w:color w:val="1F4E79"/>
                <w:sz w:val="19"/>
                <w:szCs w:val="19"/>
              </w:rPr>
              <w:t xml:space="preserve">Target (v1)</w:t>
            </w:r>
          </w:p>
        </w:tc>
      </w:tr>
      <w:tr>
        <w:tc>
          <w:tcPr>
            <w:tcW w:type="dxa" w:w="4400"/>
            <w:tcMar>
              <w:top w:type="dxa" w:w="60"/>
              <w:left w:type="dxa" w:w="100"/>
              <w:bottom w:type="dxa" w:w="60"/>
              <w:right w:type="dxa" w:w="100"/>
            </w:tcMar>
          </w:tcPr>
          <w:p>
            <w:r>
              <w:rPr>
                <w:b w:val="false"/>
                <w:bCs w:val="false"/>
                <w:color w:val="000000"/>
                <w:sz w:val="19"/>
                <w:szCs w:val="19"/>
              </w:rPr>
              <w:t xml:space="preserve">Connection test latency</w:t>
            </w:r>
          </w:p>
        </w:tc>
        <w:tc>
          <w:tcPr>
            <w:tcW w:type="dxa" w:w="4960"/>
            <w:tcMar>
              <w:top w:type="dxa" w:w="60"/>
              <w:left w:type="dxa" w:w="100"/>
              <w:bottom w:type="dxa" w:w="60"/>
              <w:right w:type="dxa" w:w="100"/>
            </w:tcMar>
          </w:tcPr>
          <w:p>
            <w:r>
              <w:rPr>
                <w:b w:val="false"/>
                <w:bCs w:val="false"/>
                <w:color w:val="000000"/>
                <w:sz w:val="19"/>
                <w:szCs w:val="19"/>
              </w:rPr>
              <w:t xml:space="preserve">≤ 15 s (P95) with hard timeout and clear failure reason</w:t>
            </w:r>
          </w:p>
        </w:tc>
      </w:tr>
      <w:tr>
        <w:tc>
          <w:tcPr>
            <w:tcW w:type="dxa" w:w="4400"/>
            <w:tcMar>
              <w:top w:type="dxa" w:w="60"/>
              <w:left w:type="dxa" w:w="100"/>
              <w:bottom w:type="dxa" w:w="60"/>
              <w:right w:type="dxa" w:w="100"/>
            </w:tcMar>
          </w:tcPr>
          <w:p>
            <w:r>
              <w:rPr>
                <w:b w:val="false"/>
                <w:bCs w:val="false"/>
                <w:color w:val="000000"/>
                <w:sz w:val="19"/>
                <w:szCs w:val="19"/>
              </w:rPr>
              <w:t xml:space="preserve">Provisioning lead time (approve → active)</w:t>
            </w:r>
          </w:p>
        </w:tc>
        <w:tc>
          <w:tcPr>
            <w:tcW w:type="dxa" w:w="4960"/>
            <w:tcMar>
              <w:top w:type="dxa" w:w="60"/>
              <w:left w:type="dxa" w:w="100"/>
              <w:bottom w:type="dxa" w:w="60"/>
              <w:right w:type="dxa" w:w="100"/>
            </w:tcMar>
          </w:tcPr>
          <w:p>
            <w:r>
              <w:rPr>
                <w:b w:val="false"/>
                <w:bCs w:val="false"/>
                <w:color w:val="000000"/>
                <w:sz w:val="19"/>
                <w:szCs w:val="19"/>
              </w:rPr>
              <w:t xml:space="preserve">≤ 5 minutes (P95)</w:t>
            </w:r>
          </w:p>
        </w:tc>
      </w:tr>
      <w:tr>
        <w:tc>
          <w:tcPr>
            <w:tcW w:type="dxa" w:w="4400"/>
            <w:tcMar>
              <w:top w:type="dxa" w:w="60"/>
              <w:left w:type="dxa" w:w="100"/>
              <w:bottom w:type="dxa" w:w="60"/>
              <w:right w:type="dxa" w:w="100"/>
            </w:tcMar>
          </w:tcPr>
          <w:p>
            <w:r>
              <w:rPr>
                <w:b w:val="false"/>
                <w:bCs w:val="false"/>
                <w:color w:val="000000"/>
                <w:sz w:val="19"/>
                <w:szCs w:val="19"/>
              </w:rPr>
              <w:t xml:space="preserve">Portal availability</w:t>
            </w:r>
          </w:p>
        </w:tc>
        <w:tc>
          <w:tcPr>
            <w:tcW w:type="dxa" w:w="4960"/>
            <w:tcMar>
              <w:top w:type="dxa" w:w="60"/>
              <w:left w:type="dxa" w:w="100"/>
              <w:bottom w:type="dxa" w:w="60"/>
              <w:right w:type="dxa" w:w="100"/>
            </w:tcMar>
          </w:tcPr>
          <w:p>
            <w:r>
              <w:rPr>
                <w:b w:val="false"/>
                <w:bCs w:val="false"/>
                <w:color w:val="000000"/>
                <w:sz w:val="19"/>
                <w:szCs w:val="19"/>
              </w:rPr>
              <w:t xml:space="preserve">99.5% business hours; queue absorbs provisioning outages</w:t>
            </w:r>
          </w:p>
        </w:tc>
      </w:tr>
      <w:tr>
        <w:tc>
          <w:tcPr>
            <w:tcW w:type="dxa" w:w="4400"/>
            <w:tcMar>
              <w:top w:type="dxa" w:w="60"/>
              <w:left w:type="dxa" w:w="100"/>
              <w:bottom w:type="dxa" w:w="60"/>
              <w:right w:type="dxa" w:w="100"/>
            </w:tcMar>
          </w:tcPr>
          <w:p>
            <w:r>
              <w:rPr>
                <w:b w:val="false"/>
                <w:bCs w:val="false"/>
                <w:color w:val="000000"/>
                <w:sz w:val="19"/>
                <w:szCs w:val="19"/>
              </w:rPr>
              <w:t xml:space="preserve">Auditability</w:t>
            </w:r>
          </w:p>
        </w:tc>
        <w:tc>
          <w:tcPr>
            <w:tcW w:type="dxa" w:w="4960"/>
            <w:tcMar>
              <w:top w:type="dxa" w:w="60"/>
              <w:left w:type="dxa" w:w="100"/>
              <w:bottom w:type="dxa" w:w="60"/>
              <w:right w:type="dxa" w:w="100"/>
            </w:tcMar>
          </w:tcPr>
          <w:p>
            <w:r>
              <w:rPr>
                <w:b w:val="false"/>
                <w:bCs w:val="false"/>
                <w:color w:val="000000"/>
                <w:sz w:val="19"/>
                <w:szCs w:val="19"/>
              </w:rPr>
              <w:t xml:space="preserve">100% of transitions evidenced; 7-year retention</w:t>
            </w:r>
          </w:p>
        </w:tc>
      </w:tr>
      <w:tr>
        <w:tc>
          <w:tcPr>
            <w:tcW w:type="dxa" w:w="4400"/>
            <w:tcMar>
              <w:top w:type="dxa" w:w="60"/>
              <w:left w:type="dxa" w:w="100"/>
              <w:bottom w:type="dxa" w:w="60"/>
              <w:right w:type="dxa" w:w="100"/>
            </w:tcMar>
          </w:tcPr>
          <w:p>
            <w:r>
              <w:rPr>
                <w:b w:val="false"/>
                <w:bCs w:val="false"/>
                <w:color w:val="000000"/>
                <w:sz w:val="19"/>
                <w:szCs w:val="19"/>
              </w:rPr>
              <w:t xml:space="preserve">Run history retention</w:t>
            </w:r>
          </w:p>
        </w:tc>
        <w:tc>
          <w:tcPr>
            <w:tcW w:type="dxa" w:w="4960"/>
            <w:tcMar>
              <w:top w:type="dxa" w:w="60"/>
              <w:left w:type="dxa" w:w="100"/>
              <w:bottom w:type="dxa" w:w="60"/>
              <w:right w:type="dxa" w:w="100"/>
            </w:tcMar>
          </w:tcPr>
          <w:p>
            <w:r>
              <w:rPr>
                <w:b w:val="false"/>
                <w:bCs w:val="false"/>
                <w:color w:val="000000"/>
                <w:sz w:val="19"/>
                <w:szCs w:val="19"/>
              </w:rPr>
              <w:t xml:space="preserve">≥ 90 days online</w:t>
            </w:r>
          </w:p>
        </w:tc>
      </w:tr>
      <w:tr>
        <w:tc>
          <w:tcPr>
            <w:tcW w:type="dxa" w:w="4400"/>
            <w:tcMar>
              <w:top w:type="dxa" w:w="60"/>
              <w:left w:type="dxa" w:w="100"/>
              <w:bottom w:type="dxa" w:w="60"/>
              <w:right w:type="dxa" w:w="100"/>
            </w:tcMar>
          </w:tcPr>
          <w:p>
            <w:r>
              <w:rPr>
                <w:b w:val="false"/>
                <w:bCs w:val="false"/>
                <w:color w:val="000000"/>
                <w:sz w:val="19"/>
                <w:szCs w:val="19"/>
              </w:rPr>
              <w:t xml:space="preserve">Scale</w:t>
            </w:r>
          </w:p>
        </w:tc>
        <w:tc>
          <w:tcPr>
            <w:tcW w:type="dxa" w:w="4960"/>
            <w:tcMar>
              <w:top w:type="dxa" w:w="60"/>
              <w:left w:type="dxa" w:w="100"/>
              <w:bottom w:type="dxa" w:w="60"/>
              <w:right w:type="dxa" w:w="100"/>
            </w:tcMar>
          </w:tcPr>
          <w:p>
            <w:r>
              <w:rPr>
                <w:b w:val="false"/>
                <w:bCs w:val="false"/>
                <w:color w:val="000000"/>
                <w:sz w:val="19"/>
                <w:szCs w:val="19"/>
              </w:rPr>
              <w:t xml:space="preserve">500 interfaces / 5,000 executions per day without redesign</w:t>
            </w:r>
          </w:p>
        </w:tc>
      </w:tr>
    </w:tbl>
    <w:p>
      <w:pPr>
        <w:pStyle w:val="Heading1"/>
        <w:spacing w:after="140" w:before="300"/>
      </w:pPr>
      <w:r>
        <w:rPr>
          <w:color w:val="1F4E79"/>
        </w:rPr>
        <w:t xml:space="preserve">12. MVP &amp;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CE6F1" w:val="clear"/>
            <w:tcMar>
              <w:top w:type="dxa" w:w="60"/>
              <w:left w:type="dxa" w:w="100"/>
              <w:bottom w:type="dxa" w:w="60"/>
              <w:right w:type="dxa" w:w="100"/>
            </w:tcMar>
          </w:tcPr>
          <w:p>
            <w:r>
              <w:rPr>
                <w:b/>
                <w:bCs/>
                <w:color w:val="1F4E79"/>
                <w:sz w:val="19"/>
                <w:szCs w:val="19"/>
              </w:rPr>
              <w:t xml:space="preserve">Phase</w:t>
            </w:r>
          </w:p>
        </w:tc>
        <w:tc>
          <w:tcPr>
            <w:tcW w:type="dxa" w:w="7560"/>
            <w:shd w:fill="DCE6F1" w:val="clear"/>
            <w:tcMar>
              <w:top w:type="dxa" w:w="60"/>
              <w:left w:type="dxa" w:w="100"/>
              <w:bottom w:type="dxa" w:w="60"/>
              <w:right w:type="dxa" w:w="100"/>
            </w:tcMar>
          </w:tcPr>
          <w:p>
            <w:r>
              <w:rPr>
                <w:b/>
                <w:bCs/>
                <w:color w:val="1F4E79"/>
                <w:sz w:val="19"/>
                <w:szCs w:val="19"/>
              </w:rPr>
              <w:t xml:space="preserve">Scope</w:t>
            </w:r>
          </w:p>
        </w:tc>
      </w:tr>
      <w:tr>
        <w:tc>
          <w:tcPr>
            <w:tcW w:type="dxa" w:w="1800"/>
            <w:tcMar>
              <w:top w:type="dxa" w:w="60"/>
              <w:left w:type="dxa" w:w="100"/>
              <w:bottom w:type="dxa" w:w="60"/>
              <w:right w:type="dxa" w:w="100"/>
            </w:tcMar>
          </w:tcPr>
          <w:p>
            <w:r>
              <w:rPr>
                <w:b w:val="false"/>
                <w:bCs w:val="false"/>
                <w:color w:val="000000"/>
                <w:sz w:val="19"/>
                <w:szCs w:val="19"/>
              </w:rPr>
              <w:t xml:space="preserve">MVP</w:t>
            </w:r>
          </w:p>
        </w:tc>
        <w:tc>
          <w:tcPr>
            <w:tcW w:type="dxa" w:w="7560"/>
            <w:tcMar>
              <w:top w:type="dxa" w:w="60"/>
              <w:left w:type="dxa" w:w="100"/>
              <w:bottom w:type="dxa" w:w="60"/>
              <w:right w:type="dxa" w:w="100"/>
            </w:tcMar>
          </w:tcPr>
          <w:p>
            <w:r>
              <w:rPr>
                <w:b w:val="false"/>
                <w:bCs w:val="false"/>
                <w:color w:val="000000"/>
                <w:sz w:val="19"/>
                <w:szCs w:val="19"/>
              </w:rPr>
              <w:t xml:space="preserve">SSO; full six-step wizard; connection tests with folder-exists; duplicate check; name suggestion; approval queue with four-eyes; config-driven provisioning to Dev; schedule attach; tracker; notification opt-in; audit</w:t>
            </w:r>
          </w:p>
        </w:tc>
      </w:tr>
      <w:tr>
        <w:tc>
          <w:tcPr>
            <w:tcW w:type="dxa" w:w="1800"/>
            <w:tcMar>
              <w:top w:type="dxa" w:w="60"/>
              <w:left w:type="dxa" w:w="100"/>
              <w:bottom w:type="dxa" w:w="60"/>
              <w:right w:type="dxa" w:w="100"/>
            </w:tcMar>
          </w:tcPr>
          <w:p>
            <w:r>
              <w:rPr>
                <w:b w:val="false"/>
                <w:bCs w:val="false"/>
                <w:color w:val="000000"/>
                <w:sz w:val="19"/>
                <w:szCs w:val="19"/>
              </w:rPr>
              <w:t xml:space="preserve">Phase 2</w:t>
            </w:r>
          </w:p>
        </w:tc>
        <w:tc>
          <w:tcPr>
            <w:tcW w:type="dxa" w:w="7560"/>
            <w:tcMar>
              <w:top w:type="dxa" w:w="60"/>
              <w:left w:type="dxa" w:w="100"/>
              <w:bottom w:type="dxa" w:w="60"/>
              <w:right w:type="dxa" w:w="100"/>
            </w:tcMar>
          </w:tcPr>
          <w:p>
            <w:r>
              <w:rPr>
                <w:b w:val="false"/>
                <w:bCs w:val="false"/>
                <w:color w:val="000000"/>
                <w:sz w:val="19"/>
                <w:szCs w:val="19"/>
              </w:rPr>
              <w:t xml:space="preserve">Folder browser; draft resume; automated smoke test; run dashboard with per-file detail; SLA ageing; retry-from-step</w:t>
            </w:r>
          </w:p>
        </w:tc>
      </w:tr>
      <w:tr>
        <w:tc>
          <w:tcPr>
            <w:tcW w:type="dxa" w:w="1800"/>
            <w:tcMar>
              <w:top w:type="dxa" w:w="60"/>
              <w:left w:type="dxa" w:w="100"/>
              <w:bottom w:type="dxa" w:w="60"/>
              <w:right w:type="dxa" w:w="100"/>
            </w:tcMar>
          </w:tcPr>
          <w:p>
            <w:r>
              <w:rPr>
                <w:b w:val="false"/>
                <w:bCs w:val="false"/>
                <w:color w:val="000000"/>
                <w:sz w:val="19"/>
                <w:szCs w:val="19"/>
              </w:rPr>
              <w:t xml:space="preserve">Phase 3</w:t>
            </w:r>
          </w:p>
        </w:tc>
        <w:tc>
          <w:tcPr>
            <w:tcW w:type="dxa" w:w="7560"/>
            <w:tcMar>
              <w:top w:type="dxa" w:w="60"/>
              <w:left w:type="dxa" w:w="100"/>
              <w:bottom w:type="dxa" w:w="60"/>
              <w:right w:type="dxa" w:w="100"/>
            </w:tcMar>
          </w:tcPr>
          <w:p>
            <w:r>
              <w:rPr>
                <w:b w:val="false"/>
                <w:bCs w:val="false"/>
                <w:color w:val="000000"/>
                <w:sz w:val="19"/>
                <w:szCs w:val="19"/>
              </w:rPr>
              <w:t xml:space="preserve">Event-triggered transfers; governed promotion to Test; credential rotation self-service; PGP encrypt/decrypt; bulk import for migration waves</w:t>
            </w:r>
          </w:p>
        </w:tc>
      </w:tr>
    </w:tbl>
    <w:p>
      <w:pPr>
        <w:spacing w:after="100"/>
      </w:pPr>
      <w:r>
        <w:rPr>
          <w:i/>
          <w:iCs/>
        </w:rPr>
        <w:t xml:space="preserve">Build-order rationale: prove the config-driven engine first with hand-inserted configuration rows, then wrap the wizard and approval workflow around it. The portal without the engine is a form; the engine without the portal is already useful.</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OFFICIAL · HMRC Integration Architecture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HMRC · Boomi iPaaS Programme · Intelligrator Product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85078b9e8864952e9d177303342e36ffc206d9.png"/><Relationship Id="rId10" Type="http://schemas.openxmlformats.org/officeDocument/2006/relationships/image" Target="media/7597107db7e0689a1b7801d8db4dce3aed5cbe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2026-07-08T11:34:50.625Z</dcterms:created>
  <dcterms:modified xsi:type="dcterms:W3CDTF">2026-07-08T11:34:50.642Z</dcterms:modified>
</cp:coreProperties>
</file>

<file path=docProps/custom.xml><?xml version="1.0" encoding="utf-8"?>
<Properties xmlns="http://schemas.openxmlformats.org/officeDocument/2006/custom-properties" xmlns:vt="http://schemas.openxmlformats.org/officeDocument/2006/docPropsVTypes"/>
</file>