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F4E79"/>
          <w:sz w:val="64"/>
          <w:szCs w:val="64"/>
        </w:rPr>
        <w:t xml:space="preserve">Intelligrator</w:t>
      </w:r>
    </w:p>
    <w:p>
      <w:pPr>
        <w:spacing w:after="120"/>
        <w:jc w:val="center"/>
      </w:pPr>
      <w:r>
        <w:rPr>
          <w:color w:val="0F6674"/>
          <w:sz w:val="32"/>
          <w:szCs w:val="32"/>
        </w:rPr>
        <w:t xml:space="preserve">Self-Service MFT Provisioning Portal on Boomi</w:t>
      </w:r>
    </w:p>
    <w:p>
      <w:pPr>
        <w:spacing w:after="2000"/>
        <w:jc w:val="center"/>
      </w:pPr>
      <w:r>
        <w:rPr>
          <w:i/>
          <w:iCs/>
          <w:color w:val="595959"/>
          <w:sz w:val="22"/>
          <w:szCs w:val="22"/>
        </w:rPr>
        <w:t xml:space="preserve">Product Specification — Features, User Stories &amp; Design Patterns  ·  v1.0  ·  July 2026</w:t>
      </w:r>
    </w:p>
    <w:p>
      <w:pPr>
        <w:pageBreakBefore/>
        <w:spacing w:after="120"/>
      </w:pPr>
      <w:r>
        <w:rPr>
          <w:b/>
          <w:bCs/>
          <w:color w:val="1F4E79"/>
          <w:sz w:val="28"/>
          <w:szCs w:val="28"/>
        </w:rPr>
        <w:t xml:space="preserve">Table of Contents</w:t>
      </w:r>
    </w:p>
    <w:sdt>
      <w:sdtPr>
        <w:alias w:val="TOC"/>
      </w:sdtPr>
      <w:sdtContent>
        <w:p>
          <w:r>
            <w:fldChar w:fldCharType="begin" w:dirty="true"/>
            <w:instrText xml:space="preserve">TOC \h \o "1-2"</w:instrText>
            <w:fldChar w:fldCharType="separate"/>
          </w:r>
        </w:p>
        <w:p>
          <w:r>
            <w:fldChar w:fldCharType="end"/>
          </w:r>
        </w:p>
      </w:sdtContent>
    </w:sdt>
    <w:p>
      <w:pPr>
        <w:pStyle w:val="Heading1"/>
        <w:spacing w:after="140" w:before="300"/>
      </w:pPr>
      <w:r>
        <w:rPr>
          <w:color w:val="1F4E79"/>
        </w:rPr>
        <w:t xml:space="preserve">1. Product Overview</w:t>
      </w:r>
    </w:p>
    <w:p>
      <w:pPr>
        <w:spacing w:after="100"/>
      </w:pPr>
      <w:r>
        <w:t xml:space="preserve">Intelligrator is a self-service portal through which users request scheduled Managed File Transfer (MFT) interfaces. A guided wizard captures business context, source and destination details (with live connection and folder-existence tests), file and trigger details, and notification preferences. Requests enter an approval queue; on approval, Boomi automatically provisions the interface and deploys it to the Dev environment — with zero hand-written integration code per interface.</w:t>
      </w:r>
    </w:p>
    <w:p>
      <w:pPr>
        <w:pStyle w:val="ListParagraph"/>
        <w:numPr>
          <w:ilvl w:val="0"/>
          <w:numId w:val="2"/>
        </w:numPr>
        <w:spacing w:after="60"/>
      </w:pPr>
      <w:r>
        <w:rPr>
          <w:b/>
          <w:bCs/>
        </w:rPr>
        <w:t xml:space="preserve">Differentiator: </w:t>
      </w:r>
      <w:r>
        <w:t xml:space="preserve">Connectivity and folder existence tested at request time, not delivery time.</w:t>
      </w:r>
    </w:p>
    <w:p>
      <w:pPr>
        <w:pStyle w:val="ListParagraph"/>
        <w:numPr>
          <w:ilvl w:val="0"/>
          <w:numId w:val="2"/>
        </w:numPr>
        <w:spacing w:after="60"/>
      </w:pPr>
      <w:r>
        <w:rPr>
          <w:b/>
          <w:bCs/>
        </w:rPr>
        <w:t xml:space="preserve">Differentiator: </w:t>
      </w:r>
      <w:r>
        <w:t xml:space="preserve">Duplicate-interface detection via canonical fingerprint before submission.</w:t>
      </w:r>
    </w:p>
    <w:p>
      <w:pPr>
        <w:pStyle w:val="ListParagraph"/>
        <w:numPr>
          <w:ilvl w:val="0"/>
          <w:numId w:val="2"/>
        </w:numPr>
        <w:spacing w:after="60"/>
      </w:pPr>
      <w:r>
        <w:rPr>
          <w:b/>
          <w:bCs/>
        </w:rPr>
        <w:t xml:space="preserve">Differentiator: </w:t>
      </w:r>
      <w:r>
        <w:t xml:space="preserve">System-suggested interface names enforcing naming conventions.</w:t>
      </w:r>
    </w:p>
    <w:p>
      <w:pPr>
        <w:pStyle w:val="ListParagraph"/>
        <w:numPr>
          <w:ilvl w:val="0"/>
          <w:numId w:val="2"/>
        </w:numPr>
        <w:spacing w:after="60"/>
      </w:pPr>
      <w:r>
        <w:rPr>
          <w:b/>
          <w:bCs/>
        </w:rPr>
        <w:t xml:space="preserve">Differentiator: </w:t>
      </w:r>
      <w:r>
        <w:t xml:space="preserve">Full lifecycle visibility: request → approval → build → deployment → run status.</w:t>
      </w:r>
    </w:p>
    <w:p>
      <w:pPr>
        <w:spacing w:after="100"/>
      </w:pPr>
      <w:r>
        <w:t xml:space="preserve">Out of scope for v1: event-triggered (file-arrival) transfers, in-flight transformation, and auto-promotion beyond Dev.</w:t>
      </w:r>
    </w:p>
    <w:p>
      <w:pPr>
        <w:pStyle w:val="Heading1"/>
        <w:spacing w:after="140" w:before="300"/>
      </w:pPr>
      <w:r>
        <w:rPr>
          <w:color w:val="1F4E79"/>
        </w:rPr>
        <w:t xml:space="preserve">2.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60"/>
              <w:left w:type="dxa" w:w="100"/>
              <w:bottom w:type="dxa" w:w="60"/>
              <w:right w:type="dxa" w:w="100"/>
            </w:tcMar>
          </w:tcPr>
          <w:p>
            <w:r>
              <w:rPr>
                <w:b/>
                <w:bCs/>
                <w:color w:val="1F4E79"/>
                <w:sz w:val="19"/>
                <w:szCs w:val="19"/>
              </w:rPr>
              <w:t xml:space="preserve">Persona</w:t>
            </w:r>
          </w:p>
        </w:tc>
        <w:tc>
          <w:tcPr>
            <w:tcW w:type="dxa" w:w="6960"/>
            <w:shd w:fill="DCE6F1" w:val="clear"/>
            <w:tcMar>
              <w:top w:type="dxa" w:w="60"/>
              <w:left w:type="dxa" w:w="100"/>
              <w:bottom w:type="dxa" w:w="60"/>
              <w:right w:type="dxa" w:w="100"/>
            </w:tcMar>
          </w:tcPr>
          <w:p>
            <w:r>
              <w:rPr>
                <w:b/>
                <w:bCs/>
                <w:color w:val="1F4E79"/>
                <w:sz w:val="19"/>
                <w:szCs w:val="19"/>
              </w:rPr>
              <w:t xml:space="preserve">Goals</w:t>
            </w:r>
          </w:p>
        </w:tc>
      </w:tr>
      <w:tr>
        <w:tc>
          <w:tcPr>
            <w:tcW w:type="dxa" w:w="2400"/>
            <w:tcMar>
              <w:top w:type="dxa" w:w="60"/>
              <w:left w:type="dxa" w:w="100"/>
              <w:bottom w:type="dxa" w:w="60"/>
              <w:right w:type="dxa" w:w="100"/>
            </w:tcMar>
          </w:tcPr>
          <w:p>
            <w:r>
              <w:rPr>
                <w:b w:val="false"/>
                <w:bCs w:val="false"/>
                <w:color w:val="000000"/>
                <w:sz w:val="19"/>
                <w:szCs w:val="19"/>
              </w:rPr>
              <w:t xml:space="preserve">Requester</w:t>
            </w:r>
          </w:p>
        </w:tc>
        <w:tc>
          <w:tcPr>
            <w:tcW w:type="dxa" w:w="6960"/>
            <w:tcMar>
              <w:top w:type="dxa" w:w="60"/>
              <w:left w:type="dxa" w:w="100"/>
              <w:bottom w:type="dxa" w:w="60"/>
              <w:right w:type="dxa" w:w="100"/>
            </w:tcMar>
          </w:tcPr>
          <w:p>
            <w:r>
              <w:rPr>
                <w:b w:val="false"/>
                <w:bCs w:val="false"/>
                <w:color w:val="000000"/>
                <w:sz w:val="19"/>
                <w:szCs w:val="19"/>
              </w:rPr>
              <w:t xml:space="preserve">Submit a request quickly, know it will work (connection tested), track status without chasing.</w:t>
            </w:r>
          </w:p>
        </w:tc>
      </w:tr>
      <w:tr>
        <w:tc>
          <w:tcPr>
            <w:tcW w:type="dxa" w:w="2400"/>
            <w:tcMar>
              <w:top w:type="dxa" w:w="60"/>
              <w:left w:type="dxa" w:w="100"/>
              <w:bottom w:type="dxa" w:w="60"/>
              <w:right w:type="dxa" w:w="100"/>
            </w:tcMar>
          </w:tcPr>
          <w:p>
            <w:r>
              <w:rPr>
                <w:b w:val="false"/>
                <w:bCs w:val="false"/>
                <w:color w:val="000000"/>
                <w:sz w:val="19"/>
                <w:szCs w:val="19"/>
              </w:rPr>
              <w:t xml:space="preserve">MFT Admin / Approver</w:t>
            </w:r>
          </w:p>
        </w:tc>
        <w:tc>
          <w:tcPr>
            <w:tcW w:type="dxa" w:w="6960"/>
            <w:tcMar>
              <w:top w:type="dxa" w:w="60"/>
              <w:left w:type="dxa" w:w="100"/>
              <w:bottom w:type="dxa" w:w="60"/>
              <w:right w:type="dxa" w:w="100"/>
            </w:tcMar>
          </w:tcPr>
          <w:p>
            <w:r>
              <w:rPr>
                <w:b w:val="false"/>
                <w:bCs w:val="false"/>
                <w:color w:val="000000"/>
                <w:sz w:val="19"/>
                <w:szCs w:val="19"/>
              </w:rPr>
              <w:t xml:space="preserve">Approve or reject with full context; enforce standards; prevent duplicates and unsafe interfaces.</w:t>
            </w:r>
          </w:p>
        </w:tc>
      </w:tr>
      <w:tr>
        <w:tc>
          <w:tcPr>
            <w:tcW w:type="dxa" w:w="2400"/>
            <w:tcMar>
              <w:top w:type="dxa" w:w="60"/>
              <w:left w:type="dxa" w:w="100"/>
              <w:bottom w:type="dxa" w:w="60"/>
              <w:right w:type="dxa" w:w="100"/>
            </w:tcMar>
          </w:tcPr>
          <w:p>
            <w:r>
              <w:rPr>
                <w:b w:val="false"/>
                <w:bCs w:val="false"/>
                <w:color w:val="000000"/>
                <w:sz w:val="19"/>
                <w:szCs w:val="19"/>
              </w:rPr>
              <w:t xml:space="preserve">Platform Engineer</w:t>
            </w:r>
          </w:p>
        </w:tc>
        <w:tc>
          <w:tcPr>
            <w:tcW w:type="dxa" w:w="6960"/>
            <w:tcMar>
              <w:top w:type="dxa" w:w="60"/>
              <w:left w:type="dxa" w:w="100"/>
              <w:bottom w:type="dxa" w:w="60"/>
              <w:right w:type="dxa" w:w="100"/>
            </w:tcMar>
          </w:tcPr>
          <w:p>
            <w:r>
              <w:rPr>
                <w:b w:val="false"/>
                <w:bCs w:val="false"/>
                <w:color w:val="000000"/>
                <w:sz w:val="19"/>
                <w:szCs w:val="19"/>
              </w:rPr>
              <w:t xml:space="preserve">Zero manual per-interface builds; fast diagnosis of provisioning failures.</w:t>
            </w:r>
          </w:p>
        </w:tc>
      </w:tr>
      <w:tr>
        <w:tc>
          <w:tcPr>
            <w:tcW w:type="dxa" w:w="2400"/>
            <w:tcMar>
              <w:top w:type="dxa" w:w="60"/>
              <w:left w:type="dxa" w:w="100"/>
              <w:bottom w:type="dxa" w:w="60"/>
              <w:right w:type="dxa" w:w="100"/>
            </w:tcMar>
          </w:tcPr>
          <w:p>
            <w:r>
              <w:rPr>
                <w:b w:val="false"/>
                <w:bCs w:val="false"/>
                <w:color w:val="000000"/>
                <w:sz w:val="19"/>
                <w:szCs w:val="19"/>
              </w:rPr>
              <w:t xml:space="preserve">Auditor / Service Manager</w:t>
            </w:r>
          </w:p>
        </w:tc>
        <w:tc>
          <w:tcPr>
            <w:tcW w:type="dxa" w:w="6960"/>
            <w:tcMar>
              <w:top w:type="dxa" w:w="60"/>
              <w:left w:type="dxa" w:w="100"/>
              <w:bottom w:type="dxa" w:w="60"/>
              <w:right w:type="dxa" w:w="100"/>
            </w:tcMar>
          </w:tcPr>
          <w:p>
            <w:r>
              <w:rPr>
                <w:b w:val="false"/>
                <w:bCs w:val="false"/>
                <w:color w:val="000000"/>
                <w:sz w:val="19"/>
                <w:szCs w:val="19"/>
              </w:rPr>
              <w:t xml:space="preserve">Immutable trail of who requested, approved and deployed what and when; run history per interface.</w:t>
            </w:r>
          </w:p>
        </w:tc>
      </w:tr>
    </w:tbl>
    <w:p>
      <w:pPr>
        <w:pStyle w:val="Heading1"/>
        <w:spacing w:after="140" w:before="300"/>
      </w:pPr>
      <w:r>
        <w:rPr>
          <w:color w:val="1F4E79"/>
        </w:rPr>
        <w:t xml:space="preserve">3. End-to-End Workflow</w:t>
      </w:r>
    </w:p>
    <w:p>
      <w:pPr>
        <w:spacing w:after="100"/>
      </w:pPr>
      <w:r>
        <w:t xml:space="preserve">Login → Wizard (requirement details → source &amp; destination with tests → duplicate check &amp; name suggestion → file, trigger &amp; notifications → summary) → Submit → Approval queue → Automated Boomi build → Deploy to Dev → Smoke test → Notify.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DCE6F1" w:val="clear"/>
            <w:tcMar>
              <w:top w:type="dxa" w:w="60"/>
              <w:left w:type="dxa" w:w="100"/>
              <w:bottom w:type="dxa" w:w="60"/>
              <w:right w:type="dxa" w:w="100"/>
            </w:tcMar>
          </w:tcPr>
          <w:p>
            <w:r>
              <w:rPr>
                <w:b/>
                <w:bCs/>
                <w:color w:val="1F4E79"/>
                <w:sz w:val="19"/>
                <w:szCs w:val="19"/>
              </w:rPr>
              <w:t xml:space="preserve">Wizard step</w:t>
            </w:r>
          </w:p>
        </w:tc>
        <w:tc>
          <w:tcPr>
            <w:tcW w:type="dxa" w:w="3800"/>
            <w:shd w:fill="DCE6F1" w:val="clear"/>
            <w:tcMar>
              <w:top w:type="dxa" w:w="60"/>
              <w:left w:type="dxa" w:w="100"/>
              <w:bottom w:type="dxa" w:w="60"/>
              <w:right w:type="dxa" w:w="100"/>
            </w:tcMar>
          </w:tcPr>
          <w:p>
            <w:r>
              <w:rPr>
                <w:b/>
                <w:bCs/>
                <w:color w:val="1F4E79"/>
                <w:sz w:val="19"/>
                <w:szCs w:val="19"/>
              </w:rPr>
              <w:t xml:space="preserve">Captured / performed</w:t>
            </w:r>
          </w:p>
        </w:tc>
        <w:tc>
          <w:tcPr>
            <w:tcW w:type="dxa" w:w="2960"/>
            <w:shd w:fill="DCE6F1" w:val="clear"/>
            <w:tcMar>
              <w:top w:type="dxa" w:w="60"/>
              <w:left w:type="dxa" w:w="100"/>
              <w:bottom w:type="dxa" w:w="60"/>
              <w:right w:type="dxa" w:w="100"/>
            </w:tcMar>
          </w:tcPr>
          <w:p>
            <w:r>
              <w:rPr>
                <w:b/>
                <w:bCs/>
                <w:color w:val="1F4E79"/>
                <w:sz w:val="19"/>
                <w:szCs w:val="19"/>
              </w:rPr>
              <w:t xml:space="preserve">Validation</w:t>
            </w:r>
          </w:p>
        </w:tc>
      </w:tr>
      <w:tr>
        <w:tc>
          <w:tcPr>
            <w:tcW w:type="dxa" w:w="2600"/>
            <w:tcMar>
              <w:top w:type="dxa" w:w="60"/>
              <w:left w:type="dxa" w:w="100"/>
              <w:bottom w:type="dxa" w:w="60"/>
              <w:right w:type="dxa" w:w="100"/>
            </w:tcMar>
          </w:tcPr>
          <w:p>
            <w:r>
              <w:rPr>
                <w:b w:val="false"/>
                <w:bCs w:val="false"/>
                <w:color w:val="000000"/>
                <w:sz w:val="19"/>
                <w:szCs w:val="19"/>
              </w:rPr>
              <w:t xml:space="preserve">1. Requirement details</w:t>
            </w:r>
          </w:p>
        </w:tc>
        <w:tc>
          <w:tcPr>
            <w:tcW w:type="dxa" w:w="3800"/>
            <w:tcMar>
              <w:top w:type="dxa" w:w="60"/>
              <w:left w:type="dxa" w:w="100"/>
              <w:bottom w:type="dxa" w:w="60"/>
              <w:right w:type="dxa" w:w="100"/>
            </w:tcMar>
          </w:tcPr>
          <w:p>
            <w:r>
              <w:rPr>
                <w:b w:val="false"/>
                <w:bCs w:val="false"/>
                <w:color w:val="000000"/>
                <w:sz w:val="19"/>
                <w:szCs w:val="19"/>
              </w:rPr>
              <w:t xml:space="preserve">Purpose, business domain, business value, point of contact</w:t>
            </w:r>
          </w:p>
        </w:tc>
        <w:tc>
          <w:tcPr>
            <w:tcW w:type="dxa" w:w="2960"/>
            <w:tcMar>
              <w:top w:type="dxa" w:w="60"/>
              <w:left w:type="dxa" w:w="100"/>
              <w:bottom w:type="dxa" w:w="60"/>
              <w:right w:type="dxa" w:w="100"/>
            </w:tcMar>
          </w:tcPr>
          <w:p>
            <w:r>
              <w:rPr>
                <w:b w:val="false"/>
                <w:bCs w:val="false"/>
                <w:color w:val="000000"/>
                <w:sz w:val="19"/>
                <w:szCs w:val="19"/>
              </w:rPr>
              <w:t xml:space="preserve">Mandatory; domain from controlled list; contact validated against directory</w:t>
            </w:r>
          </w:p>
        </w:tc>
      </w:tr>
      <w:tr>
        <w:tc>
          <w:tcPr>
            <w:tcW w:type="dxa" w:w="2600"/>
            <w:tcMar>
              <w:top w:type="dxa" w:w="60"/>
              <w:left w:type="dxa" w:w="100"/>
              <w:bottom w:type="dxa" w:w="60"/>
              <w:right w:type="dxa" w:w="100"/>
            </w:tcMar>
          </w:tcPr>
          <w:p>
            <w:r>
              <w:rPr>
                <w:b w:val="false"/>
                <w:bCs w:val="false"/>
                <w:color w:val="000000"/>
                <w:sz w:val="19"/>
                <w:szCs w:val="19"/>
              </w:rPr>
              <w:t xml:space="preserve">2. Source details</w:t>
            </w:r>
          </w:p>
        </w:tc>
        <w:tc>
          <w:tcPr>
            <w:tcW w:type="dxa" w:w="3800"/>
            <w:tcMar>
              <w:top w:type="dxa" w:w="60"/>
              <w:left w:type="dxa" w:w="100"/>
              <w:bottom w:type="dxa" w:w="60"/>
              <w:right w:type="dxa" w:w="100"/>
            </w:tcMar>
          </w:tcPr>
          <w:p>
            <w:r>
              <w:rPr>
                <w:b w:val="false"/>
                <w:bCs w:val="false"/>
                <w:color w:val="000000"/>
                <w:sz w:val="19"/>
                <w:szCs w:val="19"/>
              </w:rPr>
              <w:t xml:space="preserve">Protocol, server/host/port, credentials, folder selection (browse where permitted)</w:t>
            </w:r>
          </w:p>
        </w:tc>
        <w:tc>
          <w:tcPr>
            <w:tcW w:type="dxa" w:w="2960"/>
            <w:tcMar>
              <w:top w:type="dxa" w:w="60"/>
              <w:left w:type="dxa" w:w="100"/>
              <w:bottom w:type="dxa" w:w="60"/>
              <w:right w:type="dxa" w:w="100"/>
            </w:tcMar>
          </w:tcPr>
          <w:p>
            <w:r>
              <w:rPr>
                <w:b w:val="false"/>
                <w:bCs w:val="false"/>
                <w:color w:val="000000"/>
                <w:sz w:val="19"/>
                <w:szCs w:val="19"/>
              </w:rPr>
              <w:t xml:space="preserve">Test Source Connection: authenticate AND verify folder exists; result stored as evidence</w:t>
            </w:r>
          </w:p>
        </w:tc>
      </w:tr>
      <w:tr>
        <w:tc>
          <w:tcPr>
            <w:tcW w:type="dxa" w:w="2600"/>
            <w:tcMar>
              <w:top w:type="dxa" w:w="60"/>
              <w:left w:type="dxa" w:w="100"/>
              <w:bottom w:type="dxa" w:w="60"/>
              <w:right w:type="dxa" w:w="100"/>
            </w:tcMar>
          </w:tcPr>
          <w:p>
            <w:r>
              <w:rPr>
                <w:b w:val="false"/>
                <w:bCs w:val="false"/>
                <w:color w:val="000000"/>
                <w:sz w:val="19"/>
                <w:szCs w:val="19"/>
              </w:rPr>
              <w:t xml:space="preserve">3. Destination details</w:t>
            </w:r>
          </w:p>
        </w:tc>
        <w:tc>
          <w:tcPr>
            <w:tcW w:type="dxa" w:w="3800"/>
            <w:tcMar>
              <w:top w:type="dxa" w:w="60"/>
              <w:left w:type="dxa" w:w="100"/>
              <w:bottom w:type="dxa" w:w="60"/>
              <w:right w:type="dxa" w:w="100"/>
            </w:tcMar>
          </w:tcPr>
          <w:p>
            <w:r>
              <w:rPr>
                <w:b w:val="false"/>
                <w:bCs w:val="false"/>
                <w:color w:val="000000"/>
                <w:sz w:val="19"/>
                <w:szCs w:val="19"/>
              </w:rPr>
              <w:t xml:space="preserve">Same as source for target</w:t>
            </w:r>
          </w:p>
        </w:tc>
        <w:tc>
          <w:tcPr>
            <w:tcW w:type="dxa" w:w="2960"/>
            <w:tcMar>
              <w:top w:type="dxa" w:w="60"/>
              <w:left w:type="dxa" w:w="100"/>
              <w:bottom w:type="dxa" w:w="60"/>
              <w:right w:type="dxa" w:w="100"/>
            </w:tcMar>
          </w:tcPr>
          <w:p>
            <w:r>
              <w:rPr>
                <w:b w:val="false"/>
                <w:bCs w:val="false"/>
                <w:color w:val="000000"/>
                <w:sz w:val="19"/>
                <w:szCs w:val="19"/>
              </w:rPr>
              <w:t xml:space="preserve">Test Destination Connection: authenticate, folder exists, write-permission probe</w:t>
            </w:r>
          </w:p>
        </w:tc>
      </w:tr>
      <w:tr>
        <w:tc>
          <w:tcPr>
            <w:tcW w:type="dxa" w:w="2600"/>
            <w:tcMar>
              <w:top w:type="dxa" w:w="60"/>
              <w:left w:type="dxa" w:w="100"/>
              <w:bottom w:type="dxa" w:w="60"/>
              <w:right w:type="dxa" w:w="100"/>
            </w:tcMar>
          </w:tcPr>
          <w:p>
            <w:r>
              <w:rPr>
                <w:b w:val="false"/>
                <w:bCs w:val="false"/>
                <w:color w:val="000000"/>
                <w:sz w:val="19"/>
                <w:szCs w:val="19"/>
              </w:rPr>
              <w:t xml:space="preserve">4. Uniqueness &amp; naming</w:t>
            </w:r>
          </w:p>
        </w:tc>
        <w:tc>
          <w:tcPr>
            <w:tcW w:type="dxa" w:w="3800"/>
            <w:tcMar>
              <w:top w:type="dxa" w:w="60"/>
              <w:left w:type="dxa" w:w="100"/>
              <w:bottom w:type="dxa" w:w="60"/>
              <w:right w:type="dxa" w:w="100"/>
            </w:tcMar>
          </w:tcPr>
          <w:p>
            <w:r>
              <w:rPr>
                <w:b w:val="false"/>
                <w:bCs w:val="false"/>
                <w:color w:val="000000"/>
                <w:sz w:val="19"/>
                <w:szCs w:val="19"/>
              </w:rPr>
              <w:t xml:space="preserve">Interface fingerprint computed and checked</w:t>
            </w:r>
          </w:p>
        </w:tc>
        <w:tc>
          <w:tcPr>
            <w:tcW w:type="dxa" w:w="2960"/>
            <w:tcMar>
              <w:top w:type="dxa" w:w="60"/>
              <w:left w:type="dxa" w:w="100"/>
              <w:bottom w:type="dxa" w:w="60"/>
              <w:right w:type="dxa" w:w="100"/>
            </w:tcMar>
          </w:tcPr>
          <w:p>
            <w:r>
              <w:rPr>
                <w:b w:val="false"/>
                <w:bCs w:val="false"/>
                <w:color w:val="000000"/>
                <w:sz w:val="19"/>
                <w:szCs w:val="19"/>
              </w:rPr>
              <w:t xml:space="preserve">Duplicate blocked / similar warned; Intelligrator suggests MFT interface name per convention</w:t>
            </w:r>
          </w:p>
        </w:tc>
      </w:tr>
      <w:tr>
        <w:tc>
          <w:tcPr>
            <w:tcW w:type="dxa" w:w="2600"/>
            <w:tcMar>
              <w:top w:type="dxa" w:w="60"/>
              <w:left w:type="dxa" w:w="100"/>
              <w:bottom w:type="dxa" w:w="60"/>
              <w:right w:type="dxa" w:w="100"/>
            </w:tcMar>
          </w:tcPr>
          <w:p>
            <w:r>
              <w:rPr>
                <w:b w:val="false"/>
                <w:bCs w:val="false"/>
                <w:color w:val="000000"/>
                <w:sz w:val="19"/>
                <w:szCs w:val="19"/>
              </w:rPr>
              <w:t xml:space="preserve">5. File &amp; trigger</w:t>
            </w:r>
          </w:p>
        </w:tc>
        <w:tc>
          <w:tcPr>
            <w:tcW w:type="dxa" w:w="3800"/>
            <w:tcMar>
              <w:top w:type="dxa" w:w="60"/>
              <w:left w:type="dxa" w:w="100"/>
              <w:bottom w:type="dxa" w:w="60"/>
              <w:right w:type="dxa" w:w="100"/>
            </w:tcMar>
          </w:tcPr>
          <w:p>
            <w:r>
              <w:rPr>
                <w:b w:val="false"/>
                <w:bCs w:val="false"/>
                <w:color w:val="000000"/>
                <w:sz w:val="19"/>
                <w:szCs w:val="19"/>
              </w:rPr>
              <w:t xml:space="preserve">File pattern, format, volume, post-action; schedule (cron + plain English), timezone; error-notification opt-in/out</w:t>
            </w:r>
          </w:p>
        </w:tc>
        <w:tc>
          <w:tcPr>
            <w:tcW w:type="dxa" w:w="2960"/>
            <w:tcMar>
              <w:top w:type="dxa" w:w="60"/>
              <w:left w:type="dxa" w:w="100"/>
              <w:bottom w:type="dxa" w:w="60"/>
              <w:right w:type="dxa" w:w="100"/>
            </w:tcMar>
          </w:tcPr>
          <w:p>
            <w:r>
              <w:rPr>
                <w:b w:val="false"/>
                <w:bCs w:val="false"/>
                <w:color w:val="000000"/>
                <w:sz w:val="19"/>
                <w:szCs w:val="19"/>
              </w:rPr>
              <w:t xml:space="preserve">Cron validated; recipients required when opted in</w:t>
            </w:r>
          </w:p>
        </w:tc>
      </w:tr>
      <w:tr>
        <w:tc>
          <w:tcPr>
            <w:tcW w:type="dxa" w:w="2600"/>
            <w:tcMar>
              <w:top w:type="dxa" w:w="60"/>
              <w:left w:type="dxa" w:w="100"/>
              <w:bottom w:type="dxa" w:w="60"/>
              <w:right w:type="dxa" w:w="100"/>
            </w:tcMar>
          </w:tcPr>
          <w:p>
            <w:r>
              <w:rPr>
                <w:b w:val="false"/>
                <w:bCs w:val="false"/>
                <w:color w:val="000000"/>
                <w:sz w:val="19"/>
                <w:szCs w:val="19"/>
              </w:rPr>
              <w:t xml:space="preserve">6. Summary &amp; submit</w:t>
            </w:r>
          </w:p>
        </w:tc>
        <w:tc>
          <w:tcPr>
            <w:tcW w:type="dxa" w:w="3800"/>
            <w:tcMar>
              <w:top w:type="dxa" w:w="60"/>
              <w:left w:type="dxa" w:w="100"/>
              <w:bottom w:type="dxa" w:w="60"/>
              <w:right w:type="dxa" w:w="100"/>
            </w:tcMar>
          </w:tcPr>
          <w:p>
            <w:r>
              <w:rPr>
                <w:b w:val="false"/>
                <w:bCs w:val="false"/>
                <w:color w:val="000000"/>
                <w:sz w:val="19"/>
                <w:szCs w:val="19"/>
              </w:rPr>
              <w:t xml:space="preserve">Read-only recap with edit links</w:t>
            </w:r>
          </w:p>
        </w:tc>
        <w:tc>
          <w:tcPr>
            <w:tcW w:type="dxa" w:w="2960"/>
            <w:tcMar>
              <w:top w:type="dxa" w:w="60"/>
              <w:left w:type="dxa" w:w="100"/>
              <w:bottom w:type="dxa" w:w="60"/>
              <w:right w:type="dxa" w:w="100"/>
            </w:tcMar>
          </w:tcPr>
          <w:p>
            <w:r>
              <w:rPr>
                <w:b w:val="false"/>
                <w:bCs w:val="false"/>
                <w:color w:val="000000"/>
                <w:sz w:val="19"/>
                <w:szCs w:val="19"/>
              </w:rPr>
              <w:t xml:space="preserve">Submission creates request, emits lifecycle event, enters approval queue</w:t>
            </w:r>
          </w:p>
        </w:tc>
      </w:tr>
    </w:tbl>
    <w:p>
      <w:pPr>
        <w:pStyle w:val="Heading1"/>
        <w:spacing w:after="140" w:before="300"/>
      </w:pPr>
      <w:r>
        <w:rPr>
          <w:color w:val="1F4E79"/>
        </w:rPr>
        <w:t xml:space="preserve">4. Feature Catalogue (MoSCoW)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60"/>
        <w:gridCol w:w="2800"/>
      </w:tblGrid>
      <w:tr>
        <w:trPr>
          <w:tblHeader/>
        </w:trPr>
        <w:tc>
          <w:tcPr>
            <w:tcW w:type="dxa" w:w="2100"/>
            <w:shd w:fill="DCE6F1" w:val="clear"/>
            <w:tcMar>
              <w:top w:type="dxa" w:w="60"/>
              <w:left w:type="dxa" w:w="100"/>
              <w:bottom w:type="dxa" w:w="60"/>
              <w:right w:type="dxa" w:w="100"/>
            </w:tcMar>
          </w:tcPr>
          <w:p>
            <w:r>
              <w:rPr>
                <w:b/>
                <w:bCs/>
                <w:color w:val="1F4E79"/>
                <w:sz w:val="19"/>
                <w:szCs w:val="19"/>
              </w:rPr>
              <w:t xml:space="preserve">Epic</w:t>
            </w:r>
          </w:p>
        </w:tc>
        <w:tc>
          <w:tcPr>
            <w:tcW w:type="dxa" w:w="4460"/>
            <w:shd w:fill="DCE6F1" w:val="clear"/>
            <w:tcMar>
              <w:top w:type="dxa" w:w="60"/>
              <w:left w:type="dxa" w:w="100"/>
              <w:bottom w:type="dxa" w:w="60"/>
              <w:right w:type="dxa" w:w="100"/>
            </w:tcMar>
          </w:tcPr>
          <w:p>
            <w:r>
              <w:rPr>
                <w:b/>
                <w:bCs/>
                <w:color w:val="1F4E79"/>
                <w:sz w:val="19"/>
                <w:szCs w:val="19"/>
              </w:rPr>
              <w:t xml:space="preserve">Feature</w:t>
            </w:r>
          </w:p>
        </w:tc>
        <w:tc>
          <w:tcPr>
            <w:tcW w:type="dxa" w:w="2800"/>
            <w:shd w:fill="DCE6F1" w:val="clear"/>
            <w:tcMar>
              <w:top w:type="dxa" w:w="60"/>
              <w:left w:type="dxa" w:w="100"/>
              <w:bottom w:type="dxa" w:w="60"/>
              <w:right w:type="dxa" w:w="100"/>
            </w:tcMar>
          </w:tcPr>
          <w:p>
            <w:r>
              <w:rPr>
                <w:b/>
                <w:bCs/>
                <w:color w:val="1F4E79"/>
                <w:sz w:val="19"/>
                <w:szCs w:val="19"/>
              </w:rPr>
              <w:t xml:space="preserve">Priority</w:t>
            </w:r>
          </w:p>
        </w:tc>
      </w:tr>
      <w:tr>
        <w:tc>
          <w:tcPr>
            <w:tcW w:type="dxa" w:w="2100"/>
            <w:tcMar>
              <w:top w:type="dxa" w:w="60"/>
              <w:left w:type="dxa" w:w="100"/>
              <w:bottom w:type="dxa" w:w="60"/>
              <w:right w:type="dxa" w:w="100"/>
            </w:tcMar>
          </w:tcPr>
          <w:p>
            <w:r>
              <w:rPr>
                <w:b w:val="false"/>
                <w:bCs w:val="false"/>
                <w:color w:val="000000"/>
                <w:sz w:val="19"/>
                <w:szCs w:val="19"/>
              </w:rPr>
              <w:t xml:space="preserve">E1 Access</w:t>
            </w:r>
          </w:p>
        </w:tc>
        <w:tc>
          <w:tcPr>
            <w:tcW w:type="dxa" w:w="4460"/>
            <w:tcMar>
              <w:top w:type="dxa" w:w="60"/>
              <w:left w:type="dxa" w:w="100"/>
              <w:bottom w:type="dxa" w:w="60"/>
              <w:right w:type="dxa" w:w="100"/>
            </w:tcMar>
          </w:tcPr>
          <w:p>
            <w:r>
              <w:rPr>
                <w:b w:val="false"/>
                <w:bCs w:val="false"/>
                <w:color w:val="000000"/>
                <w:sz w:val="19"/>
                <w:szCs w:val="19"/>
              </w:rPr>
              <w:t xml:space="preserve">SSO login; role-based access (Requester/Approver/Admin/Auditor); four-eyes</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Requirement capture; endpoint capture; live connection tests with folder-exists; duplicate detection; name suggestion</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E2 Wizard</w:t>
            </w:r>
          </w:p>
        </w:tc>
        <w:tc>
          <w:tcPr>
            <w:tcW w:type="dxa" w:w="4460"/>
            <w:tcMar>
              <w:top w:type="dxa" w:w="60"/>
              <w:left w:type="dxa" w:w="100"/>
              <w:bottom w:type="dxa" w:w="60"/>
              <w:right w:type="dxa" w:w="100"/>
            </w:tcMar>
          </w:tcPr>
          <w:p>
            <w:r>
              <w:rPr>
                <w:b w:val="false"/>
                <w:bCs w:val="false"/>
                <w:color w:val="000000"/>
                <w:sz w:val="19"/>
                <w:szCs w:val="19"/>
              </w:rPr>
              <w:t xml:space="preserve">Folder browser; draft save &amp; resume</w:t>
            </w:r>
          </w:p>
        </w:tc>
        <w:tc>
          <w:tcPr>
            <w:tcW w:type="dxa" w:w="2800"/>
            <w:tcMar>
              <w:top w:type="dxa" w:w="60"/>
              <w:left w:type="dxa" w:w="100"/>
              <w:bottom w:type="dxa" w:w="60"/>
              <w:right w:type="dxa" w:w="100"/>
            </w:tcMar>
          </w:tcPr>
          <w:p>
            <w:r>
              <w:rPr>
                <w:b w:val="false"/>
                <w:bCs w:val="false"/>
                <w:color w:val="000000"/>
                <w:sz w:val="19"/>
                <w:szCs w:val="19"/>
              </w:rPr>
              <w:t xml:space="preserve">SHOULD</w:t>
            </w:r>
          </w:p>
        </w:tc>
      </w:tr>
      <w:tr>
        <w:tc>
          <w:tcPr>
            <w:tcW w:type="dxa" w:w="2100"/>
            <w:tcMar>
              <w:top w:type="dxa" w:w="60"/>
              <w:left w:type="dxa" w:w="100"/>
              <w:bottom w:type="dxa" w:w="60"/>
              <w:right w:type="dxa" w:w="100"/>
            </w:tcMar>
          </w:tcPr>
          <w:p>
            <w:r>
              <w:rPr>
                <w:b w:val="false"/>
                <w:bCs w:val="false"/>
                <w:color w:val="000000"/>
                <w:sz w:val="19"/>
                <w:szCs w:val="19"/>
              </w:rPr>
              <w:t xml:space="preserve">E3 Trigger</w:t>
            </w:r>
          </w:p>
        </w:tc>
        <w:tc>
          <w:tcPr>
            <w:tcW w:type="dxa" w:w="4460"/>
            <w:tcMar>
              <w:top w:type="dxa" w:w="60"/>
              <w:left w:type="dxa" w:w="100"/>
              <w:bottom w:type="dxa" w:w="60"/>
              <w:right w:type="dxa" w:w="100"/>
            </w:tcMar>
          </w:tcPr>
          <w:p>
            <w:r>
              <w:rPr>
                <w:b w:val="false"/>
                <w:bCs w:val="false"/>
                <w:color w:val="000000"/>
                <w:sz w:val="19"/>
                <w:szCs w:val="19"/>
              </w:rPr>
              <w:t xml:space="preserve">File details; schedule builder with plain-English cron; error-notification opt-in/out</w:t>
            </w:r>
          </w:p>
        </w:tc>
        <w:tc>
          <w:tcPr>
            <w:tcW w:type="dxa" w:w="2800"/>
            <w:tcMar>
              <w:top w:type="dxa" w:w="60"/>
              <w:left w:type="dxa" w:w="100"/>
              <w:bottom w:type="dxa" w:w="60"/>
              <w:right w:type="dxa" w:w="100"/>
            </w:tcMar>
          </w:tcPr>
          <w:p>
            <w:r>
              <w:rPr>
                <w:b w:val="false"/>
                <w:bCs w:val="false"/>
                <w:color w:val="000000"/>
                <w:sz w:val="19"/>
                <w:szCs w:val="19"/>
              </w:rPr>
              <w:t xml:space="preserve">MUST</w:t>
            </w:r>
          </w:p>
        </w:tc>
      </w:tr>
      <w:tr>
        <w:tc>
          <w:tcPr>
            <w:tcW w:type="dxa" w:w="2100"/>
            <w:tcMar>
              <w:top w:type="dxa" w:w="60"/>
              <w:left w:type="dxa" w:w="100"/>
              <w:bottom w:type="dxa" w:w="60"/>
              <w:right w:type="dxa" w:w="100"/>
            </w:tcMar>
          </w:tcPr>
          <w:p>
            <w:r>
              <w:rPr>
                <w:b w:val="false"/>
                <w:bCs w:val="false"/>
                <w:color w:val="000000"/>
                <w:sz w:val="19"/>
                <w:szCs w:val="19"/>
              </w:rPr>
              <w:t xml:space="preserve">E4 Approval</w:t>
            </w:r>
          </w:p>
        </w:tc>
        <w:tc>
          <w:tcPr>
            <w:tcW w:type="dxa" w:w="4460"/>
            <w:tcMar>
              <w:top w:type="dxa" w:w="60"/>
              <w:left w:type="dxa" w:w="100"/>
              <w:bottom w:type="dxa" w:w="60"/>
              <w:right w:type="dxa" w:w="100"/>
            </w:tcMar>
          </w:tcPr>
          <w:p>
            <w:r>
              <w:rPr>
                <w:b w:val="false"/>
                <w:bCs w:val="false"/>
                <w:color w:val="000000"/>
                <w:sz w:val="19"/>
                <w:szCs w:val="19"/>
              </w:rPr>
              <w:t xml:space="preserve">Queue with SLA ageing; single-screen review with test evidence; approve/reject/return with comments; decision notifications</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E5 Provisioning</w:t>
            </w:r>
          </w:p>
        </w:tc>
        <w:tc>
          <w:tcPr>
            <w:tcW w:type="dxa" w:w="4460"/>
            <w:tcMar>
              <w:top w:type="dxa" w:w="60"/>
              <w:left w:type="dxa" w:w="100"/>
              <w:bottom w:type="dxa" w:w="60"/>
              <w:right w:type="dxa" w:w="100"/>
            </w:tcMar>
          </w:tcPr>
          <w:p>
            <w:r>
              <w:rPr>
                <w:b w:val="false"/>
                <w:bCs w:val="false"/>
                <w:color w:val="000000"/>
                <w:sz w:val="19"/>
                <w:szCs w:val="19"/>
              </w:rPr>
              <w:t xml:space="preserve">Template-based config-driven build; secure credential injection; automated Dev deployment; post-deploy smoke test</w:t>
            </w:r>
          </w:p>
        </w:tc>
        <w:tc>
          <w:tcPr>
            <w:tcW w:type="dxa" w:w="2800"/>
            <w:tcMar>
              <w:top w:type="dxa" w:w="60"/>
              <w:left w:type="dxa" w:w="100"/>
              <w:bottom w:type="dxa" w:w="60"/>
              <w:right w:type="dxa" w:w="100"/>
            </w:tcMar>
          </w:tcPr>
          <w:p>
            <w:r>
              <w:rPr>
                <w:b w:val="false"/>
                <w:bCs w:val="false"/>
                <w:color w:val="000000"/>
                <w:sz w:val="19"/>
                <w:szCs w:val="19"/>
              </w:rPr>
              <w:t xml:space="preserve">MUST/SHOULD</w:t>
            </w:r>
          </w:p>
        </w:tc>
      </w:tr>
      <w:tr>
        <w:tc>
          <w:tcPr>
            <w:tcW w:type="dxa" w:w="2100"/>
            <w:tcMar>
              <w:top w:type="dxa" w:w="60"/>
              <w:left w:type="dxa" w:w="100"/>
              <w:bottom w:type="dxa" w:w="60"/>
              <w:right w:type="dxa" w:w="100"/>
            </w:tcMar>
          </w:tcPr>
          <w:p>
            <w:r>
              <w:rPr>
                <w:b w:val="false"/>
                <w:bCs w:val="false"/>
                <w:color w:val="000000"/>
                <w:sz w:val="19"/>
                <w:szCs w:val="19"/>
              </w:rPr>
              <w:t xml:space="preserve">E6 Observability</w:t>
            </w:r>
          </w:p>
        </w:tc>
        <w:tc>
          <w:tcPr>
            <w:tcW w:type="dxa" w:w="4460"/>
            <w:tcMar>
              <w:top w:type="dxa" w:w="60"/>
              <w:left w:type="dxa" w:w="100"/>
              <w:bottom w:type="dxa" w:w="60"/>
              <w:right w:type="dxa" w:w="100"/>
            </w:tcMar>
          </w:tcPr>
          <w:p>
            <w:r>
              <w:rPr>
                <w:b w:val="false"/>
                <w:bCs w:val="false"/>
                <w:color w:val="000000"/>
                <w:sz w:val="19"/>
                <w:szCs w:val="19"/>
              </w:rPr>
              <w:t xml:space="preserve">Requester tracker; run dashboard (overall status + files transferred successfully); immutable audit</w:t>
            </w:r>
          </w:p>
        </w:tc>
        <w:tc>
          <w:tcPr>
            <w:tcW w:type="dxa" w:w="2800"/>
            <w:tcMar>
              <w:top w:type="dxa" w:w="60"/>
              <w:left w:type="dxa" w:w="100"/>
              <w:bottom w:type="dxa" w:w="60"/>
              <w:right w:type="dxa" w:w="100"/>
            </w:tcMar>
          </w:tcPr>
          <w:p>
            <w:r>
              <w:rPr>
                <w:b w:val="false"/>
                <w:bCs w:val="false"/>
                <w:color w:val="000000"/>
                <w:sz w:val="19"/>
                <w:szCs w:val="19"/>
              </w:rPr>
              <w:t xml:space="preserve">MUST</w:t>
            </w:r>
          </w:p>
        </w:tc>
      </w:tr>
    </w:tbl>
    <w:p>
      <w:pPr>
        <w:pStyle w:val="Heading1"/>
        <w:spacing w:after="140" w:before="300"/>
      </w:pPr>
      <w:r>
        <w:rPr>
          <w:color w:val="1F4E79"/>
        </w:rPr>
        <w:t xml:space="preserve">5. User Stories</w:t>
      </w:r>
    </w:p>
    <w:p>
      <w:pPr>
        <w:pStyle w:val="Heading2"/>
        <w:spacing w:after="100" w:before="220"/>
      </w:pPr>
      <w:r>
        <w:rPr>
          <w:color w:val="0F6674"/>
        </w:rPr>
        <w:t xml:space="preserve">E1 — Access &amp; identity</w:t>
      </w:r>
    </w:p>
    <w:p>
      <w:pPr>
        <w:spacing w:after="40" w:before="140"/>
      </w:pPr>
      <w:r>
        <w:rPr>
          <w:b/>
          <w:bCs/>
          <w:color w:val="1F4E79"/>
        </w:rPr>
        <w:t xml:space="preserve">US-101  </w:t>
      </w:r>
      <w:r>
        <w:rPr>
          <w:b/>
          <w:bCs/>
          <w:color w:val="2E7D32"/>
        </w:rPr>
        <w:t xml:space="preserve">[MUST]  </w:t>
      </w:r>
      <w:r>
        <w:t xml:space="preserve">As a requester I want to sign in with my corporate identity so that my requests are attributable without a separate account.</w:t>
      </w:r>
    </w:p>
    <w:p>
      <w:pPr>
        <w:spacing w:after="100"/>
        <w:ind w:left="360"/>
      </w:pPr>
      <w:r>
        <w:rPr>
          <w:b/>
          <w:bCs/>
          <w:color w:val="0F6674"/>
          <w:sz w:val="19"/>
          <w:szCs w:val="19"/>
        </w:rPr>
        <w:t xml:space="preserve">Acceptance criteria: </w:t>
      </w:r>
      <w:r>
        <w:rPr>
          <w:color w:val="595959"/>
          <w:sz w:val="19"/>
          <w:szCs w:val="19"/>
        </w:rPr>
        <w:t xml:space="preserve">SSO authentication; name/email pre-populated; session expiry per policy.</w:t>
      </w:r>
    </w:p>
    <w:p>
      <w:pPr>
        <w:spacing w:after="40" w:before="140"/>
      </w:pPr>
      <w:r>
        <w:rPr>
          <w:b/>
          <w:bCs/>
          <w:color w:val="1F4E79"/>
        </w:rPr>
        <w:t xml:space="preserve">US-102  </w:t>
      </w:r>
      <w:r>
        <w:rPr>
          <w:b/>
          <w:bCs/>
          <w:color w:val="2E7D32"/>
        </w:rPr>
        <w:t xml:space="preserve">[MUST]  </w:t>
      </w:r>
      <w:r>
        <w:t xml:space="preserve">As a platform admin I want role-based permissions so that only authorised approvers action the queue.</w:t>
      </w:r>
    </w:p>
    <w:p>
      <w:pPr>
        <w:spacing w:after="100"/>
        <w:ind w:left="360"/>
      </w:pPr>
      <w:r>
        <w:rPr>
          <w:b/>
          <w:bCs/>
          <w:color w:val="0F6674"/>
          <w:sz w:val="19"/>
          <w:szCs w:val="19"/>
        </w:rPr>
        <w:t xml:space="preserve">Acceptance criteria: </w:t>
      </w:r>
      <w:r>
        <w:rPr>
          <w:color w:val="595959"/>
          <w:sz w:val="19"/>
          <w:szCs w:val="19"/>
        </w:rPr>
        <w:t xml:space="preserve">Non-approvers denied and audited; approver ≠ requester enforced.</w:t>
      </w:r>
    </w:p>
    <w:p>
      <w:pPr>
        <w:pStyle w:val="Heading2"/>
        <w:spacing w:after="100" w:before="220"/>
      </w:pPr>
      <w:r>
        <w:rPr>
          <w:color w:val="0F6674"/>
        </w:rPr>
        <w:t xml:space="preserve">E2 — Request wizard</w:t>
      </w:r>
    </w:p>
    <w:p>
      <w:pPr>
        <w:spacing w:after="40" w:before="140"/>
      </w:pPr>
      <w:r>
        <w:rPr>
          <w:b/>
          <w:bCs/>
          <w:color w:val="1F4E79"/>
        </w:rPr>
        <w:t xml:space="preserve">US-201  </w:t>
      </w:r>
      <w:r>
        <w:rPr>
          <w:b/>
          <w:bCs/>
          <w:color w:val="2E7D32"/>
        </w:rPr>
        <w:t xml:space="preserve">[MUST]  </w:t>
      </w:r>
      <w:r>
        <w:t xml:space="preserve">As a requester I want to capture purpose, business domain, business value and point of contact so that approvers have context.</w:t>
      </w:r>
    </w:p>
    <w:p>
      <w:pPr>
        <w:spacing w:after="100"/>
        <w:ind w:left="360"/>
      </w:pPr>
      <w:r>
        <w:rPr>
          <w:b/>
          <w:bCs/>
          <w:color w:val="0F6674"/>
          <w:sz w:val="19"/>
          <w:szCs w:val="19"/>
        </w:rPr>
        <w:t xml:space="preserve">Acceptance criteria: </w:t>
      </w:r>
      <w:r>
        <w:rPr>
          <w:color w:val="595959"/>
          <w:sz w:val="19"/>
          <w:szCs w:val="19"/>
        </w:rPr>
        <w:t xml:space="preserve">Mandatory fields block progression; domain from governed list; contact directory-validated.</w:t>
      </w:r>
    </w:p>
    <w:p>
      <w:pPr>
        <w:spacing w:after="40" w:before="140"/>
      </w:pPr>
      <w:r>
        <w:rPr>
          <w:b/>
          <w:bCs/>
          <w:color w:val="1F4E79"/>
        </w:rPr>
        <w:t xml:space="preserve">US-202  </w:t>
      </w:r>
      <w:r>
        <w:rPr>
          <w:b/>
          <w:bCs/>
          <w:color w:val="2E7D32"/>
        </w:rPr>
        <w:t xml:space="preserve">[MUST]  </w:t>
      </w:r>
      <w:r>
        <w:t xml:space="preserve">As a requester I want to enter source details and test the connection so that I know the interface will work before submitting.</w:t>
      </w:r>
    </w:p>
    <w:p>
      <w:pPr>
        <w:spacing w:after="100"/>
        <w:ind w:left="360"/>
      </w:pPr>
      <w:r>
        <w:rPr>
          <w:b/>
          <w:bCs/>
          <w:color w:val="0F6674"/>
          <w:sz w:val="19"/>
          <w:szCs w:val="19"/>
        </w:rPr>
        <w:t xml:space="preserve">Acceptance criteria: </w:t>
      </w:r>
      <w:r>
        <w:rPr>
          <w:color w:val="595959"/>
          <w:sz w:val="19"/>
          <w:szCs w:val="19"/>
        </w:rPr>
        <w:t xml:space="preserve">Test authenticates AND verifies folder exists within 15 s; evidence stored; failed test blocks progression without documented override.</w:t>
      </w:r>
    </w:p>
    <w:p>
      <w:pPr>
        <w:spacing w:after="40" w:before="140"/>
      </w:pPr>
      <w:r>
        <w:rPr>
          <w:b/>
          <w:bCs/>
          <w:color w:val="1F4E79"/>
        </w:rPr>
        <w:t xml:space="preserve">US-203  </w:t>
      </w:r>
      <w:r>
        <w:rPr>
          <w:b/>
          <w:bCs/>
          <w:color w:val="2E7D32"/>
        </w:rPr>
        <w:t xml:space="preserve">[MUST]  </w:t>
      </w:r>
      <w:r>
        <w:t xml:space="preserve">As a requester I want to enter destination details and test the connection so that delivery-side failures are caught at request time.</w:t>
      </w:r>
    </w:p>
    <w:p>
      <w:pPr>
        <w:spacing w:after="100"/>
        <w:ind w:left="360"/>
      </w:pPr>
      <w:r>
        <w:rPr>
          <w:b/>
          <w:bCs/>
          <w:color w:val="0F6674"/>
          <w:sz w:val="19"/>
          <w:szCs w:val="19"/>
        </w:rPr>
        <w:t xml:space="preserve">Acceptance criteria: </w:t>
      </w:r>
      <w:r>
        <w:rPr>
          <w:color w:val="595959"/>
          <w:sz w:val="19"/>
          <w:szCs w:val="19"/>
        </w:rPr>
        <w:t xml:space="preserve">As US-202 plus write-permission probe where policy permits.</w:t>
      </w:r>
    </w:p>
    <w:p>
      <w:pPr>
        <w:spacing w:after="40" w:before="140"/>
      </w:pPr>
      <w:r>
        <w:rPr>
          <w:b/>
          <w:bCs/>
          <w:color w:val="1F4E79"/>
        </w:rPr>
        <w:t xml:space="preserve">US-204  </w:t>
      </w:r>
      <w:r>
        <w:rPr>
          <w:b/>
          <w:bCs/>
          <w:color w:val="B26A00"/>
        </w:rPr>
        <w:t xml:space="preserve">[SHOULD]  </w:t>
      </w:r>
      <w:r>
        <w:t xml:space="preserve">As a requester I want to browse and select folders so that I don't mistype paths.</w:t>
      </w:r>
    </w:p>
    <w:p>
      <w:pPr>
        <w:spacing w:after="100"/>
        <w:ind w:left="360"/>
      </w:pPr>
      <w:r>
        <w:rPr>
          <w:b/>
          <w:bCs/>
          <w:color w:val="0F6674"/>
          <w:sz w:val="19"/>
          <w:szCs w:val="19"/>
        </w:rPr>
        <w:t xml:space="preserve">Acceptance criteria: </w:t>
      </w:r>
      <w:r>
        <w:rPr>
          <w:color w:val="595959"/>
          <w:sz w:val="19"/>
          <w:szCs w:val="19"/>
        </w:rPr>
        <w:t xml:space="preserve">Navigable picker when listing permitted; validated free text otherwise.</w:t>
      </w:r>
    </w:p>
    <w:p>
      <w:pPr>
        <w:spacing w:after="40" w:before="140"/>
      </w:pPr>
      <w:r>
        <w:rPr>
          <w:b/>
          <w:bCs/>
          <w:color w:val="1F4E79"/>
        </w:rPr>
        <w:t xml:space="preserve">US-205  </w:t>
      </w:r>
      <w:r>
        <w:rPr>
          <w:b/>
          <w:bCs/>
          <w:color w:val="2E7D32"/>
        </w:rPr>
        <w:t xml:space="preserve">[MUST]  </w:t>
      </w:r>
      <w:r>
        <w:t xml:space="preserve">As Intelligrator I want to check the interface is new and not a duplicate so that the estate stays clean.</w:t>
      </w:r>
    </w:p>
    <w:p>
      <w:pPr>
        <w:spacing w:after="100"/>
        <w:ind w:left="360"/>
      </w:pPr>
      <w:r>
        <w:rPr>
          <w:b/>
          <w:bCs/>
          <w:color w:val="0F6674"/>
          <w:sz w:val="19"/>
          <w:szCs w:val="19"/>
        </w:rPr>
        <w:t xml:space="preserve">Acceptance criteria: </w:t>
      </w:r>
      <w:r>
        <w:rPr>
          <w:color w:val="595959"/>
          <w:sz w:val="19"/>
          <w:szCs w:val="19"/>
        </w:rPr>
        <w:t xml:space="preserve">Fingerprint (source host+folder, destination host+folder, file pattern) checked against registry; exact match blocks with link to existing interface; similar match warns.</w:t>
      </w:r>
    </w:p>
    <w:p>
      <w:pPr>
        <w:spacing w:after="40" w:before="140"/>
      </w:pPr>
      <w:r>
        <w:rPr>
          <w:b/>
          <w:bCs/>
          <w:color w:val="1F4E79"/>
        </w:rPr>
        <w:t xml:space="preserve">US-206  </w:t>
      </w:r>
      <w:r>
        <w:rPr>
          <w:b/>
          <w:bCs/>
          <w:color w:val="2E7D32"/>
        </w:rPr>
        <w:t xml:space="preserve">[MUST]  </w:t>
      </w:r>
      <w:r>
        <w:t xml:space="preserve">As a requester I want Intelligrator to suggest the MFT interface name so that naming is consistent.</w:t>
      </w:r>
    </w:p>
    <w:p>
      <w:pPr>
        <w:spacing w:after="100"/>
        <w:ind w:left="360"/>
      </w:pPr>
      <w:r>
        <w:rPr>
          <w:b/>
          <w:bCs/>
          <w:color w:val="0F6674"/>
          <w:sz w:val="19"/>
          <w:szCs w:val="19"/>
        </w:rPr>
        <w:t xml:space="preserve">Acceptance criteria: </w:t>
      </w:r>
      <w:r>
        <w:rPr>
          <w:color w:val="595959"/>
          <w:sz w:val="19"/>
          <w:szCs w:val="19"/>
        </w:rPr>
        <w:t xml:space="preserve">Name MFT-&lt;DOMAIN&gt;-&lt;SRC&gt;-&lt;TGT&gt;-&lt;SEQ&gt; generated, unique, read-only to requester; approver may override.</w:t>
      </w:r>
    </w:p>
    <w:p>
      <w:pPr>
        <w:spacing w:after="40" w:before="140"/>
      </w:pPr>
      <w:r>
        <w:rPr>
          <w:b/>
          <w:bCs/>
          <w:color w:val="1F4E79"/>
        </w:rPr>
        <w:t xml:space="preserve">US-207  </w:t>
      </w:r>
      <w:r>
        <w:rPr>
          <w:b/>
          <w:bCs/>
          <w:color w:val="2E7D32"/>
        </w:rPr>
        <w:t xml:space="preserve">[MUST]  </w:t>
      </w:r>
      <w:r>
        <w:t xml:space="preserve">As a requester I want to define file details, schedule and notification preferences so that the interface runs as the business needs.</w:t>
      </w:r>
    </w:p>
    <w:p>
      <w:pPr>
        <w:spacing w:after="100"/>
        <w:ind w:left="360"/>
      </w:pPr>
      <w:r>
        <w:rPr>
          <w:b/>
          <w:bCs/>
          <w:color w:val="0F6674"/>
          <w:sz w:val="19"/>
          <w:szCs w:val="19"/>
        </w:rPr>
        <w:t xml:space="preserve">Acceptance criteria: </w:t>
      </w:r>
      <w:r>
        <w:rPr>
          <w:color w:val="595959"/>
          <w:sz w:val="19"/>
          <w:szCs w:val="19"/>
        </w:rPr>
        <w:t xml:space="preserve">Frequency picker renders cron + plain English; invalid cron rejected; opt-in requires ≥1 recipient.</w:t>
      </w:r>
    </w:p>
    <w:p>
      <w:pPr>
        <w:spacing w:after="40" w:before="140"/>
      </w:pPr>
      <w:r>
        <w:rPr>
          <w:b/>
          <w:bCs/>
          <w:color w:val="1F4E79"/>
        </w:rPr>
        <w:t xml:space="preserve">US-208  </w:t>
      </w:r>
      <w:r>
        <w:rPr>
          <w:b/>
          <w:bCs/>
          <w:color w:val="2E7D32"/>
        </w:rPr>
        <w:t xml:space="preserve">[MUST]  </w:t>
      </w:r>
      <w:r>
        <w:t xml:space="preserve">As a requester I want a summary before submitting so that I can verify and correct mistakes.</w:t>
      </w:r>
    </w:p>
    <w:p>
      <w:pPr>
        <w:spacing w:after="100"/>
        <w:ind w:left="360"/>
      </w:pPr>
      <w:r>
        <w:rPr>
          <w:b/>
          <w:bCs/>
          <w:color w:val="0F6674"/>
          <w:sz w:val="19"/>
          <w:szCs w:val="19"/>
        </w:rPr>
        <w:t xml:space="preserve">Acceptance criteria: </w:t>
      </w:r>
      <w:r>
        <w:rPr>
          <w:color w:val="595959"/>
          <w:sz w:val="19"/>
          <w:szCs w:val="19"/>
        </w:rPr>
        <w:t xml:space="preserve">All values grouped by step with edit links; submission assigns request ID and state SUBMITTED.</w:t>
      </w:r>
    </w:p>
    <w:p>
      <w:pPr>
        <w:spacing w:after="40" w:before="140"/>
      </w:pPr>
      <w:r>
        <w:rPr>
          <w:b/>
          <w:bCs/>
          <w:color w:val="1F4E79"/>
        </w:rPr>
        <w:t xml:space="preserve">US-209  </w:t>
      </w:r>
      <w:r>
        <w:rPr>
          <w:b/>
          <w:bCs/>
          <w:color w:val="B26A00"/>
        </w:rPr>
        <w:t xml:space="preserve">[SHOULD]  </w:t>
      </w:r>
      <w:r>
        <w:t xml:space="preserve">As a requester I want to save a draft and resume later so that I don't lose work.</w:t>
      </w:r>
    </w:p>
    <w:p>
      <w:pPr>
        <w:spacing w:after="100"/>
        <w:ind w:left="360"/>
      </w:pPr>
      <w:r>
        <w:rPr>
          <w:b/>
          <w:bCs/>
          <w:color w:val="0F6674"/>
          <w:sz w:val="19"/>
          <w:szCs w:val="19"/>
        </w:rPr>
        <w:t xml:space="preserve">Acceptance criteria: </w:t>
      </w:r>
      <w:r>
        <w:rPr>
          <w:color w:val="595959"/>
          <w:sz w:val="19"/>
          <w:szCs w:val="19"/>
        </w:rPr>
        <w:t xml:space="preserve">State persists per step; drafts reopen at last completed step.</w:t>
      </w:r>
    </w:p>
    <w:p>
      <w:pPr>
        <w:pStyle w:val="Heading2"/>
        <w:spacing w:after="100" w:before="220"/>
      </w:pPr>
      <w:r>
        <w:rPr>
          <w:color w:val="0F6674"/>
        </w:rPr>
        <w:t xml:space="preserve">E4 — Approval workflow</w:t>
      </w:r>
    </w:p>
    <w:p>
      <w:pPr>
        <w:spacing w:after="40" w:before="140"/>
      </w:pPr>
      <w:r>
        <w:rPr>
          <w:b/>
          <w:bCs/>
          <w:color w:val="1F4E79"/>
        </w:rPr>
        <w:t xml:space="preserve">US-401  </w:t>
      </w:r>
      <w:r>
        <w:rPr>
          <w:b/>
          <w:bCs/>
          <w:color w:val="2E7D32"/>
        </w:rPr>
        <w:t xml:space="preserve">[MUST]  </w:t>
      </w:r>
      <w:r>
        <w:t xml:space="preserve">As an MFT admin I want a queue of submitted requests so that I process approvals in order and within SLA.</w:t>
      </w:r>
    </w:p>
    <w:p>
      <w:pPr>
        <w:spacing w:after="100"/>
        <w:ind w:left="360"/>
      </w:pPr>
      <w:r>
        <w:rPr>
          <w:b/>
          <w:bCs/>
          <w:color w:val="0F6674"/>
          <w:sz w:val="19"/>
          <w:szCs w:val="19"/>
        </w:rPr>
        <w:t xml:space="preserve">Acceptance criteria: </w:t>
      </w:r>
      <w:r>
        <w:rPr>
          <w:color w:val="595959"/>
          <w:sz w:val="19"/>
          <w:szCs w:val="19"/>
        </w:rPr>
        <w:t xml:space="preserve">Oldest-first with ID, name, domain, requester, age, SLA indicator; filterable.</w:t>
      </w:r>
    </w:p>
    <w:p>
      <w:pPr>
        <w:spacing w:after="40" w:before="140"/>
      </w:pPr>
      <w:r>
        <w:rPr>
          <w:b/>
          <w:bCs/>
          <w:color w:val="1F4E79"/>
        </w:rPr>
        <w:t xml:space="preserve">US-402  </w:t>
      </w:r>
      <w:r>
        <w:rPr>
          <w:b/>
          <w:bCs/>
          <w:color w:val="2E7D32"/>
        </w:rPr>
        <w:t xml:space="preserve">[MUST]  </w:t>
      </w:r>
      <w:r>
        <w:t xml:space="preserve">As an MFT admin I want the full request with test evidence and duplicate outcome in one view so that I can decide without leaving the screen.</w:t>
      </w:r>
    </w:p>
    <w:p>
      <w:pPr>
        <w:spacing w:after="100"/>
        <w:ind w:left="360"/>
      </w:pPr>
      <w:r>
        <w:rPr>
          <w:b/>
          <w:bCs/>
          <w:color w:val="0F6674"/>
          <w:sz w:val="19"/>
          <w:szCs w:val="19"/>
        </w:rPr>
        <w:t xml:space="preserve">Acceptance criteria: </w:t>
      </w:r>
      <w:r>
        <w:rPr>
          <w:color w:val="595959"/>
          <w:sz w:val="19"/>
          <w:szCs w:val="19"/>
        </w:rPr>
        <w:t xml:space="preserve">All wizard data + timestamped test results + fingerprint outcome; Approve/Reject/Return with comments; fully audited.</w:t>
      </w:r>
    </w:p>
    <w:p>
      <w:pPr>
        <w:spacing w:after="40" w:before="140"/>
      </w:pPr>
      <w:r>
        <w:rPr>
          <w:b/>
          <w:bCs/>
          <w:color w:val="1F4E79"/>
        </w:rPr>
        <w:t xml:space="preserve">US-403  </w:t>
      </w:r>
      <w:r>
        <w:rPr>
          <w:b/>
          <w:bCs/>
          <w:color w:val="2E7D32"/>
        </w:rPr>
        <w:t xml:space="preserve">[MUST]  </w:t>
      </w:r>
      <w:r>
        <w:t xml:space="preserve">As a requester I want decision notifications so that I know whether to expect deployment or amend.</w:t>
      </w:r>
    </w:p>
    <w:p>
      <w:pPr>
        <w:spacing w:after="100"/>
        <w:ind w:left="360"/>
      </w:pPr>
      <w:r>
        <w:rPr>
          <w:b/>
          <w:bCs/>
          <w:color w:val="0F6674"/>
          <w:sz w:val="19"/>
          <w:szCs w:val="19"/>
        </w:rPr>
        <w:t xml:space="preserve">Acceptance criteria: </w:t>
      </w:r>
      <w:r>
        <w:rPr>
          <w:color w:val="595959"/>
          <w:sz w:val="19"/>
          <w:szCs w:val="19"/>
        </w:rPr>
        <w:t xml:space="preserve">Decision, comment and next steps notified; returned requests reopen as editable drafts.</w:t>
      </w:r>
    </w:p>
    <w:p>
      <w:pPr>
        <w:pStyle w:val="Heading2"/>
        <w:spacing w:after="100" w:before="220"/>
      </w:pPr>
      <w:r>
        <w:rPr>
          <w:color w:val="0F6674"/>
        </w:rPr>
        <w:t xml:space="preserve">E5 — Automated provisioning</w:t>
      </w:r>
    </w:p>
    <w:p>
      <w:pPr>
        <w:spacing w:after="40" w:before="140"/>
      </w:pPr>
      <w:r>
        <w:rPr>
          <w:b/>
          <w:bCs/>
          <w:color w:val="1F4E79"/>
        </w:rPr>
        <w:t xml:space="preserve">US-501  </w:t>
      </w:r>
      <w:r>
        <w:rPr>
          <w:b/>
          <w:bCs/>
          <w:color w:val="2E7D32"/>
        </w:rPr>
        <w:t xml:space="preserve">[MUST]  </w:t>
      </w:r>
      <w:r>
        <w:t xml:space="preserve">As the provisioning engine I want to configure an approved request onto the Boomi MFT engine automatically so that no per-interface development is needed.</w:t>
      </w:r>
    </w:p>
    <w:p>
      <w:pPr>
        <w:spacing w:after="100"/>
        <w:ind w:left="360"/>
      </w:pPr>
      <w:r>
        <w:rPr>
          <w:b/>
          <w:bCs/>
          <w:color w:val="0F6674"/>
          <w:sz w:val="19"/>
          <w:szCs w:val="19"/>
        </w:rPr>
        <w:t xml:space="preserve">Acceptance criteria: </w:t>
      </w:r>
      <w:r>
        <w:rPr>
          <w:color w:val="595959"/>
          <w:sz w:val="19"/>
          <w:szCs w:val="19"/>
        </w:rPr>
        <w:t xml:space="preserve">Within 5 minutes of approval: config row registered, credentials injected to vault/environment extensions (never the app DB), schedule attached, interface active on Dev. All steps idempotent by request ID.</w:t>
      </w:r>
    </w:p>
    <w:p>
      <w:pPr>
        <w:spacing w:after="40" w:before="140"/>
      </w:pPr>
      <w:r>
        <w:rPr>
          <w:b/>
          <w:bCs/>
          <w:color w:val="1F4E79"/>
        </w:rPr>
        <w:t xml:space="preserve">US-502  </w:t>
      </w:r>
      <w:r>
        <w:rPr>
          <w:b/>
          <w:bCs/>
          <w:color w:val="B26A00"/>
        </w:rPr>
        <w:t xml:space="preserve">[SHOULD]  </w:t>
      </w:r>
      <w:r>
        <w:t xml:space="preserve">As the provisioning engine I want a post-deployment smoke test so that the interface is verified before the requester is told it's live.</w:t>
      </w:r>
    </w:p>
    <w:p>
      <w:pPr>
        <w:spacing w:after="100"/>
        <w:ind w:left="360"/>
      </w:pPr>
      <w:r>
        <w:rPr>
          <w:b/>
          <w:bCs/>
          <w:color w:val="0F6674"/>
          <w:sz w:val="19"/>
          <w:szCs w:val="19"/>
        </w:rPr>
        <w:t xml:space="preserve">Acceptance criteria: </w:t>
      </w:r>
      <w:r>
        <w:rPr>
          <w:color w:val="595959"/>
          <w:sz w:val="19"/>
          <w:szCs w:val="19"/>
        </w:rPr>
        <w:t xml:space="preserve">Both endpoints re-tested from the Dev runtime; success → DEPLOYED_DEV; failure → PROVISION_FAILED with diagnostics and compensating de-scheduling.</w:t>
      </w:r>
    </w:p>
    <w:p>
      <w:pPr>
        <w:spacing w:after="40" w:before="140"/>
      </w:pPr>
      <w:r>
        <w:rPr>
          <w:b/>
          <w:bCs/>
          <w:color w:val="1F4E79"/>
        </w:rPr>
        <w:t xml:space="preserve">US-503  </w:t>
      </w:r>
      <w:r>
        <w:rPr>
          <w:b/>
          <w:bCs/>
          <w:color w:val="2E7D32"/>
        </w:rPr>
        <w:t xml:space="preserve">[MUST]  </w:t>
      </w:r>
      <w:r>
        <w:t xml:space="preserve">As a platform engineer I want provisioning failures surfaced with diagnostics so that I remediate quickly.</w:t>
      </w:r>
    </w:p>
    <w:p>
      <w:pPr>
        <w:spacing w:after="100"/>
        <w:ind w:left="360"/>
      </w:pPr>
      <w:r>
        <w:rPr>
          <w:b/>
          <w:bCs/>
          <w:color w:val="0F6674"/>
          <w:sz w:val="19"/>
          <w:szCs w:val="19"/>
        </w:rPr>
        <w:t xml:space="preserve">Acceptance criteria: </w:t>
      </w:r>
      <w:r>
        <w:rPr>
          <w:color w:val="595959"/>
          <w:sz w:val="19"/>
          <w:szCs w:val="19"/>
        </w:rPr>
        <w:t xml:space="preserve">Failing step, error payload and correlation ID recorded; retry-from-step without re-approval.</w:t>
      </w:r>
    </w:p>
    <w:p>
      <w:pPr>
        <w:pStyle w:val="Heading2"/>
        <w:spacing w:after="100" w:before="220"/>
      </w:pPr>
      <w:r>
        <w:rPr>
          <w:color w:val="0F6674"/>
        </w:rPr>
        <w:t xml:space="preserve">E6 — Observability</w:t>
      </w:r>
    </w:p>
    <w:p>
      <w:pPr>
        <w:spacing w:after="40" w:before="140"/>
      </w:pPr>
      <w:r>
        <w:rPr>
          <w:b/>
          <w:bCs/>
          <w:color w:val="1F4E79"/>
        </w:rPr>
        <w:t xml:space="preserve">US-601  </w:t>
      </w:r>
      <w:r>
        <w:rPr>
          <w:b/>
          <w:bCs/>
          <w:color w:val="2E7D32"/>
        </w:rPr>
        <w:t xml:space="preserve">[MUST]  </w:t>
      </w:r>
      <w:r>
        <w:t xml:space="preserve">As a requester I want to track my request through every state so that I never chase status by email.</w:t>
      </w:r>
    </w:p>
    <w:p>
      <w:pPr>
        <w:spacing w:after="100"/>
        <w:ind w:left="360"/>
      </w:pPr>
      <w:r>
        <w:rPr>
          <w:b/>
          <w:bCs/>
          <w:color w:val="0F6674"/>
          <w:sz w:val="19"/>
          <w:szCs w:val="19"/>
        </w:rPr>
        <w:t xml:space="preserve">Acceptance criteria: </w:t>
      </w:r>
      <w:r>
        <w:rPr>
          <w:color w:val="595959"/>
          <w:sz w:val="19"/>
          <w:szCs w:val="19"/>
        </w:rPr>
        <w:t xml:space="preserve">Timeline of transitions with timestamps and actors, matching the lifecycle state machine.</w:t>
      </w:r>
    </w:p>
    <w:p>
      <w:pPr>
        <w:spacing w:after="40" w:before="140"/>
      </w:pPr>
      <w:r>
        <w:rPr>
          <w:b/>
          <w:bCs/>
          <w:color w:val="1F4E79"/>
        </w:rPr>
        <w:t xml:space="preserve">US-602  </w:t>
      </w:r>
      <w:r>
        <w:rPr>
          <w:b/>
          <w:bCs/>
          <w:color w:val="2E7D32"/>
        </w:rPr>
        <w:t xml:space="preserve">[MUST]  </w:t>
      </w:r>
      <w:r>
        <w:t xml:space="preserve">As an interface owner I want run history — overall status and files transferred successfully — so that I can confirm data is flowing.</w:t>
      </w:r>
    </w:p>
    <w:p>
      <w:pPr>
        <w:spacing w:after="100"/>
        <w:ind w:left="360"/>
      </w:pPr>
      <w:r>
        <w:rPr>
          <w:b/>
          <w:bCs/>
          <w:color w:val="0F6674"/>
          <w:sz w:val="19"/>
          <w:szCs w:val="19"/>
        </w:rPr>
        <w:t xml:space="preserve">Acceptance criteria: </w:t>
      </w:r>
      <w:r>
        <w:rPr>
          <w:color w:val="595959"/>
          <w:sz w:val="19"/>
          <w:szCs w:val="19"/>
        </w:rPr>
        <w:t xml:space="preserve">Per execution: start/end, overall status, per-file name/size/outcome, error detail; ≥90-day retention.</w:t>
      </w:r>
    </w:p>
    <w:p>
      <w:pPr>
        <w:spacing w:after="40" w:before="140"/>
      </w:pPr>
      <w:r>
        <w:rPr>
          <w:b/>
          <w:bCs/>
          <w:color w:val="1F4E79"/>
        </w:rPr>
        <w:t xml:space="preserve">US-603  </w:t>
      </w:r>
      <w:r>
        <w:rPr>
          <w:b/>
          <w:bCs/>
          <w:color w:val="2E7D32"/>
        </w:rPr>
        <w:t xml:space="preserve">[MUST]  </w:t>
      </w:r>
      <w:r>
        <w:t xml:space="preserve">As an auditor I want an immutable audit trail so that every request, decision and deployment is evidenced.</w:t>
      </w:r>
    </w:p>
    <w:p>
      <w:pPr>
        <w:spacing w:after="100"/>
        <w:ind w:left="360"/>
      </w:pPr>
      <w:r>
        <w:rPr>
          <w:b/>
          <w:bCs/>
          <w:color w:val="0F6674"/>
          <w:sz w:val="19"/>
          <w:szCs w:val="19"/>
        </w:rPr>
        <w:t xml:space="preserve">Acceptance criteria: </w:t>
      </w:r>
      <w:r>
        <w:rPr>
          <w:color w:val="595959"/>
          <w:sz w:val="19"/>
          <w:szCs w:val="19"/>
        </w:rPr>
        <w:t xml:space="preserve">Append-only events with actor, timestamp, before/after state; CSV export for Auditor role.</w:t>
      </w:r>
    </w:p>
    <w:p>
      <w:pPr>
        <w:pStyle w:val="Heading1"/>
        <w:spacing w:after="140" w:before="300"/>
      </w:pPr>
      <w:r>
        <w:rPr>
          <w:color w:val="1F4E79"/>
        </w:rPr>
        <w:t xml:space="preserve">6. Solution Architecture</w:t>
      </w:r>
    </w:p>
    <w:p>
      <w:pPr>
        <w:spacing w:after="100"/>
      </w:pPr>
      <w:r>
        <w:t xml:space="preserve">Three planes: a Portal plane (React SPA + REST API + Connection Test Service + request database + secrets vault), a Control plane (lifecycle event topic on Boomi Event Streams, approval workflow, provisioning saga engine, interface registry, Boomi Platform API client) and an Execution plane (the generic MFT engine process on the Boomi Dev runtime, DB-backed interface configuration table, per-interface scheduler, and run records feeding dashboards). See the companion draw.io diagram for 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Mar>
              <w:top w:type="dxa" w:w="60"/>
              <w:left w:type="dxa" w:w="100"/>
              <w:bottom w:type="dxa" w:w="60"/>
              <w:right w:type="dxa" w:w="100"/>
            </w:tcMar>
          </w:tcPr>
          <w:p>
            <w:r>
              <w:rPr>
                <w:b/>
                <w:bCs/>
                <w:color w:val="1F4E79"/>
                <w:sz w:val="19"/>
                <w:szCs w:val="19"/>
              </w:rPr>
              <w:t xml:space="preserve">Concern</w:t>
            </w:r>
          </w:p>
        </w:tc>
        <w:tc>
          <w:tcPr>
            <w:tcW w:type="dxa" w:w="6560"/>
            <w:shd w:fill="DCE6F1" w:val="clear"/>
            <w:tcMar>
              <w:top w:type="dxa" w:w="60"/>
              <w:left w:type="dxa" w:w="100"/>
              <w:bottom w:type="dxa" w:w="60"/>
              <w:right w:type="dxa" w:w="100"/>
            </w:tcMar>
          </w:tcPr>
          <w:p>
            <w:r>
              <w:rPr>
                <w:b/>
                <w:bCs/>
                <w:color w:val="1F4E79"/>
                <w:sz w:val="19"/>
                <w:szCs w:val="19"/>
              </w:rPr>
              <w:t xml:space="preserve">Recommendation</w:t>
            </w:r>
          </w:p>
        </w:tc>
      </w:tr>
      <w:tr>
        <w:tc>
          <w:tcPr>
            <w:tcW w:type="dxa" w:w="2800"/>
            <w:tcMar>
              <w:top w:type="dxa" w:w="60"/>
              <w:left w:type="dxa" w:w="100"/>
              <w:bottom w:type="dxa" w:w="60"/>
              <w:right w:type="dxa" w:w="100"/>
            </w:tcMar>
          </w:tcPr>
          <w:p>
            <w:r>
              <w:rPr>
                <w:b w:val="false"/>
                <w:bCs w:val="false"/>
                <w:color w:val="000000"/>
                <w:sz w:val="19"/>
                <w:szCs w:val="19"/>
              </w:rPr>
              <w:t xml:space="preserve">Portal API</w:t>
            </w:r>
          </w:p>
        </w:tc>
        <w:tc>
          <w:tcPr>
            <w:tcW w:type="dxa" w:w="6560"/>
            <w:tcMar>
              <w:top w:type="dxa" w:w="60"/>
              <w:left w:type="dxa" w:w="100"/>
              <w:bottom w:type="dxa" w:w="60"/>
              <w:right w:type="dxa" w:w="100"/>
            </w:tcMar>
          </w:tcPr>
          <w:p>
            <w:r>
              <w:rPr>
                <w:b w:val="false"/>
                <w:bCs w:val="false"/>
                <w:color w:val="000000"/>
                <w:sz w:val="19"/>
                <w:szCs w:val="19"/>
              </w:rPr>
              <w:t xml:space="preserve">REST, OpenAPI-first, OAuth2, RFC 7807 problem details</w:t>
            </w:r>
          </w:p>
        </w:tc>
      </w:tr>
      <w:tr>
        <w:tc>
          <w:tcPr>
            <w:tcW w:type="dxa" w:w="2800"/>
            <w:tcMar>
              <w:top w:type="dxa" w:w="60"/>
              <w:left w:type="dxa" w:w="100"/>
              <w:bottom w:type="dxa" w:w="60"/>
              <w:right w:type="dxa" w:w="100"/>
            </w:tcMar>
          </w:tcPr>
          <w:p>
            <w:r>
              <w:rPr>
                <w:b w:val="false"/>
                <w:bCs w:val="false"/>
                <w:color w:val="000000"/>
                <w:sz w:val="19"/>
                <w:szCs w:val="19"/>
              </w:rPr>
              <w:t xml:space="preserve">Request queue</w:t>
            </w:r>
          </w:p>
        </w:tc>
        <w:tc>
          <w:tcPr>
            <w:tcW w:type="dxa" w:w="6560"/>
            <w:tcMar>
              <w:top w:type="dxa" w:w="60"/>
              <w:left w:type="dxa" w:w="100"/>
              <w:bottom w:type="dxa" w:w="60"/>
              <w:right w:type="dxa" w:w="100"/>
            </w:tcMar>
          </w:tcPr>
          <w:p>
            <w:r>
              <w:rPr>
                <w:b w:val="false"/>
                <w:bCs w:val="false"/>
                <w:color w:val="000000"/>
                <w:sz w:val="19"/>
                <w:szCs w:val="19"/>
              </w:rPr>
              <w:t xml:space="preserve">Boomi Event Streams topic mft.request.lifecycle — decouples portal from provisioning; DLQ for failed provisioning commands</w:t>
            </w:r>
          </w:p>
        </w:tc>
      </w:tr>
      <w:tr>
        <w:tc>
          <w:tcPr>
            <w:tcW w:type="dxa" w:w="2800"/>
            <w:tcMar>
              <w:top w:type="dxa" w:w="60"/>
              <w:left w:type="dxa" w:w="100"/>
              <w:bottom w:type="dxa" w:w="60"/>
              <w:right w:type="dxa" w:w="100"/>
            </w:tcMar>
          </w:tcPr>
          <w:p>
            <w:r>
              <w:rPr>
                <w:b w:val="false"/>
                <w:bCs w:val="false"/>
                <w:color w:val="000000"/>
                <w:sz w:val="19"/>
                <w:szCs w:val="19"/>
              </w:rPr>
              <w:t xml:space="preserve">Connection tests</w:t>
            </w:r>
          </w:p>
        </w:tc>
        <w:tc>
          <w:tcPr>
            <w:tcW w:type="dxa" w:w="6560"/>
            <w:tcMar>
              <w:top w:type="dxa" w:w="60"/>
              <w:left w:type="dxa" w:w="100"/>
              <w:bottom w:type="dxa" w:w="60"/>
              <w:right w:type="dxa" w:w="100"/>
            </w:tcMar>
          </w:tcPr>
          <w:p>
            <w:r>
              <w:rPr>
                <w:b w:val="false"/>
                <w:bCs w:val="false"/>
                <w:color w:val="000000"/>
                <w:sz w:val="19"/>
                <w:szCs w:val="19"/>
              </w:rPr>
              <w:t xml:space="preserve">Low-latency Boomi API process using the same SFTP/FTPS connectors and network position as production transfers — a green test is real evidence</w:t>
            </w:r>
          </w:p>
        </w:tc>
      </w:tr>
      <w:tr>
        <w:tc>
          <w:tcPr>
            <w:tcW w:type="dxa" w:w="2800"/>
            <w:tcMar>
              <w:top w:type="dxa" w:w="60"/>
              <w:left w:type="dxa" w:w="100"/>
              <w:bottom w:type="dxa" w:w="60"/>
              <w:right w:type="dxa" w:w="100"/>
            </w:tcMar>
          </w:tcPr>
          <w:p>
            <w:r>
              <w:rPr>
                <w:b w:val="false"/>
                <w:bCs w:val="false"/>
                <w:color w:val="000000"/>
                <w:sz w:val="19"/>
                <w:szCs w:val="19"/>
              </w:rPr>
              <w:t xml:space="preserve">Interface config</w:t>
            </w:r>
          </w:p>
        </w:tc>
        <w:tc>
          <w:tcPr>
            <w:tcW w:type="dxa" w:w="6560"/>
            <w:tcMar>
              <w:top w:type="dxa" w:w="60"/>
              <w:left w:type="dxa" w:w="100"/>
              <w:bottom w:type="dxa" w:w="60"/>
              <w:right w:type="dxa" w:w="100"/>
            </w:tcMar>
          </w:tcPr>
          <w:p>
            <w:r>
              <w:rPr>
                <w:b w:val="false"/>
                <w:bCs w:val="false"/>
                <w:color w:val="000000"/>
                <w:sz w:val="19"/>
                <w:szCs w:val="19"/>
              </w:rPr>
              <w:t xml:space="preserve">Database table, one row per interface; Boomi's node-local Cache shape is unsuitable on clustered Atoms</w:t>
            </w:r>
          </w:p>
        </w:tc>
      </w:tr>
      <w:tr>
        <w:tc>
          <w:tcPr>
            <w:tcW w:type="dxa" w:w="2800"/>
            <w:tcMar>
              <w:top w:type="dxa" w:w="60"/>
              <w:left w:type="dxa" w:w="100"/>
              <w:bottom w:type="dxa" w:w="60"/>
              <w:right w:type="dxa" w:w="100"/>
            </w:tcMar>
          </w:tcPr>
          <w:p>
            <w:r>
              <w:rPr>
                <w:b w:val="false"/>
                <w:bCs w:val="false"/>
                <w:color w:val="000000"/>
                <w:sz w:val="19"/>
                <w:szCs w:val="19"/>
              </w:rPr>
              <w:t xml:space="preserve">Secrets</w:t>
            </w:r>
          </w:p>
        </w:tc>
        <w:tc>
          <w:tcPr>
            <w:tcW w:type="dxa" w:w="6560"/>
            <w:tcMar>
              <w:top w:type="dxa" w:w="60"/>
              <w:left w:type="dxa" w:w="100"/>
              <w:bottom w:type="dxa" w:w="60"/>
              <w:right w:type="dxa" w:w="100"/>
            </w:tcMar>
          </w:tcPr>
          <w:p>
            <w:r>
              <w:rPr>
                <w:b w:val="false"/>
                <w:bCs w:val="false"/>
                <w:color w:val="000000"/>
                <w:sz w:val="19"/>
                <w:szCs w:val="19"/>
              </w:rPr>
              <w:t xml:space="preserve">Vault + Boomi EnvironmentExtensions written via Platform API at provision time; never persisted in the application database</w:t>
            </w:r>
          </w:p>
        </w:tc>
      </w:tr>
    </w:tbl>
    <w:p>
      <w:pPr>
        <w:pStyle w:val="Heading1"/>
        <w:spacing w:after="140" w:before="300"/>
      </w:pPr>
      <w:r>
        <w:rPr>
          <w:color w:val="1F4E79"/>
        </w:rPr>
        <w:t xml:space="preserve">7. Automated Boomi Build — Central Design Decision</w:t>
      </w:r>
    </w:p>
    <w:p>
      <w:pPr>
        <w:spacing w:after="100"/>
      </w:pPr>
      <w:r>
        <w:rPr>
          <w:b/>
          <w:bCs/>
        </w:rPr>
        <w:t xml:space="preserve">Recommendation: configuration-driven provisioning (Option A). Do not generate a new Boomi process per approved request. Deploy one generic MFT engine process once; each approved request becomes a row of configuration plus a schedule. 'Boomi automatically builds the interface' then means 'the engine gains a new configuration entry' — instant, testable, reversible and free of component sprawl.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shd w:fill="DCE6F1" w:val="clear"/>
            <w:tcMar>
              <w:top w:type="dxa" w:w="60"/>
              <w:left w:type="dxa" w:w="100"/>
              <w:bottom w:type="dxa" w:w="60"/>
              <w:right w:type="dxa" w:w="100"/>
            </w:tcMar>
          </w:tcPr>
          <w:p>
            <w:r>
              <w:rPr>
                <w:b/>
                <w:bCs/>
                <w:color w:val="1F4E79"/>
                <w:sz w:val="19"/>
                <w:szCs w:val="19"/>
              </w:rPr>
              <w:t xml:space="preserve"/>
            </w:r>
          </w:p>
        </w:tc>
        <w:tc>
          <w:tcPr>
            <w:tcW w:type="dxa" w:w="3730"/>
            <w:shd w:fill="DCE6F1" w:val="clear"/>
            <w:tcMar>
              <w:top w:type="dxa" w:w="60"/>
              <w:left w:type="dxa" w:w="100"/>
              <w:bottom w:type="dxa" w:w="60"/>
              <w:right w:type="dxa" w:w="100"/>
            </w:tcMar>
          </w:tcPr>
          <w:p>
            <w:r>
              <w:rPr>
                <w:b/>
                <w:bCs/>
                <w:color w:val="1F4E79"/>
                <w:sz w:val="19"/>
                <w:szCs w:val="19"/>
              </w:rPr>
              <w:t xml:space="preserve">Option A — Config-driven (recommended)</w:t>
            </w:r>
          </w:p>
        </w:tc>
        <w:tc>
          <w:tcPr>
            <w:tcW w:type="dxa" w:w="3730"/>
            <w:shd w:fill="DCE6F1" w:val="clear"/>
            <w:tcMar>
              <w:top w:type="dxa" w:w="60"/>
              <w:left w:type="dxa" w:w="100"/>
              <w:bottom w:type="dxa" w:w="60"/>
              <w:right w:type="dxa" w:w="100"/>
            </w:tcMar>
          </w:tcPr>
          <w:p>
            <w:r>
              <w:rPr>
                <w:b/>
                <w:bCs/>
                <w:color w:val="1F4E79"/>
                <w:sz w:val="19"/>
                <w:szCs w:val="19"/>
              </w:rPr>
              <w:t xml:space="preserve">Option B — Generate components per interface</w:t>
            </w:r>
          </w:p>
        </w:tc>
      </w:tr>
      <w:tr>
        <w:tc>
          <w:tcPr>
            <w:tcW w:type="dxa" w:w="1900"/>
            <w:tcMar>
              <w:top w:type="dxa" w:w="60"/>
              <w:left w:type="dxa" w:w="100"/>
              <w:bottom w:type="dxa" w:w="60"/>
              <w:right w:type="dxa" w:w="100"/>
            </w:tcMar>
          </w:tcPr>
          <w:p>
            <w:r>
              <w:rPr>
                <w:b w:val="false"/>
                <w:bCs w:val="false"/>
                <w:color w:val="000000"/>
                <w:sz w:val="19"/>
                <w:szCs w:val="19"/>
              </w:rPr>
              <w:t xml:space="preserve">How</w:t>
            </w:r>
          </w:p>
        </w:tc>
        <w:tc>
          <w:tcPr>
            <w:tcW w:type="dxa" w:w="3730"/>
            <w:tcMar>
              <w:top w:type="dxa" w:w="60"/>
              <w:left w:type="dxa" w:w="100"/>
              <w:bottom w:type="dxa" w:w="60"/>
              <w:right w:type="dxa" w:w="100"/>
            </w:tcMar>
          </w:tcPr>
          <w:p>
            <w:r>
              <w:rPr>
                <w:b w:val="false"/>
                <w:bCs w:val="false"/>
                <w:color w:val="000000"/>
                <w:sz w:val="19"/>
                <w:szCs w:val="19"/>
              </w:rPr>
              <w:t xml:space="preserve">One engine process; interface = config row + schedule; credentials via environment extensions/DPPs</w:t>
            </w:r>
          </w:p>
        </w:tc>
        <w:tc>
          <w:tcPr>
            <w:tcW w:type="dxa" w:w="3730"/>
            <w:tcMar>
              <w:top w:type="dxa" w:w="60"/>
              <w:left w:type="dxa" w:w="100"/>
              <w:bottom w:type="dxa" w:w="60"/>
              <w:right w:type="dxa" w:w="100"/>
            </w:tcMar>
          </w:tcPr>
          <w:p>
            <w:r>
              <w:rPr>
                <w:b w:val="false"/>
                <w:bCs w:val="false"/>
                <w:color w:val="000000"/>
                <w:sz w:val="19"/>
                <w:szCs w:val="19"/>
              </w:rPr>
              <w:t xml:space="preserve">Clone template via Platform API Component object; PackagedComponent + DeployedPackage to deploy</w:t>
            </w:r>
          </w:p>
        </w:tc>
      </w:tr>
      <w:tr>
        <w:tc>
          <w:tcPr>
            <w:tcW w:type="dxa" w:w="1900"/>
            <w:tcMar>
              <w:top w:type="dxa" w:w="60"/>
              <w:left w:type="dxa" w:w="100"/>
              <w:bottom w:type="dxa" w:w="60"/>
              <w:right w:type="dxa" w:w="100"/>
            </w:tcMar>
          </w:tcPr>
          <w:p>
            <w:r>
              <w:rPr>
                <w:b w:val="false"/>
                <w:bCs w:val="false"/>
                <w:color w:val="000000"/>
                <w:sz w:val="19"/>
                <w:szCs w:val="19"/>
              </w:rPr>
              <w:t xml:space="preserve">Speed</w:t>
            </w:r>
          </w:p>
        </w:tc>
        <w:tc>
          <w:tcPr>
            <w:tcW w:type="dxa" w:w="3730"/>
            <w:tcMar>
              <w:top w:type="dxa" w:w="60"/>
              <w:left w:type="dxa" w:w="100"/>
              <w:bottom w:type="dxa" w:w="60"/>
              <w:right w:type="dxa" w:w="100"/>
            </w:tcMar>
          </w:tcPr>
          <w:p>
            <w:r>
              <w:rPr>
                <w:b w:val="false"/>
                <w:bCs w:val="false"/>
                <w:color w:val="000000"/>
                <w:sz w:val="19"/>
                <w:szCs w:val="19"/>
              </w:rPr>
              <w:t xml:space="preserve">Seconds–minutes</w:t>
            </w:r>
          </w:p>
        </w:tc>
        <w:tc>
          <w:tcPr>
            <w:tcW w:type="dxa" w:w="3730"/>
            <w:tcMar>
              <w:top w:type="dxa" w:w="60"/>
              <w:left w:type="dxa" w:w="100"/>
              <w:bottom w:type="dxa" w:w="60"/>
              <w:right w:type="dxa" w:w="100"/>
            </w:tcMar>
          </w:tcPr>
          <w:p>
            <w:r>
              <w:rPr>
                <w:b w:val="false"/>
                <w:bCs w:val="false"/>
                <w:color w:val="000000"/>
                <w:sz w:val="19"/>
                <w:szCs w:val="19"/>
              </w:rPr>
              <w:t xml:space="preserve">Minutes; more moving parts</w:t>
            </w:r>
          </w:p>
        </w:tc>
      </w:tr>
      <w:tr>
        <w:tc>
          <w:tcPr>
            <w:tcW w:type="dxa" w:w="1900"/>
            <w:tcMar>
              <w:top w:type="dxa" w:w="60"/>
              <w:left w:type="dxa" w:w="100"/>
              <w:bottom w:type="dxa" w:w="60"/>
              <w:right w:type="dxa" w:w="100"/>
            </w:tcMar>
          </w:tcPr>
          <w:p>
            <w:r>
              <w:rPr>
                <w:b w:val="false"/>
                <w:bCs w:val="false"/>
                <w:color w:val="000000"/>
                <w:sz w:val="19"/>
                <w:szCs w:val="19"/>
              </w:rPr>
              <w:t xml:space="preserve">Hygiene</w:t>
            </w:r>
          </w:p>
        </w:tc>
        <w:tc>
          <w:tcPr>
            <w:tcW w:type="dxa" w:w="3730"/>
            <w:tcMar>
              <w:top w:type="dxa" w:w="60"/>
              <w:left w:type="dxa" w:w="100"/>
              <w:bottom w:type="dxa" w:w="60"/>
              <w:right w:type="dxa" w:w="100"/>
            </w:tcMar>
          </w:tcPr>
          <w:p>
            <w:r>
              <w:rPr>
                <w:b w:val="false"/>
                <w:bCs w:val="false"/>
                <w:color w:val="000000"/>
                <w:sz w:val="19"/>
                <w:szCs w:val="19"/>
              </w:rPr>
              <w:t xml:space="preserve">Constant component count</w:t>
            </w:r>
          </w:p>
        </w:tc>
        <w:tc>
          <w:tcPr>
            <w:tcW w:type="dxa" w:w="3730"/>
            <w:tcMar>
              <w:top w:type="dxa" w:w="60"/>
              <w:left w:type="dxa" w:w="100"/>
              <w:bottom w:type="dxa" w:w="60"/>
              <w:right w:type="dxa" w:w="100"/>
            </w:tcMar>
          </w:tcPr>
          <w:p>
            <w:r>
              <w:rPr>
                <w:b w:val="false"/>
                <w:bCs w:val="false"/>
                <w:color w:val="000000"/>
                <w:sz w:val="19"/>
                <w:szCs w:val="19"/>
              </w:rPr>
              <w:t xml:space="preserve">Hundreds of near-identical components; upgrades require mass regeneration</w:t>
            </w:r>
          </w:p>
        </w:tc>
      </w:tr>
      <w:tr>
        <w:tc>
          <w:tcPr>
            <w:tcW w:type="dxa" w:w="1900"/>
            <w:tcMar>
              <w:top w:type="dxa" w:w="60"/>
              <w:left w:type="dxa" w:w="100"/>
              <w:bottom w:type="dxa" w:w="60"/>
              <w:right w:type="dxa" w:w="100"/>
            </w:tcMar>
          </w:tcPr>
          <w:p>
            <w:r>
              <w:rPr>
                <w:b w:val="false"/>
                <w:bCs w:val="false"/>
                <w:color w:val="000000"/>
                <w:sz w:val="19"/>
                <w:szCs w:val="19"/>
              </w:rPr>
              <w:t xml:space="preserve">Change</w:t>
            </w:r>
          </w:p>
        </w:tc>
        <w:tc>
          <w:tcPr>
            <w:tcW w:type="dxa" w:w="3730"/>
            <w:tcMar>
              <w:top w:type="dxa" w:w="60"/>
              <w:left w:type="dxa" w:w="100"/>
              <w:bottom w:type="dxa" w:w="60"/>
              <w:right w:type="dxa" w:w="100"/>
            </w:tcMar>
          </w:tcPr>
          <w:p>
            <w:r>
              <w:rPr>
                <w:b w:val="false"/>
                <w:bCs w:val="false"/>
                <w:color w:val="000000"/>
                <w:sz w:val="19"/>
                <w:szCs w:val="19"/>
              </w:rPr>
              <w:t xml:space="preserve">Fix engine once, all interfaces benefit</w:t>
            </w:r>
          </w:p>
        </w:tc>
        <w:tc>
          <w:tcPr>
            <w:tcW w:type="dxa" w:w="3730"/>
            <w:tcMar>
              <w:top w:type="dxa" w:w="60"/>
              <w:left w:type="dxa" w:w="100"/>
              <w:bottom w:type="dxa" w:w="60"/>
              <w:right w:type="dxa" w:w="100"/>
            </w:tcMar>
          </w:tcPr>
          <w:p>
            <w:r>
              <w:rPr>
                <w:b w:val="false"/>
                <w:bCs w:val="false"/>
                <w:color w:val="000000"/>
                <w:sz w:val="19"/>
                <w:szCs w:val="19"/>
              </w:rPr>
              <w:t xml:space="preserve">Regenerate and redeploy every clone</w:t>
            </w:r>
          </w:p>
        </w:tc>
      </w:tr>
      <w:tr>
        <w:tc>
          <w:tcPr>
            <w:tcW w:type="dxa" w:w="1900"/>
            <w:tcMar>
              <w:top w:type="dxa" w:w="60"/>
              <w:left w:type="dxa" w:w="100"/>
              <w:bottom w:type="dxa" w:w="60"/>
              <w:right w:type="dxa" w:w="100"/>
            </w:tcMar>
          </w:tcPr>
          <w:p>
            <w:r>
              <w:rPr>
                <w:b w:val="false"/>
                <w:bCs w:val="false"/>
                <w:color w:val="000000"/>
                <w:sz w:val="19"/>
                <w:szCs w:val="19"/>
              </w:rPr>
              <w:t xml:space="preserve">Isolation</w:t>
            </w:r>
          </w:p>
        </w:tc>
        <w:tc>
          <w:tcPr>
            <w:tcW w:type="dxa" w:w="3730"/>
            <w:tcMar>
              <w:top w:type="dxa" w:w="60"/>
              <w:left w:type="dxa" w:w="100"/>
              <w:bottom w:type="dxa" w:w="60"/>
              <w:right w:type="dxa" w:w="100"/>
            </w:tcMar>
          </w:tcPr>
          <w:p>
            <w:r>
              <w:rPr>
                <w:b w:val="false"/>
                <w:bCs w:val="false"/>
                <w:color w:val="000000"/>
                <w:sz w:val="19"/>
                <w:szCs w:val="19"/>
              </w:rPr>
              <w:t xml:space="preserve">Shared engine (mitigate with canary config + engine versioning)</w:t>
            </w:r>
          </w:p>
        </w:tc>
        <w:tc>
          <w:tcPr>
            <w:tcW w:type="dxa" w:w="3730"/>
            <w:tcMar>
              <w:top w:type="dxa" w:w="60"/>
              <w:left w:type="dxa" w:w="100"/>
              <w:bottom w:type="dxa" w:w="60"/>
              <w:right w:type="dxa" w:w="100"/>
            </w:tcMar>
          </w:tcPr>
          <w:p>
            <w:r>
              <w:rPr>
                <w:b w:val="false"/>
                <w:bCs w:val="false"/>
                <w:color w:val="000000"/>
                <w:sz w:val="19"/>
                <w:szCs w:val="19"/>
              </w:rPr>
              <w:t xml:space="preserve">Full per-interface isolation</w:t>
            </w:r>
          </w:p>
        </w:tc>
      </w:tr>
      <w:tr>
        <w:tc>
          <w:tcPr>
            <w:tcW w:type="dxa" w:w="1900"/>
            <w:tcMar>
              <w:top w:type="dxa" w:w="60"/>
              <w:left w:type="dxa" w:w="100"/>
              <w:bottom w:type="dxa" w:w="60"/>
              <w:right w:type="dxa" w:w="100"/>
            </w:tcMar>
          </w:tcPr>
          <w:p>
            <w:r>
              <w:rPr>
                <w:b w:val="false"/>
                <w:bCs w:val="false"/>
                <w:color w:val="000000"/>
                <w:sz w:val="19"/>
                <w:szCs w:val="19"/>
              </w:rPr>
              <w:t xml:space="preserve">Use when</w:t>
            </w:r>
          </w:p>
        </w:tc>
        <w:tc>
          <w:tcPr>
            <w:tcW w:type="dxa" w:w="3730"/>
            <w:tcMar>
              <w:top w:type="dxa" w:w="60"/>
              <w:left w:type="dxa" w:w="100"/>
              <w:bottom w:type="dxa" w:w="60"/>
              <w:right w:type="dxa" w:w="100"/>
            </w:tcMar>
          </w:tcPr>
          <w:p>
            <w:r>
              <w:rPr>
                <w:b w:val="false"/>
                <w:bCs w:val="false"/>
                <w:color w:val="000000"/>
                <w:sz w:val="19"/>
                <w:szCs w:val="19"/>
              </w:rPr>
              <w:t xml:space="preserve">Default for standard scheduled pass-through MFT</w:t>
            </w:r>
          </w:p>
        </w:tc>
        <w:tc>
          <w:tcPr>
            <w:tcW w:type="dxa" w:w="3730"/>
            <w:tcMar>
              <w:top w:type="dxa" w:w="60"/>
              <w:left w:type="dxa" w:w="100"/>
              <w:bottom w:type="dxa" w:w="60"/>
              <w:right w:type="dxa" w:w="100"/>
            </w:tcMar>
          </w:tcPr>
          <w:p>
            <w:r>
              <w:rPr>
                <w:b w:val="false"/>
                <w:bCs w:val="false"/>
                <w:color w:val="000000"/>
                <w:sz w:val="19"/>
                <w:szCs w:val="19"/>
              </w:rPr>
              <w:t xml:space="preserve">Exceptional bespoke interfaces only, outside v1</w:t>
            </w:r>
          </w:p>
        </w:tc>
      </w:tr>
    </w:tbl>
    <w:p>
      <w:pPr>
        <w:pStyle w:val="Heading2"/>
        <w:spacing w:after="100" w:before="220"/>
      </w:pPr>
      <w:r>
        <w:rPr>
          <w:color w:val="0F6674"/>
        </w:rPr>
        <w:t xml:space="preserve">Boomi Platform API objects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Mar>
              <w:top w:type="dxa" w:w="60"/>
              <w:left w:type="dxa" w:w="100"/>
              <w:bottom w:type="dxa" w:w="60"/>
              <w:right w:type="dxa" w:w="100"/>
            </w:tcMar>
          </w:tcPr>
          <w:p>
            <w:r>
              <w:rPr>
                <w:b/>
                <w:bCs/>
                <w:color w:val="1F4E79"/>
                <w:sz w:val="19"/>
                <w:szCs w:val="19"/>
              </w:rPr>
              <w:t xml:space="preserve">API object</w:t>
            </w:r>
          </w:p>
        </w:tc>
        <w:tc>
          <w:tcPr>
            <w:tcW w:type="dxa" w:w="6160"/>
            <w:shd w:fill="DCE6F1" w:val="clear"/>
            <w:tcMar>
              <w:top w:type="dxa" w:w="60"/>
              <w:left w:type="dxa" w:w="100"/>
              <w:bottom w:type="dxa" w:w="60"/>
              <w:right w:type="dxa" w:w="100"/>
            </w:tcMar>
          </w:tcPr>
          <w:p>
            <w:r>
              <w:rPr>
                <w:b/>
                <w:bCs/>
                <w:color w:val="1F4E79"/>
                <w:sz w:val="19"/>
                <w:szCs w:val="19"/>
              </w:rPr>
              <w:t xml:space="preserve">Used for</w:t>
            </w:r>
          </w:p>
        </w:tc>
      </w:tr>
      <w:tr>
        <w:tc>
          <w:tcPr>
            <w:tcW w:type="dxa" w:w="3200"/>
            <w:tcMar>
              <w:top w:type="dxa" w:w="60"/>
              <w:left w:type="dxa" w:w="100"/>
              <w:bottom w:type="dxa" w:w="60"/>
              <w:right w:type="dxa" w:w="100"/>
            </w:tcMar>
          </w:tcPr>
          <w:p>
            <w:r>
              <w:rPr>
                <w:b w:val="false"/>
                <w:bCs w:val="false"/>
                <w:color w:val="000000"/>
                <w:sz w:val="19"/>
                <w:szCs w:val="19"/>
              </w:rPr>
              <w:t xml:space="preserve">EnvironmentExtensions</w:t>
            </w:r>
          </w:p>
        </w:tc>
        <w:tc>
          <w:tcPr>
            <w:tcW w:type="dxa" w:w="6160"/>
            <w:tcMar>
              <w:top w:type="dxa" w:w="60"/>
              <w:left w:type="dxa" w:w="100"/>
              <w:bottom w:type="dxa" w:w="60"/>
              <w:right w:type="dxa" w:w="100"/>
            </w:tcMar>
          </w:tcPr>
          <w:p>
            <w:r>
              <w:rPr>
                <w:b w:val="false"/>
                <w:bCs w:val="false"/>
                <w:color w:val="000000"/>
                <w:sz w:val="19"/>
                <w:szCs w:val="19"/>
              </w:rPr>
              <w:t xml:space="preserve">Injecting per-interface credentials/parameters into the Dev environment without redeployment</w:t>
            </w:r>
          </w:p>
        </w:tc>
      </w:tr>
      <w:tr>
        <w:tc>
          <w:tcPr>
            <w:tcW w:type="dxa" w:w="3200"/>
            <w:tcMar>
              <w:top w:type="dxa" w:w="60"/>
              <w:left w:type="dxa" w:w="100"/>
              <w:bottom w:type="dxa" w:w="60"/>
              <w:right w:type="dxa" w:w="100"/>
            </w:tcMar>
          </w:tcPr>
          <w:p>
            <w:r>
              <w:rPr>
                <w:b w:val="false"/>
                <w:bCs w:val="false"/>
                <w:color w:val="000000"/>
                <w:sz w:val="19"/>
                <w:szCs w:val="19"/>
              </w:rPr>
              <w:t xml:space="preserve">Process schedule APIs</w:t>
            </w:r>
          </w:p>
        </w:tc>
        <w:tc>
          <w:tcPr>
            <w:tcW w:type="dxa" w:w="6160"/>
            <w:tcMar>
              <w:top w:type="dxa" w:w="60"/>
              <w:left w:type="dxa" w:w="100"/>
              <w:bottom w:type="dxa" w:w="60"/>
              <w:right w:type="dxa" w:w="100"/>
            </w:tcMar>
          </w:tcPr>
          <w:p>
            <w:r>
              <w:rPr>
                <w:b w:val="false"/>
                <w:bCs w:val="false"/>
                <w:color w:val="000000"/>
                <w:sz w:val="19"/>
                <w:szCs w:val="19"/>
              </w:rPr>
              <w:t xml:space="preserve">Creating, pausing and resuming the per-interface schedule from the wizard cron</w:t>
            </w:r>
          </w:p>
        </w:tc>
      </w:tr>
      <w:tr>
        <w:tc>
          <w:tcPr>
            <w:tcW w:type="dxa" w:w="3200"/>
            <w:tcMar>
              <w:top w:type="dxa" w:w="60"/>
              <w:left w:type="dxa" w:w="100"/>
              <w:bottom w:type="dxa" w:w="60"/>
              <w:right w:type="dxa" w:w="100"/>
            </w:tcMar>
          </w:tcPr>
          <w:p>
            <w:r>
              <w:rPr>
                <w:b w:val="false"/>
                <w:bCs w:val="false"/>
                <w:color w:val="000000"/>
                <w:sz w:val="19"/>
                <w:szCs w:val="19"/>
              </w:rPr>
              <w:t xml:space="preserve">ExecutionRecord</w:t>
            </w:r>
          </w:p>
        </w:tc>
        <w:tc>
          <w:tcPr>
            <w:tcW w:type="dxa" w:w="6160"/>
            <w:tcMar>
              <w:top w:type="dxa" w:w="60"/>
              <w:left w:type="dxa" w:w="100"/>
              <w:bottom w:type="dxa" w:w="60"/>
              <w:right w:type="dxa" w:w="100"/>
            </w:tcMar>
          </w:tcPr>
          <w:p>
            <w:r>
              <w:rPr>
                <w:b w:val="false"/>
                <w:bCs w:val="false"/>
                <w:color w:val="000000"/>
                <w:sz w:val="19"/>
                <w:szCs w:val="19"/>
              </w:rPr>
              <w:t xml:space="preserve">Correlating engine runs to interfaces (supplemented by the engine's own run records)</w:t>
            </w:r>
          </w:p>
        </w:tc>
      </w:tr>
      <w:tr>
        <w:tc>
          <w:tcPr>
            <w:tcW w:type="dxa" w:w="3200"/>
            <w:tcMar>
              <w:top w:type="dxa" w:w="60"/>
              <w:left w:type="dxa" w:w="100"/>
              <w:bottom w:type="dxa" w:w="60"/>
              <w:right w:type="dxa" w:w="100"/>
            </w:tcMar>
          </w:tcPr>
          <w:p>
            <w:r>
              <w:rPr>
                <w:b w:val="false"/>
                <w:bCs w:val="false"/>
                <w:color w:val="000000"/>
                <w:sz w:val="19"/>
                <w:szCs w:val="19"/>
              </w:rPr>
              <w:t xml:space="preserve">Component / PackagedComponent / DeployedPackage</w:t>
            </w:r>
          </w:p>
        </w:tc>
        <w:tc>
          <w:tcPr>
            <w:tcW w:type="dxa" w:w="6160"/>
            <w:tcMar>
              <w:top w:type="dxa" w:w="60"/>
              <w:left w:type="dxa" w:w="100"/>
              <w:bottom w:type="dxa" w:w="60"/>
              <w:right w:type="dxa" w:w="100"/>
            </w:tcMar>
          </w:tcPr>
          <w:p>
            <w:r>
              <w:rPr>
                <w:b w:val="false"/>
                <w:bCs w:val="false"/>
                <w:color w:val="000000"/>
                <w:sz w:val="19"/>
                <w:szCs w:val="19"/>
              </w:rPr>
              <w:t xml:space="preserve">Option B only, and one-off engine version upgrades</w:t>
            </w:r>
          </w:p>
        </w:tc>
      </w:tr>
      <w:tr>
        <w:tc>
          <w:tcPr>
            <w:tcW w:type="dxa" w:w="3200"/>
            <w:tcMar>
              <w:top w:type="dxa" w:w="60"/>
              <w:left w:type="dxa" w:w="100"/>
              <w:bottom w:type="dxa" w:w="60"/>
              <w:right w:type="dxa" w:w="100"/>
            </w:tcMar>
          </w:tcPr>
          <w:p>
            <w:r>
              <w:rPr>
                <w:b w:val="false"/>
                <w:bCs w:val="false"/>
                <w:color w:val="000000"/>
                <w:sz w:val="19"/>
                <w:szCs w:val="19"/>
              </w:rPr>
              <w:t xml:space="preserve">Atom / Environment</w:t>
            </w:r>
          </w:p>
        </w:tc>
        <w:tc>
          <w:tcPr>
            <w:tcW w:type="dxa" w:w="6160"/>
            <w:tcMar>
              <w:top w:type="dxa" w:w="60"/>
              <w:left w:type="dxa" w:w="100"/>
              <w:bottom w:type="dxa" w:w="60"/>
              <w:right w:type="dxa" w:w="100"/>
            </w:tcMar>
          </w:tcPr>
          <w:p>
            <w:r>
              <w:rPr>
                <w:b w:val="false"/>
                <w:bCs w:val="false"/>
                <w:color w:val="000000"/>
                <w:sz w:val="19"/>
                <w:szCs w:val="19"/>
              </w:rPr>
              <w:t xml:space="preserve">Runtime health checks and Dev target resolution before provisioning</w:t>
            </w:r>
          </w:p>
        </w:tc>
      </w:tr>
    </w:tbl>
    <w:p>
      <w:pPr>
        <w:pStyle w:val="Heading1"/>
        <w:spacing w:after="140" w:before="300"/>
      </w:pPr>
      <w:r>
        <w:rPr>
          <w:color w:val="1F4E79"/>
        </w:rPr>
        <w:t xml:space="preserve">8. Design Patterns &amp; Recommendations</w:t>
      </w:r>
    </w:p>
    <w:p>
      <w:pPr>
        <w:pStyle w:val="ListParagraph"/>
        <w:numPr>
          <w:ilvl w:val="0"/>
          <w:numId w:val="2"/>
        </w:numPr>
        <w:spacing w:after="60"/>
      </w:pPr>
      <w:r>
        <w:rPr>
          <w:b/>
          <w:bCs/>
        </w:rPr>
        <w:t xml:space="preserve">Configuration-Driven Integration: </w:t>
      </w:r>
      <w:r>
        <w:t xml:space="preserve">behaviour is data, not code; each interface is a validated configuration record interpreted by a generic engine.</w:t>
      </w:r>
    </w:p>
    <w:p>
      <w:pPr>
        <w:pStyle w:val="ListParagraph"/>
        <w:numPr>
          <w:ilvl w:val="0"/>
          <w:numId w:val="2"/>
        </w:numPr>
        <w:spacing w:after="60"/>
      </w:pPr>
      <w:r>
        <w:rPr>
          <w:b/>
          <w:bCs/>
        </w:rPr>
        <w:t xml:space="preserve">Queue-Based Load Levelling + Command: </w:t>
      </w:r>
      <w:r>
        <w:t xml:space="preserve">submission publishes a ProvisionInterface command to the lifecycle topic; the engine consumes at its own pace; DLQ for replay.</w:t>
      </w:r>
    </w:p>
    <w:p>
      <w:pPr>
        <w:pStyle w:val="ListParagraph"/>
        <w:numPr>
          <w:ilvl w:val="0"/>
          <w:numId w:val="2"/>
        </w:numPr>
        <w:spacing w:after="60"/>
      </w:pPr>
      <w:r>
        <w:rPr>
          <w:b/>
          <w:bCs/>
        </w:rPr>
        <w:t xml:space="preserve">Saga with compensation: </w:t>
      </w:r>
      <w:r>
        <w:t xml:space="preserve">provisioning steps (config → secrets → schedule → smoke test) with compensating actions returning the system to a clean state on failure.</w:t>
      </w:r>
    </w:p>
    <w:p>
      <w:pPr>
        <w:pStyle w:val="ListParagraph"/>
        <w:numPr>
          <w:ilvl w:val="0"/>
          <w:numId w:val="2"/>
        </w:numPr>
        <w:spacing w:after="60"/>
      </w:pPr>
      <w:r>
        <w:rPr>
          <w:b/>
          <w:bCs/>
        </w:rPr>
        <w:t xml:space="preserve">Idempotent provisioning: </w:t>
      </w:r>
      <w:r>
        <w:t xml:space="preserve">request ID as idempotency key on every provisioning step — replays never create duplicates.</w:t>
      </w:r>
    </w:p>
    <w:p>
      <w:pPr>
        <w:pStyle w:val="ListParagraph"/>
        <w:numPr>
          <w:ilvl w:val="0"/>
          <w:numId w:val="2"/>
        </w:numPr>
        <w:spacing w:after="60"/>
      </w:pPr>
      <w:r>
        <w:rPr>
          <w:b/>
          <w:bCs/>
        </w:rPr>
        <w:t xml:space="preserve">State Machine / event-sourcing-lite: </w:t>
      </w:r>
      <w:r>
        <w:t xml:space="preserve">explicit lifecycle states with guarded transitions; the audit trail is the transition event log.</w:t>
      </w:r>
    </w:p>
    <w:p>
      <w:pPr>
        <w:pStyle w:val="ListParagraph"/>
        <w:numPr>
          <w:ilvl w:val="0"/>
          <w:numId w:val="2"/>
        </w:numPr>
        <w:spacing w:after="60"/>
      </w:pPr>
      <w:r>
        <w:rPr>
          <w:b/>
          <w:bCs/>
        </w:rPr>
        <w:t xml:space="preserve">Fingerprint duplicate detection: </w:t>
      </w:r>
      <w:r>
        <w:t xml:space="preserve">canonical hash of (source host+folder, destination host+folder, file pattern); exact match blocks, endpoint match warns.</w:t>
      </w:r>
    </w:p>
    <w:p>
      <w:pPr>
        <w:pStyle w:val="ListParagraph"/>
        <w:numPr>
          <w:ilvl w:val="0"/>
          <w:numId w:val="2"/>
        </w:numPr>
        <w:spacing w:after="60"/>
      </w:pPr>
      <w:r>
        <w:rPr>
          <w:b/>
          <w:bCs/>
        </w:rPr>
        <w:t xml:space="preserve">Naming Convention Service: </w:t>
      </w:r>
      <w:r>
        <w:t xml:space="preserve">names minted centrally as MFT-&lt;DOMAIN&gt;-&lt;SRC&gt;-&lt;TGT&gt;-&lt;NNN&gt;; uniqueness guaranteed by the registry.</w:t>
      </w:r>
    </w:p>
    <w:p>
      <w:pPr>
        <w:pStyle w:val="ListParagraph"/>
        <w:numPr>
          <w:ilvl w:val="0"/>
          <w:numId w:val="2"/>
        </w:numPr>
        <w:spacing w:after="60"/>
      </w:pPr>
      <w:r>
        <w:rPr>
          <w:b/>
          <w:bCs/>
        </w:rPr>
        <w:t xml:space="preserve">Credential Vaulting / Valet-Key: </w:t>
      </w:r>
      <w:r>
        <w:t xml:space="preserve">credentials pass through to the vault; only references stored; rotation touches the vault, not the interface.</w:t>
      </w:r>
    </w:p>
    <w:p>
      <w:pPr>
        <w:pStyle w:val="ListParagraph"/>
        <w:numPr>
          <w:ilvl w:val="0"/>
          <w:numId w:val="2"/>
        </w:numPr>
        <w:spacing w:after="60"/>
      </w:pPr>
      <w:r>
        <w:rPr>
          <w:b/>
          <w:bCs/>
        </w:rPr>
        <w:t xml:space="preserve">Circuit Breaker: </w:t>
      </w:r>
      <w:r>
        <w:t xml:space="preserve">connection tests bounded at 15 s with per-host circuit breaker.</w:t>
      </w:r>
    </w:p>
    <w:p>
      <w:pPr>
        <w:pStyle w:val="ListParagraph"/>
        <w:numPr>
          <w:ilvl w:val="0"/>
          <w:numId w:val="2"/>
        </w:numPr>
        <w:spacing w:after="60"/>
      </w:pPr>
      <w:r>
        <w:rPr>
          <w:b/>
          <w:bCs/>
        </w:rPr>
        <w:t xml:space="preserve">Strangler-fig alignment: </w:t>
      </w:r>
      <w:r>
        <w:t xml:space="preserve">Intelligrator provisions new interfaces on Boomi only; legacy transfers migrate by re-creation as governed requests.</w:t>
      </w:r>
    </w:p>
    <w:p>
      <w:pPr>
        <w:pStyle w:val="ListParagraph"/>
        <w:numPr>
          <w:ilvl w:val="0"/>
          <w:numId w:val="2"/>
        </w:numPr>
        <w:spacing w:after="60"/>
      </w:pPr>
      <w:r>
        <w:rPr>
          <w:b/>
          <w:bCs/>
        </w:rPr>
        <w:t xml:space="preserve">Anti-patterns to avoid: </w:t>
      </w:r>
      <w:r>
        <w:t xml:space="preserve">per-request process generation as the default (component sprawl) and node-local caching of interface config on clustered Atoms.</w:t>
      </w:r>
    </w:p>
    <w:p>
      <w:pPr>
        <w:pStyle w:val="Heading1"/>
        <w:spacing w:after="140" w:before="300"/>
      </w:pPr>
      <w:r>
        <w:rPr>
          <w:color w:val="1F4E79"/>
        </w:rPr>
        <w:t xml:space="preserve">9. State Machine</w:t>
      </w:r>
    </w:p>
    <w:p>
      <w:pPr>
        <w:spacing w:after="100"/>
      </w:pPr>
      <w:r>
        <w:t xml:space="preserve">DRAFT → SUBMITTED → IN_REVIEW → APPROVED → PROVISIONING → DEPLOYED_DEV. Branches: IN_REVIEW → REJECTED; IN_REVIEW → RETURNED → DRAFT; PROVISIONING → PROVISION_FAILED → PROVISIONING (retry-from-step, no re-approval).</w:t>
      </w:r>
    </w:p>
    <w:p>
      <w:pPr>
        <w:pStyle w:val="Heading1"/>
        <w:spacing w:after="140" w:before="300"/>
      </w:pPr>
      <w:r>
        <w:rPr>
          <w:color w:val="1F4E79"/>
        </w:rPr>
        <w:t xml:space="preserve">10.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60"/>
              <w:left w:type="dxa" w:w="100"/>
              <w:bottom w:type="dxa" w:w="60"/>
              <w:right w:type="dxa" w:w="100"/>
            </w:tcMar>
          </w:tcPr>
          <w:p>
            <w:r>
              <w:rPr>
                <w:b/>
                <w:bCs/>
                <w:color w:val="1F4E79"/>
                <w:sz w:val="19"/>
                <w:szCs w:val="19"/>
              </w:rPr>
              <w:t xml:space="preserve">Dimension</w:t>
            </w:r>
          </w:p>
        </w:tc>
        <w:tc>
          <w:tcPr>
            <w:tcW w:type="dxa" w:w="4960"/>
            <w:shd w:fill="DCE6F1" w:val="clear"/>
            <w:tcMar>
              <w:top w:type="dxa" w:w="60"/>
              <w:left w:type="dxa" w:w="100"/>
              <w:bottom w:type="dxa" w:w="60"/>
              <w:right w:type="dxa" w:w="100"/>
            </w:tcMar>
          </w:tcPr>
          <w:p>
            <w:r>
              <w:rPr>
                <w:b/>
                <w:bCs/>
                <w:color w:val="1F4E79"/>
                <w:sz w:val="19"/>
                <w:szCs w:val="19"/>
              </w:rPr>
              <w:t xml:space="preserve">Target (v1)</w:t>
            </w:r>
          </w:p>
        </w:tc>
      </w:tr>
      <w:tr>
        <w:tc>
          <w:tcPr>
            <w:tcW w:type="dxa" w:w="4400"/>
            <w:tcMar>
              <w:top w:type="dxa" w:w="60"/>
              <w:left w:type="dxa" w:w="100"/>
              <w:bottom w:type="dxa" w:w="60"/>
              <w:right w:type="dxa" w:w="100"/>
            </w:tcMar>
          </w:tcPr>
          <w:p>
            <w:r>
              <w:rPr>
                <w:b w:val="false"/>
                <w:bCs w:val="false"/>
                <w:color w:val="000000"/>
                <w:sz w:val="19"/>
                <w:szCs w:val="19"/>
              </w:rPr>
              <w:t xml:space="preserve">Connection test latency</w:t>
            </w:r>
          </w:p>
        </w:tc>
        <w:tc>
          <w:tcPr>
            <w:tcW w:type="dxa" w:w="4960"/>
            <w:tcMar>
              <w:top w:type="dxa" w:w="60"/>
              <w:left w:type="dxa" w:w="100"/>
              <w:bottom w:type="dxa" w:w="60"/>
              <w:right w:type="dxa" w:w="100"/>
            </w:tcMar>
          </w:tcPr>
          <w:p>
            <w:r>
              <w:rPr>
                <w:b w:val="false"/>
                <w:bCs w:val="false"/>
                <w:color w:val="000000"/>
                <w:sz w:val="19"/>
                <w:szCs w:val="19"/>
              </w:rPr>
              <w:t xml:space="preserve">≤ 15 s (P95) with hard timeout and clear failure reason</w:t>
            </w:r>
          </w:p>
        </w:tc>
      </w:tr>
      <w:tr>
        <w:tc>
          <w:tcPr>
            <w:tcW w:type="dxa" w:w="4400"/>
            <w:tcMar>
              <w:top w:type="dxa" w:w="60"/>
              <w:left w:type="dxa" w:w="100"/>
              <w:bottom w:type="dxa" w:w="60"/>
              <w:right w:type="dxa" w:w="100"/>
            </w:tcMar>
          </w:tcPr>
          <w:p>
            <w:r>
              <w:rPr>
                <w:b w:val="false"/>
                <w:bCs w:val="false"/>
                <w:color w:val="000000"/>
                <w:sz w:val="19"/>
                <w:szCs w:val="19"/>
              </w:rPr>
              <w:t xml:space="preserve">Provisioning lead time (approve → active)</w:t>
            </w:r>
          </w:p>
        </w:tc>
        <w:tc>
          <w:tcPr>
            <w:tcW w:type="dxa" w:w="4960"/>
            <w:tcMar>
              <w:top w:type="dxa" w:w="60"/>
              <w:left w:type="dxa" w:w="100"/>
              <w:bottom w:type="dxa" w:w="60"/>
              <w:right w:type="dxa" w:w="100"/>
            </w:tcMar>
          </w:tcPr>
          <w:p>
            <w:r>
              <w:rPr>
                <w:b w:val="false"/>
                <w:bCs w:val="false"/>
                <w:color w:val="000000"/>
                <w:sz w:val="19"/>
                <w:szCs w:val="19"/>
              </w:rPr>
              <w:t xml:space="preserve">≤ 5 minutes (P95)</w:t>
            </w:r>
          </w:p>
        </w:tc>
      </w:tr>
      <w:tr>
        <w:tc>
          <w:tcPr>
            <w:tcW w:type="dxa" w:w="4400"/>
            <w:tcMar>
              <w:top w:type="dxa" w:w="60"/>
              <w:left w:type="dxa" w:w="100"/>
              <w:bottom w:type="dxa" w:w="60"/>
              <w:right w:type="dxa" w:w="100"/>
            </w:tcMar>
          </w:tcPr>
          <w:p>
            <w:r>
              <w:rPr>
                <w:b w:val="false"/>
                <w:bCs w:val="false"/>
                <w:color w:val="000000"/>
                <w:sz w:val="19"/>
                <w:szCs w:val="19"/>
              </w:rPr>
              <w:t xml:space="preserve">Portal availability</w:t>
            </w:r>
          </w:p>
        </w:tc>
        <w:tc>
          <w:tcPr>
            <w:tcW w:type="dxa" w:w="4960"/>
            <w:tcMar>
              <w:top w:type="dxa" w:w="60"/>
              <w:left w:type="dxa" w:w="100"/>
              <w:bottom w:type="dxa" w:w="60"/>
              <w:right w:type="dxa" w:w="100"/>
            </w:tcMar>
          </w:tcPr>
          <w:p>
            <w:r>
              <w:rPr>
                <w:b w:val="false"/>
                <w:bCs w:val="false"/>
                <w:color w:val="000000"/>
                <w:sz w:val="19"/>
                <w:szCs w:val="19"/>
              </w:rPr>
              <w:t xml:space="preserve">99.5% business hours; queue absorbs provisioning outages</w:t>
            </w:r>
          </w:p>
        </w:tc>
      </w:tr>
      <w:tr>
        <w:tc>
          <w:tcPr>
            <w:tcW w:type="dxa" w:w="4400"/>
            <w:tcMar>
              <w:top w:type="dxa" w:w="60"/>
              <w:left w:type="dxa" w:w="100"/>
              <w:bottom w:type="dxa" w:w="60"/>
              <w:right w:type="dxa" w:w="100"/>
            </w:tcMar>
          </w:tcPr>
          <w:p>
            <w:r>
              <w:rPr>
                <w:b w:val="false"/>
                <w:bCs w:val="false"/>
                <w:color w:val="000000"/>
                <w:sz w:val="19"/>
                <w:szCs w:val="19"/>
              </w:rPr>
              <w:t xml:space="preserve">Auditability</w:t>
            </w:r>
          </w:p>
        </w:tc>
        <w:tc>
          <w:tcPr>
            <w:tcW w:type="dxa" w:w="4960"/>
            <w:tcMar>
              <w:top w:type="dxa" w:w="60"/>
              <w:left w:type="dxa" w:w="100"/>
              <w:bottom w:type="dxa" w:w="60"/>
              <w:right w:type="dxa" w:w="100"/>
            </w:tcMar>
          </w:tcPr>
          <w:p>
            <w:r>
              <w:rPr>
                <w:b w:val="false"/>
                <w:bCs w:val="false"/>
                <w:color w:val="000000"/>
                <w:sz w:val="19"/>
                <w:szCs w:val="19"/>
              </w:rPr>
              <w:t xml:space="preserve">100% of transitions evidenced; 7-year retention</w:t>
            </w:r>
          </w:p>
        </w:tc>
      </w:tr>
      <w:tr>
        <w:tc>
          <w:tcPr>
            <w:tcW w:type="dxa" w:w="4400"/>
            <w:tcMar>
              <w:top w:type="dxa" w:w="60"/>
              <w:left w:type="dxa" w:w="100"/>
              <w:bottom w:type="dxa" w:w="60"/>
              <w:right w:type="dxa" w:w="100"/>
            </w:tcMar>
          </w:tcPr>
          <w:p>
            <w:r>
              <w:rPr>
                <w:b w:val="false"/>
                <w:bCs w:val="false"/>
                <w:color w:val="000000"/>
                <w:sz w:val="19"/>
                <w:szCs w:val="19"/>
              </w:rPr>
              <w:t xml:space="preserve">Run history retention</w:t>
            </w:r>
          </w:p>
        </w:tc>
        <w:tc>
          <w:tcPr>
            <w:tcW w:type="dxa" w:w="4960"/>
            <w:tcMar>
              <w:top w:type="dxa" w:w="60"/>
              <w:left w:type="dxa" w:w="100"/>
              <w:bottom w:type="dxa" w:w="60"/>
              <w:right w:type="dxa" w:w="100"/>
            </w:tcMar>
          </w:tcPr>
          <w:p>
            <w:r>
              <w:rPr>
                <w:b w:val="false"/>
                <w:bCs w:val="false"/>
                <w:color w:val="000000"/>
                <w:sz w:val="19"/>
                <w:szCs w:val="19"/>
              </w:rPr>
              <w:t xml:space="preserve">≥ 90 days online</w:t>
            </w:r>
          </w:p>
        </w:tc>
      </w:tr>
      <w:tr>
        <w:tc>
          <w:tcPr>
            <w:tcW w:type="dxa" w:w="4400"/>
            <w:tcMar>
              <w:top w:type="dxa" w:w="60"/>
              <w:left w:type="dxa" w:w="100"/>
              <w:bottom w:type="dxa" w:w="60"/>
              <w:right w:type="dxa" w:w="100"/>
            </w:tcMar>
          </w:tcPr>
          <w:p>
            <w:r>
              <w:rPr>
                <w:b w:val="false"/>
                <w:bCs w:val="false"/>
                <w:color w:val="000000"/>
                <w:sz w:val="19"/>
                <w:szCs w:val="19"/>
              </w:rPr>
              <w:t xml:space="preserve">Scale</w:t>
            </w:r>
          </w:p>
        </w:tc>
        <w:tc>
          <w:tcPr>
            <w:tcW w:type="dxa" w:w="4960"/>
            <w:tcMar>
              <w:top w:type="dxa" w:w="60"/>
              <w:left w:type="dxa" w:w="100"/>
              <w:bottom w:type="dxa" w:w="60"/>
              <w:right w:type="dxa" w:w="100"/>
            </w:tcMar>
          </w:tcPr>
          <w:p>
            <w:r>
              <w:rPr>
                <w:b w:val="false"/>
                <w:bCs w:val="false"/>
                <w:color w:val="000000"/>
                <w:sz w:val="19"/>
                <w:szCs w:val="19"/>
              </w:rPr>
              <w:t xml:space="preserve">500 interfaces / 5,000 executions per day without redesign</w:t>
            </w:r>
          </w:p>
        </w:tc>
      </w:tr>
    </w:tbl>
    <w:p>
      <w:pPr>
        <w:pStyle w:val="Heading1"/>
        <w:spacing w:after="140" w:before="300"/>
      </w:pPr>
      <w:r>
        <w:rPr>
          <w:color w:val="1F4E79"/>
        </w:rPr>
        <w:t xml:space="preserve">11. MVP &amp;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CE6F1" w:val="clear"/>
            <w:tcMar>
              <w:top w:type="dxa" w:w="60"/>
              <w:left w:type="dxa" w:w="100"/>
              <w:bottom w:type="dxa" w:w="60"/>
              <w:right w:type="dxa" w:w="100"/>
            </w:tcMar>
          </w:tcPr>
          <w:p>
            <w:r>
              <w:rPr>
                <w:b/>
                <w:bCs/>
                <w:color w:val="1F4E79"/>
                <w:sz w:val="19"/>
                <w:szCs w:val="19"/>
              </w:rPr>
              <w:t xml:space="preserve">Phase</w:t>
            </w:r>
          </w:p>
        </w:tc>
        <w:tc>
          <w:tcPr>
            <w:tcW w:type="dxa" w:w="7560"/>
            <w:shd w:fill="DCE6F1" w:val="clear"/>
            <w:tcMar>
              <w:top w:type="dxa" w:w="60"/>
              <w:left w:type="dxa" w:w="100"/>
              <w:bottom w:type="dxa" w:w="60"/>
              <w:right w:type="dxa" w:w="100"/>
            </w:tcMar>
          </w:tcPr>
          <w:p>
            <w:r>
              <w:rPr>
                <w:b/>
                <w:bCs/>
                <w:color w:val="1F4E79"/>
                <w:sz w:val="19"/>
                <w:szCs w:val="19"/>
              </w:rPr>
              <w:t xml:space="preserve">Scope</w:t>
            </w:r>
          </w:p>
        </w:tc>
      </w:tr>
      <w:tr>
        <w:tc>
          <w:tcPr>
            <w:tcW w:type="dxa" w:w="1800"/>
            <w:tcMar>
              <w:top w:type="dxa" w:w="60"/>
              <w:left w:type="dxa" w:w="100"/>
              <w:bottom w:type="dxa" w:w="60"/>
              <w:right w:type="dxa" w:w="100"/>
            </w:tcMar>
          </w:tcPr>
          <w:p>
            <w:r>
              <w:rPr>
                <w:b w:val="false"/>
                <w:bCs w:val="false"/>
                <w:color w:val="000000"/>
                <w:sz w:val="19"/>
                <w:szCs w:val="19"/>
              </w:rPr>
              <w:t xml:space="preserve">MVP</w:t>
            </w:r>
          </w:p>
        </w:tc>
        <w:tc>
          <w:tcPr>
            <w:tcW w:type="dxa" w:w="7560"/>
            <w:tcMar>
              <w:top w:type="dxa" w:w="60"/>
              <w:left w:type="dxa" w:w="100"/>
              <w:bottom w:type="dxa" w:w="60"/>
              <w:right w:type="dxa" w:w="100"/>
            </w:tcMar>
          </w:tcPr>
          <w:p>
            <w:r>
              <w:rPr>
                <w:b w:val="false"/>
                <w:bCs w:val="false"/>
                <w:color w:val="000000"/>
                <w:sz w:val="19"/>
                <w:szCs w:val="19"/>
              </w:rPr>
              <w:t xml:space="preserve">SSO; full six-step wizard; connection tests with folder-exists; duplicate check; name suggestion; approval queue with four-eyes; config-driven provisioning to Dev; schedule attach; tracker; notification opt-in; audit</w:t>
            </w:r>
          </w:p>
        </w:tc>
      </w:tr>
      <w:tr>
        <w:tc>
          <w:tcPr>
            <w:tcW w:type="dxa" w:w="1800"/>
            <w:tcMar>
              <w:top w:type="dxa" w:w="60"/>
              <w:left w:type="dxa" w:w="100"/>
              <w:bottom w:type="dxa" w:w="60"/>
              <w:right w:type="dxa" w:w="100"/>
            </w:tcMar>
          </w:tcPr>
          <w:p>
            <w:r>
              <w:rPr>
                <w:b w:val="false"/>
                <w:bCs w:val="false"/>
                <w:color w:val="000000"/>
                <w:sz w:val="19"/>
                <w:szCs w:val="19"/>
              </w:rPr>
              <w:t xml:space="preserve">Phase 2</w:t>
            </w:r>
          </w:p>
        </w:tc>
        <w:tc>
          <w:tcPr>
            <w:tcW w:type="dxa" w:w="7560"/>
            <w:tcMar>
              <w:top w:type="dxa" w:w="60"/>
              <w:left w:type="dxa" w:w="100"/>
              <w:bottom w:type="dxa" w:w="60"/>
              <w:right w:type="dxa" w:w="100"/>
            </w:tcMar>
          </w:tcPr>
          <w:p>
            <w:r>
              <w:rPr>
                <w:b w:val="false"/>
                <w:bCs w:val="false"/>
                <w:color w:val="000000"/>
                <w:sz w:val="19"/>
                <w:szCs w:val="19"/>
              </w:rPr>
              <w:t xml:space="preserve">Folder browser; draft resume; automated smoke test; run dashboard with per-file detail; SLA ageing; retry-from-step</w:t>
            </w:r>
          </w:p>
        </w:tc>
      </w:tr>
      <w:tr>
        <w:tc>
          <w:tcPr>
            <w:tcW w:type="dxa" w:w="1800"/>
            <w:tcMar>
              <w:top w:type="dxa" w:w="60"/>
              <w:left w:type="dxa" w:w="100"/>
              <w:bottom w:type="dxa" w:w="60"/>
              <w:right w:type="dxa" w:w="100"/>
            </w:tcMar>
          </w:tcPr>
          <w:p>
            <w:r>
              <w:rPr>
                <w:b w:val="false"/>
                <w:bCs w:val="false"/>
                <w:color w:val="000000"/>
                <w:sz w:val="19"/>
                <w:szCs w:val="19"/>
              </w:rPr>
              <w:t xml:space="preserve">Phase 3</w:t>
            </w:r>
          </w:p>
        </w:tc>
        <w:tc>
          <w:tcPr>
            <w:tcW w:type="dxa" w:w="7560"/>
            <w:tcMar>
              <w:top w:type="dxa" w:w="60"/>
              <w:left w:type="dxa" w:w="100"/>
              <w:bottom w:type="dxa" w:w="60"/>
              <w:right w:type="dxa" w:w="100"/>
            </w:tcMar>
          </w:tcPr>
          <w:p>
            <w:r>
              <w:rPr>
                <w:b w:val="false"/>
                <w:bCs w:val="false"/>
                <w:color w:val="000000"/>
                <w:sz w:val="19"/>
                <w:szCs w:val="19"/>
              </w:rPr>
              <w:t xml:space="preserve">Event-triggered transfers; governed promotion to Test; credential rotation self-service; PGP encrypt/decrypt; bulk import for migration waves</w:t>
            </w:r>
          </w:p>
        </w:tc>
      </w:tr>
    </w:tbl>
    <w:p>
      <w:pPr>
        <w:spacing w:after="100"/>
      </w:pPr>
      <w:r>
        <w:rPr>
          <w:i/>
          <w:iCs/>
        </w:rPr>
        <w:t xml:space="preserve">Build-order rationale: prove the config-driven engine first with hand-inserted configuration rows, then wrap the wizard and approval workflow around it. The portal without the engine is a form; the engine without the portal is already useful.</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OFFICIAL · HMRC Integration Architecture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HMRC · Boomi iPaaS Programme · Intelligrator Product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2026-07-06T13:41:27.278Z</dcterms:created>
  <dcterms:modified xsi:type="dcterms:W3CDTF">2026-07-06T13:41:27.291Z</dcterms:modified>
</cp:coreProperties>
</file>

<file path=docProps/custom.xml><?xml version="1.0" encoding="utf-8"?>
<Properties xmlns="http://schemas.openxmlformats.org/officeDocument/2006/custom-properties" xmlns:vt="http://schemas.openxmlformats.org/officeDocument/2006/docPropsVTypes"/>
</file>