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B388" w:sz="8" w:space="1"/>
        </w:pBdr>
        <w:spacing w:after="120" w:before="480"/>
      </w:pPr>
      <w:r>
        <w:rPr>
          <w:rFonts w:ascii="Arial" w:cs="Arial" w:eastAsia="Arial" w:hAnsi="Arial"/>
          <w:b/>
          <w:bCs/>
          <w:color w:val="003A2A"/>
          <w:sz w:val="56"/>
          <w:szCs w:val="56"/>
        </w:rPr>
        <w:t xml:space="preserve">Boomi Managed File Transfer</w:t>
      </w:r>
    </w:p>
    <w:p>
      <w:pPr>
        <w:spacing w:after="80" w:before="120"/>
      </w:pPr>
      <w:r>
        <w:rPr>
          <w:rFonts w:ascii="Arial" w:cs="Arial" w:eastAsia="Arial" w:hAnsi="Arial"/>
          <w:i/>
          <w:iCs/>
          <w:color w:val="666666"/>
          <w:sz w:val="24"/>
          <w:szCs w:val="24"/>
        </w:rPr>
        <w:t xml:space="preserve">How to Use MFT in the HMRC Boomi Integration Estate</w:t>
      </w:r>
    </w:p>
    <w:p>
      <w:pPr>
        <w:spacing w:after="560" w:before="0"/>
      </w:pPr>
      <w:r>
        <w:rPr>
          <w:rFonts w:ascii="Arial" w:cs="Arial" w:eastAsia="Arial" w:hAnsi="Arial"/>
          <w:color w:val="666666"/>
          <w:sz w:val="20"/>
          <w:szCs w:val="20"/>
        </w:rPr>
        <w:t xml:space="preserve">HMRC Integration Catalogue  ·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B388" w:sz="4"/>
              <w:left w:val="thick" w:color="00B388" w:sz="12"/>
              <w:bottom w:val="single" w:color="00B388" w:sz="4"/>
              <w:right w:val="single" w:color="C5E3D8" w:sz="1"/>
            </w:tcBorders>
            <w:shd w:fill="E8F7F2" w:val="clear"/>
            <w:tcMar>
              <w:top w:type="dxa" w:w="100"/>
              <w:left w:type="dxa" w:w="200"/>
              <w:bottom w:type="dxa" w:w="100"/>
              <w:right w:type="dxa" w:w="120"/>
            </w:tcMar>
          </w:tcPr>
          <w:p>
            <w:r>
              <w:rPr>
                <w:rFonts w:ascii="Arial" w:cs="Arial" w:eastAsia="Arial" w:hAnsi="Arial"/>
                <w:color w:val="333333"/>
                <w:sz w:val="19"/>
                <w:szCs w:val="19"/>
              </w:rPr>
              <w:t xml:space="preserve">This document covers Boomi Managed File Transfer (MFT) — including what it is, how it differs from the generic SFTP/FTP connectors, how to configure it, and how to integrate it with Boomi Integration processes. All configuration steps reference the Boomi AtomSphere platform (help.boomi.com).</w:t>
            </w:r>
          </w:p>
        </w:tc>
      </w:tr>
    </w:tbl>
    <w:p>
      <w:pPr>
        <w:spacing w:before="120"/>
      </w:pPr>
    </w:p>
    <w:p>
      <w:pPr>
        <w:pStyle w:val="Heading1"/>
        <w:spacing w:after="160" w:before="360"/>
      </w:pPr>
      <w:r>
        <w:rPr>
          <w:rFonts w:ascii="Arial" w:cs="Arial" w:eastAsia="Arial" w:hAnsi="Arial"/>
        </w:rPr>
        <w:t xml:space="preserve">1. What Is Boomi Managed File Transfer?</w:t>
      </w:r>
    </w:p>
    <w:p>
      <w:pPr>
        <w:spacing w:after="100" w:before="60"/>
      </w:pPr>
      <w:r>
        <w:rPr>
          <w:rFonts w:ascii="Arial" w:cs="Arial" w:eastAsia="Arial" w:hAnsi="Arial"/>
          <w:color w:val="333333"/>
          <w:sz w:val="20"/>
          <w:szCs w:val="20"/>
        </w:rPr>
        <w:t xml:space="preserve">Boomi MFT is a cloud-native, governed file exchange platform built into the AtomSphere ecosystem. It provides a centralised hub through which files can be securely received from and delivered to external Trading Partners — businesses, government systems, or internal departments — without requiring each exchange to be hand-crafted in a Boomi Integration process.</w:t>
      </w:r>
    </w:p>
    <w:p>
      <w:pPr>
        <w:spacing w:before="120"/>
      </w:pPr>
    </w:p>
    <w:p>
      <w:pPr>
        <w:spacing w:after="100" w:before="60"/>
      </w:pPr>
      <w:r>
        <w:rPr>
          <w:rFonts w:ascii="Arial" w:cs="Arial" w:eastAsia="Arial" w:hAnsi="Arial"/>
          <w:color w:val="333333"/>
          <w:sz w:val="20"/>
          <w:szCs w:val="20"/>
        </w:rPr>
        <w:t xml:space="preserve">It differs from using the SFTP V2 or FTP connectors inside a Boomi Integration process in a critical way:</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Capability</w:t>
            </w:r>
          </w:p>
        </w:tc>
        <w:tc>
          <w:tcPr>
            <w:tcW w:type="dxa" w:w="3113"/>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SFTP/FTP Connector (inside a process)</w:t>
            </w:r>
          </w:p>
        </w:tc>
        <w:tc>
          <w:tcPr>
            <w:tcW w:type="dxa" w:w="3113"/>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Boomi MFT</w:t>
            </w:r>
          </w:p>
        </w:tc>
      </w:tr>
      <w:tr>
        <w:trPr>
          <w:tblHeader w:val="false"/>
        </w:trPr>
        <w:tc>
          <w:tcPr>
            <w:tcW w:type="dxa" w:w="2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Managed server endpoint</w:t>
            </w:r>
          </w:p>
        </w:tc>
        <w:tc>
          <w:tcPr>
            <w:tcW w:type="dxa" w:w="3113"/>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  You must host your own server</w:t>
            </w:r>
          </w:p>
        </w:tc>
        <w:tc>
          <w:tcPr>
            <w:tcW w:type="dxa" w:w="3113"/>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  Boomi hosts the server for you</w:t>
            </w:r>
          </w:p>
        </w:tc>
      </w:tr>
      <w:tr>
        <w:trPr>
          <w:tblHeader w:val="false"/>
        </w:trPr>
        <w:tc>
          <w:tcPr>
            <w:tcW w:type="dxa" w:w="2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Audit &amp; reporting dashboard</w:t>
            </w:r>
          </w:p>
        </w:tc>
        <w:tc>
          <w:tcPr>
            <w:tcW w:type="dxa" w:w="31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  Build it yourself</w:t>
            </w:r>
          </w:p>
        </w:tc>
        <w:tc>
          <w:tcPr>
            <w:tcW w:type="dxa" w:w="31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  Built-in MFT activity reports</w:t>
            </w:r>
          </w:p>
        </w:tc>
      </w:tr>
      <w:tr>
        <w:trPr>
          <w:tblHeader w:val="false"/>
        </w:trPr>
        <w:tc>
          <w:tcPr>
            <w:tcW w:type="dxa" w:w="2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Trading partner portal</w:t>
            </w:r>
          </w:p>
        </w:tc>
        <w:tc>
          <w:tcPr>
            <w:tcW w:type="dxa" w:w="3113"/>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w:t>
            </w:r>
          </w:p>
        </w:tc>
        <w:tc>
          <w:tcPr>
            <w:tcW w:type="dxa" w:w="3113"/>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  Self-service partner onboarding</w:t>
            </w:r>
          </w:p>
        </w:tc>
      </w:tr>
      <w:tr>
        <w:trPr>
          <w:tblHeader w:val="false"/>
        </w:trPr>
        <w:tc>
          <w:tcPr>
            <w:tcW w:type="dxa" w:w="2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Governance &amp; SLA tracking</w:t>
            </w:r>
          </w:p>
        </w:tc>
        <w:tc>
          <w:tcPr>
            <w:tcW w:type="dxa" w:w="31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w:t>
            </w:r>
          </w:p>
        </w:tc>
        <w:tc>
          <w:tcPr>
            <w:tcW w:type="dxa" w:w="31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  Built-in</w:t>
            </w:r>
          </w:p>
        </w:tc>
      </w:tr>
      <w:tr>
        <w:trPr>
          <w:tblHeader w:val="false"/>
        </w:trPr>
        <w:tc>
          <w:tcPr>
            <w:tcW w:type="dxa" w:w="28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Trigger a Boomi process on arrival</w:t>
            </w:r>
          </w:p>
        </w:tc>
        <w:tc>
          <w:tcPr>
            <w:tcW w:type="dxa" w:w="3113"/>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Via Disk/SFTP listener (polling)</w:t>
            </w:r>
          </w:p>
        </w:tc>
        <w:tc>
          <w:tcPr>
            <w:tcW w:type="dxa" w:w="3113"/>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Via Route trigger (event-driven)</w:t>
            </w:r>
          </w:p>
        </w:tc>
      </w:tr>
      <w:tr>
        <w:trPr>
          <w:tblHeader w:val="false"/>
        </w:trPr>
        <w:tc>
          <w:tcPr>
            <w:tcW w:type="dxa" w:w="28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Supported protocols</w:t>
            </w:r>
          </w:p>
        </w:tc>
        <w:tc>
          <w:tcPr>
            <w:tcW w:type="dxa" w:w="31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SFTP, FTP, FTPS</w:t>
            </w:r>
          </w:p>
        </w:tc>
        <w:tc>
          <w:tcPr>
            <w:tcW w:type="dxa" w:w="31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SFTP, FTP, FTPS, HTTPS, AS2</w:t>
            </w:r>
          </w:p>
        </w:tc>
      </w:tr>
    </w:tbl>
    <w:p>
      <w:pPr>
        <w:spacing w:before="120"/>
      </w:pPr>
    </w:p>
    <w:p>
      <w:pPr>
        <w:pStyle w:val="Heading1"/>
        <w:spacing w:after="160" w:before="360"/>
      </w:pPr>
      <w:r>
        <w:rPr>
          <w:rFonts w:ascii="Arial" w:cs="Arial" w:eastAsia="Arial" w:hAnsi="Arial"/>
        </w:rPr>
        <w:t xml:space="preserve">2. Key Concepts</w:t>
      </w:r>
    </w:p>
    <w:p>
      <w:pPr>
        <w:pStyle w:val="Heading2"/>
        <w:spacing w:after="120" w:before="240"/>
      </w:pPr>
      <w:r>
        <w:rPr>
          <w:rFonts w:ascii="Arial" w:cs="Arial" w:eastAsia="Arial" w:hAnsi="Arial"/>
        </w:rPr>
        <w:t xml:space="preserve">2.1 MFT Server</w:t>
      </w:r>
    </w:p>
    <w:p>
      <w:pPr>
        <w:spacing w:after="100" w:before="60"/>
      </w:pPr>
      <w:r>
        <w:rPr>
          <w:rFonts w:ascii="Arial" w:cs="Arial" w:eastAsia="Arial" w:hAnsi="Arial"/>
          <w:color w:val="333333"/>
          <w:sz w:val="20"/>
          <w:szCs w:val="20"/>
        </w:rPr>
        <w:t xml:space="preserve">Boomi provisions a cloud-hosted file server on your behalf. You do not need to deploy or maintain any server infrastructure. The MFT Server exposes endpoints for each protocol (SFTP port 22, FTPS port 21, HTTPS port 443) and handles all TLS, key management, and authentication.</w:t>
      </w:r>
    </w:p>
    <w:p>
      <w:pPr>
        <w:spacing w:before="120"/>
      </w:pPr>
    </w:p>
    <w:p>
      <w:pPr>
        <w:pStyle w:val="Heading2"/>
        <w:spacing w:after="120" w:before="240"/>
      </w:pPr>
      <w:r>
        <w:rPr>
          <w:rFonts w:ascii="Arial" w:cs="Arial" w:eastAsia="Arial" w:hAnsi="Arial"/>
        </w:rPr>
        <w:t xml:space="preserve">2.2 Trading Partners</w:t>
      </w:r>
    </w:p>
    <w:p>
      <w:pPr>
        <w:spacing w:after="100" w:before="60"/>
      </w:pPr>
      <w:r>
        <w:rPr>
          <w:rFonts w:ascii="Arial" w:cs="Arial" w:eastAsia="Arial" w:hAnsi="Arial"/>
          <w:color w:val="333333"/>
          <w:sz w:val="20"/>
          <w:szCs w:val="20"/>
        </w:rPr>
        <w:t xml:space="preserve">A Trading Partner is a configured external entity (a business, agency, or system) that will send or receive files. Each Trading Partner has:</w:t>
      </w:r>
    </w:p>
    <w:p>
      <w:pPr>
        <w:pStyle w:val="ListParagraph"/>
        <w:numPr>
          <w:ilvl w:val="0"/>
          <w:numId w:val="2"/>
        </w:numPr>
        <w:spacing w:after="40" w:before="40"/>
        <w:ind w:left="720" w:hanging="360"/>
      </w:pPr>
      <w:r>
        <w:rPr>
          <w:rFonts w:ascii="Arial" w:cs="Arial" w:eastAsia="Arial" w:hAnsi="Arial"/>
          <w:color w:val="333333"/>
          <w:sz w:val="19"/>
          <w:szCs w:val="19"/>
        </w:rPr>
        <w:t xml:space="preserve">A unique username and authentication credential (SSH key or password)</w:t>
      </w:r>
    </w:p>
    <w:p>
      <w:pPr>
        <w:pStyle w:val="ListParagraph"/>
        <w:numPr>
          <w:ilvl w:val="0"/>
          <w:numId w:val="2"/>
        </w:numPr>
        <w:spacing w:after="40" w:before="40"/>
        <w:ind w:left="720" w:hanging="360"/>
      </w:pPr>
      <w:r>
        <w:rPr>
          <w:rFonts w:ascii="Arial" w:cs="Arial" w:eastAsia="Arial" w:hAnsi="Arial"/>
          <w:color w:val="333333"/>
          <w:sz w:val="19"/>
          <w:szCs w:val="19"/>
        </w:rPr>
        <w:t xml:space="preserve">One or more assigned Source or Destination Routes</w:t>
      </w:r>
    </w:p>
    <w:p>
      <w:pPr>
        <w:pStyle w:val="ListParagraph"/>
        <w:numPr>
          <w:ilvl w:val="0"/>
          <w:numId w:val="2"/>
        </w:numPr>
        <w:spacing w:after="40" w:before="40"/>
        <w:ind w:left="720" w:hanging="360"/>
      </w:pPr>
      <w:r>
        <w:rPr>
          <w:rFonts w:ascii="Arial" w:cs="Arial" w:eastAsia="Arial" w:hAnsi="Arial"/>
          <w:color w:val="333333"/>
          <w:sz w:val="19"/>
          <w:szCs w:val="19"/>
        </w:rPr>
        <w:t xml:space="preserve">Optional IP whitelisting and access restrictions</w:t>
      </w:r>
    </w:p>
    <w:p>
      <w:pPr>
        <w:spacing w:before="120"/>
      </w:pPr>
    </w:p>
    <w:p>
      <w:pPr>
        <w:pStyle w:val="Heading2"/>
        <w:spacing w:after="120" w:before="240"/>
      </w:pPr>
      <w:r>
        <w:rPr>
          <w:rFonts w:ascii="Arial" w:cs="Arial" w:eastAsia="Arial" w:hAnsi="Arial"/>
        </w:rPr>
        <w:t xml:space="preserve">2.3 Routes</w:t>
      </w:r>
    </w:p>
    <w:p>
      <w:pPr>
        <w:spacing w:after="100" w:before="60"/>
      </w:pPr>
      <w:r>
        <w:rPr>
          <w:rFonts w:ascii="Arial" w:cs="Arial" w:eastAsia="Arial" w:hAnsi="Arial"/>
          <w:color w:val="333333"/>
          <w:sz w:val="20"/>
          <w:szCs w:val="20"/>
        </w:rPr>
        <w:t xml:space="preserve">A Route defines the path a file takes from arrival to destination. It maps an inbound drop folder (where a Trading Partner deposits a file) to an action — either storing the file in an MFT-managed location or triggering a downstream Boomi Integration process.</w:t>
      </w:r>
    </w:p>
    <w:p>
      <w:pPr>
        <w:spacing w:before="120"/>
      </w:pPr>
    </w:p>
    <w:p>
      <w:pPr>
        <w:pStyle w:val="Heading2"/>
        <w:spacing w:after="120" w:before="240"/>
      </w:pPr>
      <w:r>
        <w:rPr>
          <w:rFonts w:ascii="Arial" w:cs="Arial" w:eastAsia="Arial" w:hAnsi="Arial"/>
        </w:rPr>
        <w:t xml:space="preserve">2.4 MFT Connector (inside a Boomi Integration process)</w:t>
      </w:r>
    </w:p>
    <w:p>
      <w:pPr>
        <w:spacing w:after="100" w:before="60"/>
      </w:pPr>
      <w:r>
        <w:rPr>
          <w:rFonts w:ascii="Arial" w:cs="Arial" w:eastAsia="Arial" w:hAnsi="Arial"/>
          <w:color w:val="333333"/>
          <w:sz w:val="20"/>
          <w:szCs w:val="20"/>
        </w:rPr>
        <w:t xml:space="preserve">The Boomi MFT Connector is an OOTB connector available inside Boomi Integration. It allows a running process to interact with the MFT platform programmatically — to send a file to a Trading Partner's outbound folder, retrieve a file, or list files waiting in a folder.</w:t>
      </w:r>
    </w:p>
    <w:p>
      <w:pPr>
        <w:spacing w:before="120"/>
      </w:pPr>
    </w:p>
    <w:p>
      <w:pPr>
        <w:pStyle w:val="Heading2"/>
        <w:spacing w:after="120" w:before="240"/>
      </w:pPr>
      <w:r>
        <w:rPr>
          <w:rFonts w:ascii="Arial" w:cs="Arial" w:eastAsia="Arial" w:hAnsi="Arial"/>
        </w:rPr>
        <w:t xml:space="preserve">2.5 Source vs Destination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Route Type</w:t>
            </w:r>
          </w:p>
        </w:tc>
        <w:tc>
          <w:tcPr>
            <w:tcW w:type="dxa" w:w="3513"/>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Direction</w:t>
            </w:r>
          </w:p>
        </w:tc>
        <w:tc>
          <w:tcPr>
            <w:tcW w:type="dxa" w:w="3513"/>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Typical Use</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Source Route</w:t>
            </w:r>
          </w:p>
        </w:tc>
        <w:tc>
          <w:tcPr>
            <w:tcW w:type="dxa" w:w="3513"/>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Inbound: partner → MFT server</w:t>
            </w:r>
          </w:p>
        </w:tc>
        <w:tc>
          <w:tcPr>
            <w:tcW w:type="dxa" w:w="3513"/>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Partner uploads a file; MFT makes it available to Boomi process</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Destination Route</w:t>
            </w:r>
          </w:p>
        </w:tc>
        <w:tc>
          <w:tcPr>
            <w:tcW w:type="dxa" w:w="35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Outbound: MFT server → partner</w:t>
            </w:r>
          </w:p>
        </w:tc>
        <w:tc>
          <w:tcPr>
            <w:tcW w:type="dxa" w:w="3513"/>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Boomi process sends a file; partner downloads it from MFT server</w:t>
            </w:r>
          </w:p>
        </w:tc>
      </w:tr>
    </w:tbl>
    <w:p>
      <w:pPr>
        <w:spacing w:before="120"/>
      </w:pPr>
    </w:p>
    <w:p>
      <w:pPr>
        <w:pStyle w:val="Heading1"/>
        <w:spacing w:after="160" w:before="360"/>
      </w:pPr>
      <w:r>
        <w:rPr>
          <w:rFonts w:ascii="Arial" w:cs="Arial" w:eastAsia="Arial" w:hAnsi="Arial"/>
        </w:rPr>
        <w:t xml:space="preserve">3. Architecture Overview</w:t>
      </w:r>
    </w:p>
    <w:p>
      <w:pPr>
        <w:spacing w:after="100" w:before="60"/>
      </w:pPr>
      <w:r>
        <w:rPr>
          <w:rFonts w:ascii="Arial" w:cs="Arial" w:eastAsia="Arial" w:hAnsi="Arial"/>
          <w:color w:val="333333"/>
          <w:sz w:val="20"/>
          <w:szCs w:val="20"/>
        </w:rPr>
        <w:t xml:space="preserve">The diagram below illustrates the two primary MFT patterns in a Boomi estate:</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B388" w:sz="4"/>
              <w:left w:val="thick" w:color="00B388" w:sz="12"/>
              <w:bottom w:val="single" w:color="00B388" w:sz="4"/>
              <w:right w:val="single" w:color="C5E3D8" w:sz="1"/>
            </w:tcBorders>
            <w:shd w:fill="E8F7F2" w:val="clear"/>
            <w:tcMar>
              <w:top w:type="dxa" w:w="100"/>
              <w:left w:type="dxa" w:w="200"/>
              <w:bottom w:type="dxa" w:w="100"/>
              <w:right w:type="dxa" w:w="120"/>
            </w:tcMar>
          </w:tcPr>
          <w:p>
            <w:r>
              <w:rPr>
                <w:rFonts w:ascii="Arial" w:cs="Arial" w:eastAsia="Arial" w:hAnsi="Arial"/>
                <w:color w:val="333333"/>
                <w:sz w:val="19"/>
                <w:szCs w:val="19"/>
              </w:rPr>
              <w:t xml:space="preserve">Inbound (Partner → MFT → Process): Partner SFTP/FTPS/AS2 → Boomi MFT Server → Route triggers Boomi Integration Process → transforms &amp; routes payload to target system.
Outbound (Process → MFT → Partner): Source system → Boomi Integration Process → MFT Connector (Send) → Boomi MFT Server → Partner polls and collects file via SFTP/FTPS/HTTPS.</w:t>
            </w:r>
          </w:p>
        </w:tc>
      </w:tr>
    </w:tbl>
    <w:p>
      <w:pPr>
        <w:spacing w:before="120"/>
      </w:pPr>
    </w:p>
    <w:p>
      <w:pPr>
        <w:spacing w:after="100" w:before="60"/>
      </w:pPr>
      <w:r>
        <w:rPr>
          <w:rFonts w:ascii="Arial" w:cs="Arial" w:eastAsia="Arial" w:hAnsi="Arial"/>
          <w:color w:val="333333"/>
          <w:sz w:val="20"/>
          <w:szCs w:val="20"/>
        </w:rPr>
        <w:t xml:space="preserve">The MFT Server acts as a secure intermediary, decoupling the timing of file production from file consumption. Neither the sending nor receiving system needs to be available simultaneously.</w:t>
      </w:r>
    </w:p>
    <w:p>
      <w:pPr>
        <w:spacing w:before="120"/>
      </w:pPr>
    </w:p>
    <w:p>
      <w:pPr>
        <w:pStyle w:val="Heading1"/>
        <w:spacing w:after="160" w:before="360"/>
      </w:pPr>
      <w:r>
        <w:rPr>
          <w:rFonts w:ascii="Arial" w:cs="Arial" w:eastAsia="Arial" w:hAnsi="Arial"/>
        </w:rPr>
        <w:t xml:space="preserve">4. Setting Up Boomi MFT — Step by Step</w:t>
      </w:r>
    </w:p>
    <w:p>
      <w:pPr>
        <w:spacing w:before="120"/>
      </w:pPr>
    </w:p>
    <w:p>
      <w:pPr>
        <w:pStyle w:val="Heading2"/>
        <w:spacing w:after="120" w:before="240"/>
      </w:pPr>
      <w:r>
        <w:rPr>
          <w:rFonts w:ascii="Arial" w:cs="Arial" w:eastAsia="Arial" w:hAnsi="Arial"/>
        </w:rPr>
        <w:t xml:space="preserve">4.1 Enable MFT in Your AtomSphere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Log in to Boomi AtomSphere (platform.boomi.com).</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Navigate to Services → Managed File Transfer.</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If MFT is not already enabled on your account, contact your Boomi account representative to provision it. MFT is a licensed add-on.</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Once enabled, the MFT dashboard appears under the Services menu.</w:t>
            </w:r>
          </w:p>
        </w:tc>
      </w:tr>
    </w:tbl>
    <w:p>
      <w:pPr>
        <w:spacing w:before="120"/>
      </w:pPr>
    </w:p>
    <w:p>
      <w:pPr>
        <w:pStyle w:val="Heading2"/>
        <w:spacing w:after="120" w:before="240"/>
      </w:pPr>
      <w:r>
        <w:rPr>
          <w:rFonts w:ascii="Arial" w:cs="Arial" w:eastAsia="Arial" w:hAnsi="Arial"/>
        </w:rPr>
        <w:t xml:space="preserve">4.2 Configure the MFT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Go to Managed File Transfer → Settings → Server Configuration.</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Note your assigned MFT server hostname (e.g. mft-abc.boomi.com). This is what Trading Partners will connect to.</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Configure the allowed protocols: SFTP, FTPS, HTTPS, AS2. Enable only those your Trading Partners require.</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Upload your organisation's TLS certificate (or use the Boomi-provided certificate for HTTPS/FTPS).</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Set the server's SSH host key for SFTP. Boomi generates one on first activation; export it to share with partners.</w:t>
            </w:r>
          </w:p>
        </w:tc>
      </w:tr>
    </w:tbl>
    <w:p>
      <w:pPr>
        <w:spacing w:before="120"/>
      </w:pPr>
    </w:p>
    <w:p>
      <w:pPr>
        <w:pStyle w:val="Heading2"/>
        <w:spacing w:after="120" w:before="240"/>
      </w:pPr>
      <w:r>
        <w:rPr>
          <w:rFonts w:ascii="Arial" w:cs="Arial" w:eastAsia="Arial" w:hAnsi="Arial"/>
        </w:rPr>
        <w:t xml:space="preserve">4.3 Create a Trading Partner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Go to Managed File Transfer → Trading Partners → New.</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Enter a unique Partner Name (e.g. "DWP-Supplier-A").</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Choose authentication: Password (set a password) or SSH Public Key (paste the partner's public key).</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Optionally whitelist the partner's IP addresses under Access Restrictions.</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Save. The Trading Partner is now provisioned with login credentials.</w:t>
            </w:r>
          </w:p>
        </w:tc>
      </w:tr>
    </w:tbl>
    <w:p>
      <w:pPr>
        <w:spacing w:before="120"/>
      </w:pPr>
    </w:p>
    <w:p>
      <w:pPr>
        <w:pStyle w:val="Heading2"/>
        <w:spacing w:after="120" w:before="240"/>
      </w:pPr>
      <w:r>
        <w:rPr>
          <w:rFonts w:ascii="Arial" w:cs="Arial" w:eastAsia="Arial" w:hAnsi="Arial"/>
        </w:rPr>
        <w:t xml:space="preserve">4.4 Create a Source Route (Inbound)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Go to Managed File Transfer → Routes → New Source Route.</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Select the Trading Partner created above.</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Set the Source Folder — the virtual directory the partner will upload files into (e.g. /upload/dwp-a/).</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Set the Action: either "Store in MFT" (file held for later retrieval by a process) or "Trigger a Boomi Process" (immediate process execution on file arrival).</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If triggering a process: select the deployed Boomi Integration process from the dropdown and map any Route Properties (e.g. file name, partner ID) to process properties.</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6</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Set a File Filter if only certain file names/extensions should trigger the route (e.g. *.xml, *_PAYE_*.csv).</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7</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Save and Deploy the route. The partner can now upload files to the configured folder.</w:t>
            </w:r>
          </w:p>
        </w:tc>
      </w:tr>
    </w:tbl>
    <w:p>
      <w:pPr>
        <w:spacing w:before="120"/>
      </w:pPr>
    </w:p>
    <w:p>
      <w:pPr>
        <w:pStyle w:val="Heading2"/>
        <w:spacing w:after="120" w:before="240"/>
      </w:pPr>
      <w:r>
        <w:rPr>
          <w:rFonts w:ascii="Arial" w:cs="Arial" w:eastAsia="Arial" w:hAnsi="Arial"/>
        </w:rPr>
        <w:t xml:space="preserve">4.5 Create a Destination Route (Outbound)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Go to Managed File Transfer → Routes → New Destination Route.</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Select the Trading Partner.</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Set the Destination Folder — the virtual directory the partner will poll to collect files (e.g. /download/dwp-a/).</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No trigger action is needed: the Boomi Integration process sends files here using the MFT Connector (see Section 5).</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Set File Retention Policy: how long files are kept on the MFT server before automatic deletion (e.g. 7 days).</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6</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Save and Deploy.</w:t>
            </w:r>
          </w:p>
        </w:tc>
      </w:tr>
    </w:tbl>
    <w:p>
      <w:pPr>
        <w:spacing w:before="120"/>
      </w:pPr>
    </w:p>
    <w:p>
      <w:pPr>
        <w:pStyle w:val="Heading1"/>
        <w:spacing w:after="160" w:before="360"/>
      </w:pPr>
      <w:r>
        <w:rPr>
          <w:rFonts w:ascii="Arial" w:cs="Arial" w:eastAsia="Arial" w:hAnsi="Arial"/>
        </w:rPr>
        <w:t xml:space="preserve">5. Using the MFT Connector in a Boomi Integration Process</w:t>
      </w:r>
    </w:p>
    <w:p>
      <w:pPr>
        <w:pStyle w:val="Heading2"/>
        <w:spacing w:after="120" w:before="240"/>
      </w:pPr>
      <w:r>
        <w:rPr>
          <w:rFonts w:ascii="Arial" w:cs="Arial" w:eastAsia="Arial" w:hAnsi="Arial"/>
        </w:rPr>
        <w:t xml:space="preserve">5.1 Sending a File to a Trading Partner (Outbound)</w:t>
      </w:r>
    </w:p>
    <w:p>
      <w:pPr>
        <w:spacing w:after="100" w:before="60"/>
      </w:pPr>
      <w:r>
        <w:rPr>
          <w:rFonts w:ascii="Arial" w:cs="Arial" w:eastAsia="Arial" w:hAnsi="Arial"/>
          <w:color w:val="333333"/>
          <w:sz w:val="20"/>
          <w:szCs w:val="20"/>
        </w:rPr>
        <w:t xml:space="preserve">Use this when your integration process has produced a file that a Trading Partner needs to collect.</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In your Integration process, add a Connector step after your transform/mapping steps.</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Select Connector Type: Boomi Managed File Transfer.</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Create a new Connection. Set the MFT server URL (your AtomSphere account's MFT endpoint). Authenticate using an API token or internal credentials.</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Set the Action to: Send.</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In the Operation, specify the Destination Route name and the target Trading Partner.</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6</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Set the File Name (static or dynamic via document property / Dynamic Document Property).</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7</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The current document in the process is written to the partner's outbound folder. The partner can then collect it via their configured protocol.</w:t>
            </w:r>
          </w:p>
        </w:tc>
      </w:tr>
    </w:tbl>
    <w:p>
      <w:pPr>
        <w:spacing w:before="120"/>
      </w:pPr>
    </w:p>
    <w:p>
      <w:pPr>
        <w:pStyle w:val="Heading2"/>
        <w:spacing w:after="120" w:before="240"/>
      </w:pPr>
      <w:r>
        <w:rPr>
          <w:rFonts w:ascii="Arial" w:cs="Arial" w:eastAsia="Arial" w:hAnsi="Arial"/>
        </w:rPr>
        <w:t xml:space="preserve">5.2 Retrieving a File from the MFT Server (Get)</w:t>
      </w:r>
    </w:p>
    <w:p>
      <w:pPr>
        <w:spacing w:after="100" w:before="60"/>
      </w:pPr>
      <w:r>
        <w:rPr>
          <w:rFonts w:ascii="Arial" w:cs="Arial" w:eastAsia="Arial" w:hAnsi="Arial"/>
          <w:color w:val="333333"/>
          <w:sz w:val="20"/>
          <w:szCs w:val="20"/>
        </w:rPr>
        <w:t xml:space="preserve">Use this when a process needs to pull a file that has been uploaded by a partner and stored in MFT (i.e. the route Action was "Store in MFT" rather than trigger-on-arrival).</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Add a Start step (No Data) or a Schedule trigger to your process.</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Add a Boomi MFT Connector step with Action: Get or List.</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Use List first to check what files are available in the Source Route folder.</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Use Get to retrieve a specific file by name. The file becomes the current document in the process.</w:t>
            </w:r>
          </w:p>
        </w:tc>
      </w:tr>
      <w:tr>
        <w:tc>
          <w:tcPr>
            <w:tcW w:type="dxa" w:w="900"/>
            <w:tcBorders>
              <w:top w:val="single" w:color="C5E3D8" w:sz="1"/>
              <w:left w:val="single" w:color="C5E3D8" w:sz="1"/>
              <w:bottom w:val="single" w:color="C5E3D8" w:sz="1"/>
              <w:right w:val="single" w:color="C5E3D8" w:sz="1"/>
            </w:tcBorders>
            <w:shd w:fill="003A2A"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8126"/>
            <w:tcBorders>
              <w:top w:val="single" w:color="C5E3D8" w:sz="1"/>
              <w:left w:val="single" w:color="C5E3D8" w:sz="1"/>
              <w:bottom w:val="single" w:color="C5E3D8" w:sz="1"/>
              <w:right w:val="single" w:color="C5E3D8" w:sz="1"/>
            </w:tcBorders>
            <w:shd w:fill="F2FAF7" w:val="clear"/>
            <w:tcMar>
              <w:top w:type="dxa" w:w="100"/>
              <w:left w:type="dxa" w:w="160"/>
              <w:bottom w:type="dxa" w:w="100"/>
              <w:right w:type="dxa" w:w="120"/>
            </w:tcMar>
          </w:tcPr>
          <w:p>
            <w:r>
              <w:rPr>
                <w:rFonts w:ascii="Arial" w:cs="Arial" w:eastAsia="Arial" w:hAnsi="Arial"/>
                <w:color w:val="333333"/>
                <w:sz w:val="19"/>
                <w:szCs w:val="19"/>
              </w:rPr>
              <w:t xml:space="preserve">Continue the process with mapping, routing, and delivery to the target system.</w:t>
            </w:r>
          </w:p>
        </w:tc>
      </w:tr>
      <w:tr>
        <w:tc>
          <w:tcPr>
            <w:tcW w:type="dxa" w:w="900"/>
            <w:tcBorders>
              <w:top w:val="single" w:color="C5E3D8" w:sz="1"/>
              <w:left w:val="single" w:color="C5E3D8" w:sz="1"/>
              <w:bottom w:val="single" w:color="C5E3D8" w:sz="1"/>
              <w:right w:val="single" w:color="C5E3D8" w:sz="1"/>
            </w:tcBorders>
            <w:shd w:fill="1A5E40"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6</w:t>
            </w:r>
          </w:p>
        </w:tc>
        <w:tc>
          <w:tcPr>
            <w:tcW w:type="dxa" w:w="8126"/>
            <w:tcBorders>
              <w:top w:val="single" w:color="C5E3D8" w:sz="1"/>
              <w:left w:val="single" w:color="C5E3D8" w:sz="1"/>
              <w:bottom w:val="single" w:color="C5E3D8" w:sz="1"/>
              <w:right w:val="single" w:color="C5E3D8" w:sz="1"/>
            </w:tcBorders>
            <w:shd w:fill="FFFFFF" w:val="clear"/>
            <w:tcMar>
              <w:top w:type="dxa" w:w="100"/>
              <w:left w:type="dxa" w:w="160"/>
              <w:bottom w:type="dxa" w:w="100"/>
              <w:right w:type="dxa" w:w="120"/>
            </w:tcMar>
          </w:tcPr>
          <w:p>
            <w:r>
              <w:rPr>
                <w:rFonts w:ascii="Arial" w:cs="Arial" w:eastAsia="Arial" w:hAnsi="Arial"/>
                <w:color w:val="333333"/>
                <w:sz w:val="19"/>
                <w:szCs w:val="19"/>
              </w:rPr>
              <w:t xml:space="preserve">After successful processing, optionally use Action: Delete on the MFT Connector to remove the file from the server.</w:t>
            </w:r>
          </w:p>
        </w:tc>
      </w:tr>
    </w:tbl>
    <w:p>
      <w:pPr>
        <w:spacing w:before="120"/>
      </w:pPr>
    </w:p>
    <w:p>
      <w:pPr>
        <w:pStyle w:val="Heading2"/>
        <w:spacing w:after="120" w:before="240"/>
      </w:pPr>
      <w:r>
        <w:rPr>
          <w:rFonts w:ascii="Arial" w:cs="Arial" w:eastAsia="Arial" w:hAnsi="Arial"/>
        </w:rPr>
        <w:t xml:space="preserve">5.3 MFT Connector — Action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Action</w:t>
            </w:r>
          </w:p>
        </w:tc>
        <w:tc>
          <w:tcPr>
            <w:tcW w:type="dxa" w:w="40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Description</w:t>
            </w:r>
          </w:p>
        </w:tc>
        <w:tc>
          <w:tcPr>
            <w:tcW w:type="dxa" w:w="3026"/>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When to Use</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Send</w:t>
            </w:r>
          </w:p>
        </w:tc>
        <w:tc>
          <w:tcPr>
            <w:tcW w:type="dxa" w:w="4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Writes the current document to a named Destination Route folder</w:t>
            </w:r>
          </w:p>
        </w:tc>
        <w:tc>
          <w:tcPr>
            <w:tcW w:type="dxa" w:w="30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Outbound — making a file available for a partner to collect</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Get</w:t>
            </w:r>
          </w:p>
        </w:tc>
        <w:tc>
          <w:tcPr>
            <w:tcW w:type="dxa" w:w="4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Retrieves a specific file from a Source Route folder into the process</w:t>
            </w:r>
          </w:p>
        </w:tc>
        <w:tc>
          <w:tcPr>
            <w:tcW w:type="dxa" w:w="30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Inbound — pulling a stored file into a process for processing</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List</w:t>
            </w:r>
          </w:p>
        </w:tc>
        <w:tc>
          <w:tcPr>
            <w:tcW w:type="dxa" w:w="4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Returns a list of file names available in an MFT folder</w:t>
            </w:r>
          </w:p>
        </w:tc>
        <w:tc>
          <w:tcPr>
            <w:tcW w:type="dxa" w:w="30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Before Get — check what files are waiting</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Delete</w:t>
            </w:r>
          </w:p>
        </w:tc>
        <w:tc>
          <w:tcPr>
            <w:tcW w:type="dxa" w:w="4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Removes a file from an MFT folder</w:t>
            </w:r>
          </w:p>
        </w:tc>
        <w:tc>
          <w:tcPr>
            <w:tcW w:type="dxa" w:w="30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Post-processing cleanup of retrieved files</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Move</w:t>
            </w:r>
          </w:p>
        </w:tc>
        <w:tc>
          <w:tcPr>
            <w:tcW w:type="dxa" w:w="4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Moves a file within the MFT server (e.g. to an archive folder)</w:t>
            </w:r>
          </w:p>
        </w:tc>
        <w:tc>
          <w:tcPr>
            <w:tcW w:type="dxa" w:w="30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Post-processing archival without deletion</w:t>
            </w:r>
          </w:p>
        </w:tc>
      </w:tr>
    </w:tbl>
    <w:p>
      <w:pPr>
        <w:spacing w:before="120"/>
      </w:pPr>
    </w:p>
    <w:p>
      <w:pPr>
        <w:pStyle w:val="Heading1"/>
        <w:spacing w:after="160" w:before="360"/>
      </w:pPr>
      <w:r>
        <w:rPr>
          <w:rFonts w:ascii="Arial" w:cs="Arial" w:eastAsia="Arial" w:hAnsi="Arial"/>
        </w:rPr>
        <w:t xml:space="preserve">6. Monitoring and Auditing</w:t>
      </w:r>
    </w:p>
    <w:p>
      <w:pPr>
        <w:spacing w:after="100" w:before="60"/>
      </w:pPr>
      <w:r>
        <w:rPr>
          <w:rFonts w:ascii="Arial" w:cs="Arial" w:eastAsia="Arial" w:hAnsi="Arial"/>
          <w:color w:val="333333"/>
          <w:sz w:val="20"/>
          <w:szCs w:val="20"/>
        </w:rPr>
        <w:t xml:space="preserve">Boomi MFT provides a built-in activity dashboard under Managed File Transfer → Activity. Key features:</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Feature</w:t>
            </w:r>
          </w:p>
        </w:tc>
        <w:tc>
          <w:tcPr>
            <w:tcW w:type="dxa" w:w="42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Description</w:t>
            </w:r>
          </w:p>
        </w:tc>
        <w:tc>
          <w:tcPr>
            <w:tcW w:type="dxa" w:w="2626"/>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Location in AtomSphere</w:t>
            </w:r>
          </w:p>
        </w:tc>
      </w:tr>
      <w:tr>
        <w:trPr>
          <w:tblHeader w:val="false"/>
        </w:trPr>
        <w:tc>
          <w:tcPr>
            <w:tcW w:type="dxa" w:w="22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Transfer Log</w:t>
            </w:r>
          </w:p>
        </w:tc>
        <w:tc>
          <w:tcPr>
            <w:tcW w:type="dxa" w:w="42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Every file upload, download, and delete logged with timestamp, partner, filename, size, and outcome</w:t>
            </w:r>
          </w:p>
        </w:tc>
        <w:tc>
          <w:tcPr>
            <w:tcW w:type="dxa" w:w="2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MFT → Activity → Transfer Log</w:t>
            </w:r>
          </w:p>
        </w:tc>
      </w:tr>
      <w:tr>
        <w:trPr>
          <w:tblHeader w:val="false"/>
        </w:trPr>
        <w:tc>
          <w:tcPr>
            <w:tcW w:type="dxa" w:w="22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Partner Activity</w:t>
            </w:r>
          </w:p>
        </w:tc>
        <w:tc>
          <w:tcPr>
            <w:tcW w:type="dxa" w:w="42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Per-partner view of all recent transfers</w:t>
            </w:r>
          </w:p>
        </w:tc>
        <w:tc>
          <w:tcPr>
            <w:tcW w:type="dxa" w:w="2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MFT → Activity → By Partner</w:t>
            </w:r>
          </w:p>
        </w:tc>
      </w:tr>
      <w:tr>
        <w:trPr>
          <w:tblHeader w:val="false"/>
        </w:trPr>
        <w:tc>
          <w:tcPr>
            <w:tcW w:type="dxa" w:w="22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Route Activity</w:t>
            </w:r>
          </w:p>
        </w:tc>
        <w:tc>
          <w:tcPr>
            <w:tcW w:type="dxa" w:w="42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Per-route view — useful for SLA monitoring</w:t>
            </w:r>
          </w:p>
        </w:tc>
        <w:tc>
          <w:tcPr>
            <w:tcW w:type="dxa" w:w="2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MFT → Activity → By Route</w:t>
            </w:r>
          </w:p>
        </w:tc>
      </w:tr>
      <w:tr>
        <w:trPr>
          <w:tblHeader w:val="false"/>
        </w:trPr>
        <w:tc>
          <w:tcPr>
            <w:tcW w:type="dxa" w:w="22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Failed Transfers</w:t>
            </w:r>
          </w:p>
        </w:tc>
        <w:tc>
          <w:tcPr>
            <w:tcW w:type="dxa" w:w="42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Filtered view of transfers that errored with failure reason</w:t>
            </w:r>
          </w:p>
        </w:tc>
        <w:tc>
          <w:tcPr>
            <w:tcW w:type="dxa" w:w="2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MFT → Activity → Errors</w:t>
            </w:r>
          </w:p>
        </w:tc>
      </w:tr>
      <w:tr>
        <w:trPr>
          <w:tblHeader w:val="false"/>
        </w:trPr>
        <w:tc>
          <w:tcPr>
            <w:tcW w:type="dxa" w:w="22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Boomi Process Triggers</w:t>
            </w:r>
          </w:p>
        </w:tc>
        <w:tc>
          <w:tcPr>
            <w:tcW w:type="dxa" w:w="42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Log of which routes triggered which Boomi processes</w:t>
            </w:r>
          </w:p>
        </w:tc>
        <w:tc>
          <w:tcPr>
            <w:tcW w:type="dxa" w:w="2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MFT → Activity → Process Triggers</w:t>
            </w:r>
          </w:p>
        </w:tc>
      </w:tr>
      <w:tr>
        <w:trPr>
          <w:tblHeader w:val="false"/>
        </w:trPr>
        <w:tc>
          <w:tcPr>
            <w:tcW w:type="dxa" w:w="22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Notifications</w:t>
            </w:r>
          </w:p>
        </w:tc>
        <w:tc>
          <w:tcPr>
            <w:tcW w:type="dxa" w:w="42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Email/webhook alerts on transfer success, failure, or threshold breach</w:t>
            </w:r>
          </w:p>
        </w:tc>
        <w:tc>
          <w:tcPr>
            <w:tcW w:type="dxa" w:w="2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MFT → Settings → Notifications</w:t>
            </w:r>
          </w:p>
        </w:tc>
      </w:tr>
    </w:tbl>
    <w:p>
      <w:pPr>
        <w:spacing w:before="120"/>
      </w:pPr>
    </w:p>
    <w:p>
      <w:pPr>
        <w:pStyle w:val="Heading1"/>
        <w:spacing w:after="160" w:before="360"/>
      </w:pPr>
      <w:r>
        <w:rPr>
          <w:rFonts w:ascii="Arial" w:cs="Arial" w:eastAsia="Arial" w:hAnsi="Arial"/>
        </w:rPr>
        <w:t xml:space="preserve">7. Security Considerations</w:t>
      </w:r>
    </w:p>
    <w:p>
      <w:pPr>
        <w:pStyle w:val="ListParagraph"/>
        <w:numPr>
          <w:ilvl w:val="0"/>
          <w:numId w:val="2"/>
        </w:numPr>
        <w:spacing w:after="40" w:before="40"/>
        <w:ind w:left="720" w:hanging="360"/>
      </w:pPr>
      <w:r>
        <w:rPr>
          <w:rFonts w:ascii="Arial" w:cs="Arial" w:eastAsia="Arial" w:hAnsi="Arial"/>
          <w:color w:val="333333"/>
          <w:sz w:val="19"/>
          <w:szCs w:val="19"/>
        </w:rPr>
        <w:t xml:space="preserve">Use SSH public-key authentication for all SFTP Trading Partners in preference to passwords.</w:t>
      </w:r>
    </w:p>
    <w:p>
      <w:pPr>
        <w:pStyle w:val="ListParagraph"/>
        <w:numPr>
          <w:ilvl w:val="0"/>
          <w:numId w:val="2"/>
        </w:numPr>
        <w:spacing w:after="40" w:before="40"/>
        <w:ind w:left="720" w:hanging="360"/>
      </w:pPr>
      <w:r>
        <w:rPr>
          <w:rFonts w:ascii="Arial" w:cs="Arial" w:eastAsia="Arial" w:hAnsi="Arial"/>
          <w:color w:val="333333"/>
          <w:sz w:val="19"/>
          <w:szCs w:val="19"/>
        </w:rPr>
        <w:t xml:space="preserve">Enable IP whitelisting for partners where their source IPs are known and static.</w:t>
      </w:r>
    </w:p>
    <w:p>
      <w:pPr>
        <w:pStyle w:val="ListParagraph"/>
        <w:numPr>
          <w:ilvl w:val="0"/>
          <w:numId w:val="2"/>
        </w:numPr>
        <w:spacing w:after="40" w:before="40"/>
        <w:ind w:left="720" w:hanging="360"/>
      </w:pPr>
      <w:r>
        <w:rPr>
          <w:rFonts w:ascii="Arial" w:cs="Arial" w:eastAsia="Arial" w:hAnsi="Arial"/>
          <w:color w:val="333333"/>
          <w:sz w:val="19"/>
          <w:szCs w:val="19"/>
        </w:rPr>
        <w:t xml:space="preserve">Use FTPS (explicit TLS) or HTTPS for partners where SFTP is not supported — never plain FTP for production.</w:t>
      </w:r>
    </w:p>
    <w:p>
      <w:pPr>
        <w:pStyle w:val="ListParagraph"/>
        <w:numPr>
          <w:ilvl w:val="0"/>
          <w:numId w:val="2"/>
        </w:numPr>
        <w:spacing w:after="40" w:before="40"/>
        <w:ind w:left="720" w:hanging="360"/>
      </w:pPr>
      <w:r>
        <w:rPr>
          <w:rFonts w:ascii="Arial" w:cs="Arial" w:eastAsia="Arial" w:hAnsi="Arial"/>
          <w:color w:val="333333"/>
          <w:sz w:val="19"/>
          <w:szCs w:val="19"/>
        </w:rPr>
        <w:t xml:space="preserve">Rotate MFT server TLS certificates on your standard certificate renewal cycle.</w:t>
      </w:r>
    </w:p>
    <w:p>
      <w:pPr>
        <w:pStyle w:val="ListParagraph"/>
        <w:numPr>
          <w:ilvl w:val="0"/>
          <w:numId w:val="2"/>
        </w:numPr>
        <w:spacing w:after="40" w:before="40"/>
        <w:ind w:left="720" w:hanging="360"/>
      </w:pPr>
      <w:r>
        <w:rPr>
          <w:rFonts w:ascii="Arial" w:cs="Arial" w:eastAsia="Arial" w:hAnsi="Arial"/>
          <w:color w:val="333333"/>
          <w:sz w:val="19"/>
          <w:szCs w:val="19"/>
        </w:rPr>
        <w:t xml:space="preserve">Set short File Retention Policies (e.g. 3–7 days) on Destination Routes to avoid sensitive data lingering on the MFT server.</w:t>
      </w:r>
    </w:p>
    <w:p>
      <w:pPr>
        <w:pStyle w:val="ListParagraph"/>
        <w:numPr>
          <w:ilvl w:val="0"/>
          <w:numId w:val="2"/>
        </w:numPr>
        <w:spacing w:after="40" w:before="40"/>
        <w:ind w:left="720" w:hanging="360"/>
      </w:pPr>
      <w:r>
        <w:rPr>
          <w:rFonts w:ascii="Arial" w:cs="Arial" w:eastAsia="Arial" w:hAnsi="Arial"/>
          <w:color w:val="333333"/>
          <w:sz w:val="19"/>
          <w:szCs w:val="19"/>
        </w:rPr>
        <w:t xml:space="preserve">Review Transfer Logs weekly and configure Notifications for failed transfers to catch connectivity issues early.</w:t>
      </w:r>
    </w:p>
    <w:p>
      <w:pPr>
        <w:pStyle w:val="ListParagraph"/>
        <w:numPr>
          <w:ilvl w:val="0"/>
          <w:numId w:val="2"/>
        </w:numPr>
        <w:spacing w:after="40" w:before="40"/>
        <w:ind w:left="720" w:hanging="360"/>
      </w:pPr>
      <w:r>
        <w:rPr>
          <w:rFonts w:ascii="Arial" w:cs="Arial" w:eastAsia="Arial" w:hAnsi="Arial"/>
          <w:color w:val="333333"/>
          <w:sz w:val="19"/>
          <w:szCs w:val="19"/>
        </w:rPr>
        <w:t xml:space="preserve">For AS2, ensure MDN (Message Disposition Notification) acknowledgements are configured for all routes — this provides non-repudiation.</w:t>
      </w:r>
    </w:p>
    <w:p>
      <w:pPr>
        <w:spacing w:before="120"/>
      </w:pPr>
    </w:p>
    <w:p>
      <w:pPr>
        <w:pStyle w:val="Heading1"/>
        <w:spacing w:after="160" w:before="360"/>
      </w:pPr>
      <w:r>
        <w:rPr>
          <w:rFonts w:ascii="Arial" w:cs="Arial" w:eastAsia="Arial" w:hAnsi="Arial"/>
        </w:rPr>
        <w:t xml:space="preserve">8. Recommended Integration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26"/>
      </w:tblGrid>
      <w:tr>
        <w:trPr>
          <w:tblHeader/>
        </w:trPr>
        <w:tc>
          <w:tcPr>
            <w:tcW w:type="dxa" w:w="20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Pattern</w:t>
            </w:r>
          </w:p>
        </w:tc>
        <w:tc>
          <w:tcPr>
            <w:tcW w:type="dxa" w:w="34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Scenario</w:t>
            </w:r>
          </w:p>
        </w:tc>
        <w:tc>
          <w:tcPr>
            <w:tcW w:type="dxa" w:w="3626"/>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Implementation</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Trigger-on-Arrival</w:t>
            </w:r>
          </w:p>
        </w:tc>
        <w:tc>
          <w:tcPr>
            <w:tcW w:type="dxa" w:w="3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Partner uploads file; process must start immediately</w:t>
            </w:r>
          </w:p>
        </w:tc>
        <w:tc>
          <w:tcPr>
            <w:tcW w:type="dxa" w:w="3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Source Route Action = "Trigger Boomi Process". Process receives the file as its start document.</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Scheduled Poll</w:t>
            </w:r>
          </w:p>
        </w:tc>
        <w:tc>
          <w:tcPr>
            <w:tcW w:type="dxa" w:w="3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Partner uploads files throughout the day; process runs at fixed intervals</w:t>
            </w:r>
          </w:p>
        </w:tc>
        <w:tc>
          <w:tcPr>
            <w:tcW w:type="dxa" w:w="3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Source Route Action = "Store in MFT". Scheduled process uses MFT Connector List → Get → process → Delete.</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Outbound Batch</w:t>
            </w:r>
          </w:p>
        </w:tc>
        <w:tc>
          <w:tcPr>
            <w:tcW w:type="dxa" w:w="3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Process generates report/extract; partner collects at their own schedule</w:t>
            </w:r>
          </w:p>
        </w:tc>
        <w:tc>
          <w:tcPr>
            <w:tcW w:type="dxa" w:w="3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Process uses MFT Connector Send to write to Destination Route. Partner polls via SFTP/HTTPS on their own schedule.</w:t>
            </w:r>
          </w:p>
        </w:tc>
      </w:tr>
      <w:tr>
        <w:trPr>
          <w:tblHeader w:val="false"/>
        </w:trPr>
        <w:tc>
          <w:tcPr>
            <w:tcW w:type="dxa" w:w="20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Error &amp; Retry</w:t>
            </w:r>
          </w:p>
        </w:tc>
        <w:tc>
          <w:tcPr>
            <w:tcW w:type="dxa" w:w="34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File processing fails; file must not be lost</w:t>
            </w:r>
          </w:p>
        </w:tc>
        <w:tc>
          <w:tcPr>
            <w:tcW w:type="dxa" w:w="36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Source Route stores file. On process failure, file remains in MFT until explicitly deleted. Retry by re-triggering the Get step.</w:t>
            </w:r>
          </w:p>
        </w:tc>
      </w:tr>
      <w:tr>
        <w:trPr>
          <w:tblHeader w:val="false"/>
        </w:trPr>
        <w:tc>
          <w:tcPr>
            <w:tcW w:type="dxa" w:w="20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Multi-Partner Fan-out</w:t>
            </w:r>
          </w:p>
        </w:tc>
        <w:tc>
          <w:tcPr>
            <w:tcW w:type="dxa" w:w="34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Same file must be sent to multiple partners</w:t>
            </w:r>
          </w:p>
        </w:tc>
        <w:tc>
          <w:tcPr>
            <w:tcW w:type="dxa" w:w="36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One process branches to multiple MFT Connector Send steps, each targeting a different Destination Route / Trading Partner.</w:t>
            </w:r>
          </w:p>
        </w:tc>
      </w:tr>
    </w:tbl>
    <w:p>
      <w:pPr>
        <w:spacing w:before="120"/>
      </w:pPr>
    </w:p>
    <w:p>
      <w:pPr>
        <w:pStyle w:val="Heading1"/>
        <w:spacing w:after="160" w:before="360"/>
      </w:pPr>
      <w:r>
        <w:rPr>
          <w:rFonts w:ascii="Arial" w:cs="Arial" w:eastAsia="Arial" w:hAnsi="Arial"/>
        </w:rPr>
        <w:t xml:space="preserve">9. Troubleshooting Common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Symptom</w:t>
            </w:r>
          </w:p>
        </w:tc>
        <w:tc>
          <w:tcPr>
            <w:tcW w:type="dxa" w:w="3300"/>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Likely Cause</w:t>
            </w:r>
          </w:p>
        </w:tc>
        <w:tc>
          <w:tcPr>
            <w:tcW w:type="dxa" w:w="3526"/>
            <w:tcBorders>
              <w:top w:val="single" w:color="006B4A" w:sz="1"/>
              <w:left w:val="single" w:color="006B4A" w:sz="1"/>
              <w:bottom w:val="single" w:color="006B4A" w:sz="1"/>
              <w:right w:val="single" w:color="006B4A" w:sz="1"/>
            </w:tcBorders>
            <w:shd w:fill="003A2A" w:val="clear"/>
            <w:tcMar>
              <w:top w:type="dxa" w:w="100"/>
              <w:left w:type="dxa" w:w="140"/>
              <w:bottom w:type="dxa" w:w="100"/>
              <w:right w:type="dxa" w:w="100"/>
            </w:tcMar>
          </w:tcPr>
          <w:p>
            <w:r>
              <w:rPr>
                <w:rFonts w:ascii="Arial" w:cs="Arial" w:eastAsia="Arial" w:hAnsi="Arial"/>
                <w:b/>
                <w:bCs/>
                <w:color w:val="FFFFFF"/>
                <w:sz w:val="19"/>
                <w:szCs w:val="19"/>
              </w:rPr>
              <w:t xml:space="preserve">Resolution</w:t>
            </w:r>
          </w:p>
        </w:tc>
      </w:tr>
      <w:tr>
        <w:trPr>
          <w:tblHeader w:val="false"/>
        </w:trPr>
        <w:tc>
          <w:tcPr>
            <w:tcW w:type="dxa" w:w="22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Partner cannot connect via SFTP</w:t>
            </w:r>
          </w:p>
        </w:tc>
        <w:tc>
          <w:tcPr>
            <w:tcW w:type="dxa" w:w="33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Wrong port, firewall rule, or host key not trusted</w:t>
            </w:r>
          </w:p>
        </w:tc>
        <w:tc>
          <w:tcPr>
            <w:tcW w:type="dxa" w:w="35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Confirm port 22 is open. Share MFT server host key fingerprint with partner for known_hosts.</w:t>
            </w:r>
          </w:p>
        </w:tc>
      </w:tr>
      <w:tr>
        <w:trPr>
          <w:tblHeader w:val="false"/>
        </w:trPr>
        <w:tc>
          <w:tcPr>
            <w:tcW w:type="dxa" w:w="22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Route not triggering process</w:t>
            </w:r>
          </w:p>
        </w:tc>
        <w:tc>
          <w:tcPr>
            <w:tcW w:type="dxa" w:w="33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Route not deployed, process not deployed to correct environment</w:t>
            </w:r>
          </w:p>
        </w:tc>
        <w:tc>
          <w:tcPr>
            <w:tcW w:type="dxa" w:w="35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Check Route status is Active. Verify process is deployed to the same Atom/environment as the MFT Connector connection.</w:t>
            </w:r>
          </w:p>
        </w:tc>
      </w:tr>
      <w:tr>
        <w:trPr>
          <w:tblHeader w:val="false"/>
        </w:trPr>
        <w:tc>
          <w:tcPr>
            <w:tcW w:type="dxa" w:w="22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File appears in Transfer Log but process did not run</w:t>
            </w:r>
          </w:p>
        </w:tc>
        <w:tc>
          <w:tcPr>
            <w:tcW w:type="dxa" w:w="33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Process trigger misconfigured or process threw startup error</w:t>
            </w:r>
          </w:p>
        </w:tc>
        <w:tc>
          <w:tcPr>
            <w:tcW w:type="dxa" w:w="35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Check MFT → Activity → Process Triggers and Boomi Process Reporting for errors.</w:t>
            </w:r>
          </w:p>
        </w:tc>
      </w:tr>
      <w:tr>
        <w:trPr>
          <w:tblHeader w:val="false"/>
        </w:trPr>
        <w:tc>
          <w:tcPr>
            <w:tcW w:type="dxa" w:w="22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Send action writes file but partner cannot see it</w:t>
            </w:r>
          </w:p>
        </w:tc>
        <w:tc>
          <w:tcPr>
            <w:tcW w:type="dxa" w:w="33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Partner using wrong folder path or route not deployed</w:t>
            </w:r>
          </w:p>
        </w:tc>
        <w:tc>
          <w:tcPr>
            <w:tcW w:type="dxa" w:w="35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Confirm Destination Route folder path matches what partner is polling. Check route is Active.</w:t>
            </w:r>
          </w:p>
        </w:tc>
      </w:tr>
      <w:tr>
        <w:trPr>
          <w:tblHeader w:val="false"/>
        </w:trPr>
        <w:tc>
          <w:tcPr>
            <w:tcW w:type="dxa" w:w="22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bCs/>
                <w:color w:val="333333"/>
                <w:sz w:val="18"/>
                <w:szCs w:val="18"/>
              </w:rPr>
              <w:t xml:space="preserve">FTPS connection rejected</w:t>
            </w:r>
          </w:p>
        </w:tc>
        <w:tc>
          <w:tcPr>
            <w:tcW w:type="dxa" w:w="3300"/>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Client using implicit FTPS on wrong port, or TLS version mismatch</w:t>
            </w:r>
          </w:p>
        </w:tc>
        <w:tc>
          <w:tcPr>
            <w:tcW w:type="dxa" w:w="3526"/>
            <w:tcBorders>
              <w:top w:val="single" w:color="C5E3D8" w:sz="1"/>
              <w:left w:val="single" w:color="C5E3D8" w:sz="1"/>
              <w:bottom w:val="single" w:color="C5E3D8" w:sz="1"/>
              <w:right w:val="single" w:color="C5E3D8" w:sz="1"/>
            </w:tcBorders>
            <w:shd w:fill="F2FAF7"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Use explicit FTPS on port 21. Ensure partner client supports TLS 1.2+.</w:t>
            </w:r>
          </w:p>
        </w:tc>
      </w:tr>
      <w:tr>
        <w:trPr>
          <w:tblHeader w:val="false"/>
        </w:trPr>
        <w:tc>
          <w:tcPr>
            <w:tcW w:type="dxa" w:w="22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bCs/>
                <w:color w:val="333333"/>
                <w:sz w:val="18"/>
                <w:szCs w:val="18"/>
              </w:rPr>
              <w:t xml:space="preserve">File picked up twice by process</w:t>
            </w:r>
          </w:p>
        </w:tc>
        <w:tc>
          <w:tcPr>
            <w:tcW w:type="dxa" w:w="3300"/>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Two route triggers or process re-triggered on retry</w:t>
            </w:r>
          </w:p>
        </w:tc>
        <w:tc>
          <w:tcPr>
            <w:tcW w:type="dxa" w:w="3526"/>
            <w:tcBorders>
              <w:top w:val="single" w:color="C5E3D8" w:sz="1"/>
              <w:left w:val="single" w:color="C5E3D8" w:sz="1"/>
              <w:bottom w:val="single" w:color="C5E3D8" w:sz="1"/>
              <w:right w:val="single" w:color="C5E3D8" w:sz="1"/>
            </w:tcBorders>
            <w:shd w:fill="FFFFFF" w:val="clear"/>
            <w:tcMar>
              <w:top w:type="dxa" w:w="80"/>
              <w:left w:type="dxa" w:w="140"/>
              <w:bottom w:type="dxa" w:w="80"/>
              <w:right w:type="dxa" w:w="100"/>
            </w:tcMar>
            <w:vAlign w:val="top"/>
          </w:tcPr>
          <w:p>
            <w:r>
              <w:rPr>
                <w:rFonts w:ascii="Arial" w:cs="Arial" w:eastAsia="Arial" w:hAnsi="Arial"/>
                <w:b w:val="false"/>
                <w:bCs w:val="false"/>
                <w:color w:val="333333"/>
                <w:sz w:val="18"/>
                <w:szCs w:val="18"/>
              </w:rPr>
              <w:t xml:space="preserve">Use idempotency key (e.g. filename + hash) in process to detect duplicates. Delete file after first successful processing.</w:t>
            </w:r>
          </w:p>
        </w:tc>
      </w:tr>
    </w:tbl>
    <w:p>
      <w:pPr>
        <w:spacing w:before="120"/>
      </w:pPr>
    </w:p>
    <w:p>
      <w:pPr>
        <w:pStyle w:val="Heading1"/>
        <w:spacing w:after="160" w:before="360"/>
      </w:pPr>
      <w:r>
        <w:rPr>
          <w:rFonts w:ascii="Arial" w:cs="Arial" w:eastAsia="Arial" w:hAnsi="Arial"/>
        </w:rPr>
        <w:t xml:space="preserve">10. Quick Reference — MFT vs SFTP Connector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B388" w:sz="4"/>
              <w:left w:val="thick" w:color="00B388" w:sz="12"/>
              <w:bottom w:val="single" w:color="00B388" w:sz="4"/>
              <w:right w:val="single" w:color="C5E3D8" w:sz="1"/>
            </w:tcBorders>
            <w:shd w:fill="E8F7F2" w:val="clear"/>
            <w:tcMar>
              <w:top w:type="dxa" w:w="100"/>
              <w:left w:type="dxa" w:w="200"/>
              <w:bottom w:type="dxa" w:w="100"/>
              <w:right w:type="dxa" w:w="120"/>
            </w:tcMar>
          </w:tcPr>
          <w:p>
            <w:r>
              <w:rPr>
                <w:rFonts w:ascii="Arial" w:cs="Arial" w:eastAsia="Arial" w:hAnsi="Arial"/>
                <w:color w:val="333333"/>
                <w:sz w:val="19"/>
                <w:szCs w:val="19"/>
              </w:rPr>
              <w:t xml:space="preserve">Rule of thumb: Use Boomi MFT when you need a managed, auditable file exchange server for external Trading Partners. Use the SFTP V2 Connector when you need to connect to a third-party SFTP server that you do not control.</w:t>
            </w:r>
          </w:p>
        </w:tc>
      </w:tr>
    </w:tbl>
    <w:p>
      <w:pPr>
        <w:spacing w:before="120"/>
      </w:pPr>
    </w:p>
    <w:p>
      <w:pPr>
        <w:spacing w:after="100" w:before="60"/>
      </w:pPr>
      <w:r>
        <w:rPr>
          <w:rFonts w:ascii="Arial" w:cs="Arial" w:eastAsia="Arial" w:hAnsi="Arial"/>
          <w:color w:val="333333"/>
          <w:sz w:val="20"/>
          <w:szCs w:val="20"/>
        </w:rPr>
        <w:t xml:space="preserve">Use Boomi MFT when:</w:t>
      </w:r>
    </w:p>
    <w:p>
      <w:pPr>
        <w:pStyle w:val="ListParagraph"/>
        <w:numPr>
          <w:ilvl w:val="0"/>
          <w:numId w:val="2"/>
        </w:numPr>
        <w:spacing w:after="40" w:before="40"/>
        <w:ind w:left="720" w:hanging="360"/>
      </w:pPr>
      <w:r>
        <w:rPr>
          <w:rFonts w:ascii="Arial" w:cs="Arial" w:eastAsia="Arial" w:hAnsi="Arial"/>
          <w:color w:val="333333"/>
          <w:sz w:val="19"/>
          <w:szCs w:val="19"/>
        </w:rPr>
        <w:t xml:space="preserve">You need to provide an SFTP/FTPS/HTTPS endpoint to an external partner</w:t>
      </w:r>
    </w:p>
    <w:p>
      <w:pPr>
        <w:pStyle w:val="ListParagraph"/>
        <w:numPr>
          <w:ilvl w:val="0"/>
          <w:numId w:val="2"/>
        </w:numPr>
        <w:spacing w:after="40" w:before="40"/>
        <w:ind w:left="720" w:hanging="360"/>
      </w:pPr>
      <w:r>
        <w:rPr>
          <w:rFonts w:ascii="Arial" w:cs="Arial" w:eastAsia="Arial" w:hAnsi="Arial"/>
          <w:color w:val="333333"/>
          <w:sz w:val="19"/>
          <w:szCs w:val="19"/>
        </w:rPr>
        <w:t xml:space="preserve">You require a built-in audit trail and transfer dashboard</w:t>
      </w:r>
    </w:p>
    <w:p>
      <w:pPr>
        <w:pStyle w:val="ListParagraph"/>
        <w:numPr>
          <w:ilvl w:val="0"/>
          <w:numId w:val="2"/>
        </w:numPr>
        <w:spacing w:after="40" w:before="40"/>
        <w:ind w:left="720" w:hanging="360"/>
      </w:pPr>
      <w:r>
        <w:rPr>
          <w:rFonts w:ascii="Arial" w:cs="Arial" w:eastAsia="Arial" w:hAnsi="Arial"/>
          <w:color w:val="333333"/>
          <w:sz w:val="19"/>
          <w:szCs w:val="19"/>
        </w:rPr>
        <w:t xml:space="preserve">You want trigger-on-arrival without polling</w:t>
      </w:r>
    </w:p>
    <w:p>
      <w:pPr>
        <w:pStyle w:val="ListParagraph"/>
        <w:numPr>
          <w:ilvl w:val="0"/>
          <w:numId w:val="2"/>
        </w:numPr>
        <w:spacing w:after="40" w:before="40"/>
        <w:ind w:left="720" w:hanging="360"/>
      </w:pPr>
      <w:r>
        <w:rPr>
          <w:rFonts w:ascii="Arial" w:cs="Arial" w:eastAsia="Arial" w:hAnsi="Arial"/>
          <w:color w:val="333333"/>
          <w:sz w:val="19"/>
          <w:szCs w:val="19"/>
        </w:rPr>
        <w:t xml:space="preserve">You need partner-level authentication and access control without building it yourself</w:t>
      </w:r>
    </w:p>
    <w:p>
      <w:pPr>
        <w:spacing w:before="120"/>
      </w:pPr>
    </w:p>
    <w:p>
      <w:pPr>
        <w:spacing w:after="100" w:before="60"/>
      </w:pPr>
      <w:r>
        <w:rPr>
          <w:rFonts w:ascii="Arial" w:cs="Arial" w:eastAsia="Arial" w:hAnsi="Arial"/>
          <w:color w:val="333333"/>
          <w:sz w:val="20"/>
          <w:szCs w:val="20"/>
        </w:rPr>
        <w:t xml:space="preserve">Use SFTP V2 Connector (inside a process) when:</w:t>
      </w:r>
    </w:p>
    <w:p>
      <w:pPr>
        <w:pStyle w:val="ListParagraph"/>
        <w:numPr>
          <w:ilvl w:val="0"/>
          <w:numId w:val="2"/>
        </w:numPr>
        <w:spacing w:after="40" w:before="40"/>
        <w:ind w:left="720" w:hanging="360"/>
      </w:pPr>
      <w:r>
        <w:rPr>
          <w:rFonts w:ascii="Arial" w:cs="Arial" w:eastAsia="Arial" w:hAnsi="Arial"/>
          <w:color w:val="333333"/>
          <w:sz w:val="19"/>
          <w:szCs w:val="19"/>
        </w:rPr>
        <w:t xml:space="preserve">You are connecting to a third-party SFTP server (e.g. a supplier's server, HMRC legacy SFTP endpoint)</w:t>
      </w:r>
    </w:p>
    <w:p>
      <w:pPr>
        <w:pStyle w:val="ListParagraph"/>
        <w:numPr>
          <w:ilvl w:val="0"/>
          <w:numId w:val="2"/>
        </w:numPr>
        <w:spacing w:after="40" w:before="40"/>
        <w:ind w:left="720" w:hanging="360"/>
      </w:pPr>
      <w:r>
        <w:rPr>
          <w:rFonts w:ascii="Arial" w:cs="Arial" w:eastAsia="Arial" w:hAnsi="Arial"/>
          <w:color w:val="333333"/>
          <w:sz w:val="19"/>
          <w:szCs w:val="19"/>
        </w:rPr>
        <w:t xml:space="preserve">You need fine-grained control over the SFTP session (key types, ciphers, known_hosts)</w:t>
      </w:r>
    </w:p>
    <w:p>
      <w:pPr>
        <w:pStyle w:val="ListParagraph"/>
        <w:numPr>
          <w:ilvl w:val="0"/>
          <w:numId w:val="2"/>
        </w:numPr>
        <w:spacing w:after="40" w:before="40"/>
        <w:ind w:left="720" w:hanging="360"/>
      </w:pPr>
      <w:r>
        <w:rPr>
          <w:rFonts w:ascii="Arial" w:cs="Arial" w:eastAsia="Arial" w:hAnsi="Arial"/>
          <w:color w:val="333333"/>
          <w:sz w:val="19"/>
          <w:szCs w:val="19"/>
        </w:rPr>
        <w:t xml:space="preserve">MFT is not part of your Boomi licence</w:t>
      </w:r>
    </w:p>
    <w:p>
      <w:pPr>
        <w:spacing w:before="12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388" w:sz="4" w:space="1"/>
      </w:pBdr>
      <w:tabs>
        <w:tab w:val="right" w:pos="9026"/>
      </w:tabs>
    </w:pPr>
    <w:r>
      <w:rPr>
        <w:rFonts w:ascii="Arial" w:cs="Arial" w:eastAsia="Arial" w:hAnsi="Arial"/>
        <w:color w:val="666666"/>
        <w:sz w:val="17"/>
        <w:szCs w:val="17"/>
      </w:rPr>
      <w:t xml:space="preserve">June 2026  ·  Boomi MFT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388" w:sz="4" w:space="1"/>
      </w:pBdr>
    </w:pPr>
    <w:r>
      <w:rPr>
        <w:rFonts w:ascii="Arial" w:cs="Arial" w:eastAsia="Arial" w:hAnsi="Arial"/>
        <w:color w:val="666666"/>
        <w:sz w:val="18"/>
        <w:szCs w:val="18"/>
      </w:rPr>
      <w:t xml:space="preserve">HMRC Boomi Integration Catalogue  ·  Managed File Transfer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B388" w:sz="4" w:space="1"/>
      </w:pBdr>
      <w:spacing w:after="160" w:before="360"/>
      <w:outlineLvl w:val="0"/>
    </w:pPr>
    <w:rPr>
      <w:rFonts w:ascii="Arial" w:cs="Arial" w:eastAsia="Arial" w:hAnsi="Arial"/>
      <w:b/>
      <w:bCs/>
      <w:color w:val="003A2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E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2026-07-01T08:06:14.435Z</dcterms:created>
  <dcterms:modified xsi:type="dcterms:W3CDTF">2026-07-01T08:06:14.448Z</dcterms:modified>
</cp:coreProperties>
</file>

<file path=docProps/custom.xml><?xml version="1.0" encoding="utf-8"?>
<Properties xmlns="http://schemas.openxmlformats.org/officeDocument/2006/custom-properties" xmlns:vt="http://schemas.openxmlformats.org/officeDocument/2006/docPropsVTypes"/>
</file>