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
      </w:pPr>
      <w:r>
        <w:rPr>
          <w:b/>
          <w:bCs/>
          <w:color w:val="505A5F"/>
          <w:sz w:val="16"/>
          <w:szCs w:val="16"/>
        </w:rPr>
        <w:t xml:space="preserve">OFFICIAL</w:t>
      </w:r>
    </w:p>
    <w:p>
      <w:pPr>
        <w:spacing w:after="20" w:before="120"/>
      </w:pPr>
      <w:r>
        <w:rPr>
          <w:b/>
          <w:bCs/>
          <w:sz w:val="40"/>
          <w:szCs w:val="40"/>
        </w:rPr>
        <w:t xml:space="preserve">Boomi MFT MVP, Two-week delivery plan</w:t>
      </w:r>
    </w:p>
    <w:p>
      <w:pPr>
        <w:spacing w:after="60"/>
      </w:pPr>
      <w:r>
        <w:rPr>
          <w:b/>
          <w:bCs/>
          <w:color w:val="1D70B8"/>
          <w:sz w:val="22"/>
          <w:szCs w:val="22"/>
        </w:rPr>
        <w:t xml:space="preserve">Candidate: ADR.040 Migrant Workers Scan, internal and external in one feed</w:t>
      </w:r>
    </w:p>
    <w:p>
      <w:pPr>
        <w:spacing w:after="200"/>
      </w:pPr>
      <w:r>
        <w:rPr>
          <w:b/>
          <w:bCs/>
          <w:color w:val="0B0C0C"/>
          <w:sz w:val="18"/>
          <w:szCs w:val="18"/>
        </w:rPr>
        <w:t xml:space="preserve">Build window: Monday 28 September to Friday 9 October 2026</w:t>
      </w:r>
    </w:p>
    <w:p>
      <w:pPr>
        <w:spacing w:after="200"/>
      </w:pPr>
      <w:r>
        <w:rPr>
          <w:color w:val="505A5F"/>
          <w:sz w:val="16"/>
          <w:szCs w:val="16"/>
        </w:rPr>
        <w:t xml:space="preserve">v0.3   |   Draft for approval   |   8 September 2026   |   Integration Architecture   |   Integration Catalogue Programme</w:t>
      </w:r>
    </w:p>
    <w:p>
      <w:pPr>
        <w:pStyle w:val="Heading1"/>
        <w:keepNext/>
        <w:spacing w:after="60" w:before="120"/>
      </w:pPr>
      <w:r>
        <w:t xml:space="preserve">1. Goal</w:t>
      </w:r>
    </w:p>
    <w:p>
      <w:pPr>
        <w:spacing w:after="100"/>
      </w:pPr>
      <w:r>
        <w:rPr>
          <w:sz w:val="19"/>
          <w:szCs w:val="19"/>
        </w:rPr>
        <w:t xml:space="preserve">Prove that Boomi MFT can carry a real scheduled file transfer across both trust boundaries, as configuration rather than as a new build, inside a two-week window.</w:t>
      </w:r>
    </w:p>
    <w:tbl>
      <w:tblPr>
        <w:tblW w:type="dxa" w:w="10306"/>
        <w:tblBorders>
          <w:top w:val="single" w:color="auto" w:sz="4"/>
          <w:left w:val="single" w:color="auto" w:sz="4"/>
          <w:bottom w:val="single" w:color="auto" w:sz="4"/>
          <w:right w:val="single" w:color="auto" w:sz="4"/>
          <w:insideH w:val="single" w:color="auto" w:sz="4"/>
          <w:insideV w:val="single" w:color="auto" w:sz="4"/>
        </w:tblBorders>
      </w:tblPr>
      <w:tblGrid>
        <w:gridCol w:w="2267"/>
        <w:gridCol w:w="8039"/>
      </w:tblGrid>
      <w:tr>
        <w:trPr>
          <w:tblHeader/>
        </w:trPr>
        <w:tc>
          <w:tcPr>
            <w:tcW w:type="dxa" w:w="2267"/>
            <w:tcBorders>
              <w:top w:val="single" w:color="B1B4B6" w:sz="4"/>
              <w:left w:val="single" w:color="B1B4B6" w:sz="4"/>
              <w:bottom w:val="single" w:color="B1B4B6" w:sz="4"/>
              <w:right w:val="single" w:color="B1B4B6" w:sz="4"/>
            </w:tcBorders>
            <w:shd w:fill="F3F2F1" w:color="auto" w:val="clear"/>
            <w:tcMar>
              <w:top w:type="dxa" w:w="40"/>
              <w:left w:type="dxa" w:w="80"/>
              <w:bottom w:type="dxa" w:w="40"/>
              <w:right w:type="dxa" w:w="80"/>
            </w:tcMar>
          </w:tcPr>
          <w:p>
            <w:pPr>
              <w:spacing w:after="0" w:line="240"/>
            </w:pPr>
            <w:r>
              <w:rPr>
                <w:b/>
                <w:bCs/>
                <w:sz w:val="16"/>
                <w:szCs w:val="16"/>
              </w:rPr>
              <w:t xml:space="preserve"/>
            </w:r>
          </w:p>
        </w:tc>
        <w:tc>
          <w:tcPr>
            <w:tcW w:type="dxa" w:w="8039"/>
            <w:tcBorders>
              <w:top w:val="single" w:color="B1B4B6" w:sz="4"/>
              <w:left w:val="single" w:color="B1B4B6" w:sz="4"/>
              <w:bottom w:val="single" w:color="B1B4B6" w:sz="4"/>
              <w:right w:val="single" w:color="B1B4B6" w:sz="4"/>
            </w:tcBorders>
            <w:shd w:fill="F3F2F1" w:color="auto" w:val="clear"/>
            <w:tcMar>
              <w:top w:type="dxa" w:w="40"/>
              <w:left w:type="dxa" w:w="80"/>
              <w:bottom w:type="dxa" w:w="40"/>
              <w:right w:type="dxa" w:w="80"/>
            </w:tcMar>
          </w:tcPr>
          <w:p>
            <w:pPr>
              <w:spacing w:after="0" w:line="240"/>
            </w:pPr>
            <w:r>
              <w:rPr>
                <w:b/>
                <w:bCs/>
                <w:sz w:val="16"/>
                <w:szCs w:val="16"/>
              </w:rPr>
              <w:t xml:space="preserve">What we prove</w:t>
            </w:r>
          </w:p>
        </w:tc>
      </w:tr>
      <w:tr>
        <w:tc>
          <w:tcPr>
            <w:tcW w:type="dxa" w:w="2267"/>
            <w:tcBorders>
              <w:top w:val="single" w:color="B1B4B6" w:sz="4"/>
              <w:left w:val="single" w:color="B1B4B6" w:sz="4"/>
              <w:bottom w:val="single" w:color="B1B4B6" w:sz="4"/>
              <w:right w:val="single" w:color="B1B4B6" w:sz="4"/>
            </w:tcBorders>
            <w:tcMar>
              <w:top w:type="dxa" w:w="40"/>
              <w:left w:type="dxa" w:w="80"/>
              <w:bottom w:type="dxa" w:w="40"/>
              <w:right w:type="dxa" w:w="80"/>
            </w:tcMar>
          </w:tcPr>
          <w:p>
            <w:pPr>
              <w:spacing w:after="0" w:line="240"/>
            </w:pPr>
            <w:r>
              <w:rPr>
                <w:b w:val="false"/>
                <w:bCs w:val="false"/>
                <w:sz w:val="16"/>
                <w:szCs w:val="16"/>
              </w:rPr>
              <w:t xml:space="preserve">Leg A</w:t>
            </w:r>
          </w:p>
        </w:tc>
        <w:tc>
          <w:tcPr>
            <w:tcW w:type="dxa" w:w="8039"/>
            <w:tcBorders>
              <w:top w:val="single" w:color="B1B4B6" w:sz="4"/>
              <w:left w:val="single" w:color="B1B4B6" w:sz="4"/>
              <w:bottom w:val="single" w:color="B1B4B6" w:sz="4"/>
              <w:right w:val="single" w:color="B1B4B6" w:sz="4"/>
            </w:tcBorders>
            <w:tcMar>
              <w:top w:type="dxa" w:w="40"/>
              <w:left w:type="dxa" w:w="80"/>
              <w:bottom w:type="dxa" w:w="40"/>
              <w:right w:type="dxa" w:w="80"/>
            </w:tcMar>
          </w:tcPr>
          <w:p>
            <w:pPr>
              <w:spacing w:after="0" w:line="240"/>
            </w:pPr>
            <w:r>
              <w:rPr>
                <w:b w:val="false"/>
                <w:bCs w:val="false"/>
                <w:sz w:val="16"/>
                <w:szCs w:val="16"/>
              </w:rPr>
              <w:t xml:space="preserve">Internal to internal. Supplier file into the ADR landing area, replacing UTM.</w:t>
            </w:r>
          </w:p>
        </w:tc>
      </w:tr>
      <w:tr>
        <w:tc>
          <w:tcPr>
            <w:tcW w:type="dxa" w:w="2267"/>
            <w:tcBorders>
              <w:top w:val="single" w:color="B1B4B6" w:sz="4"/>
              <w:left w:val="single" w:color="B1B4B6" w:sz="4"/>
              <w:bottom w:val="single" w:color="B1B4B6" w:sz="4"/>
              <w:right w:val="single" w:color="B1B4B6" w:sz="4"/>
            </w:tcBorders>
            <w:tcMar>
              <w:top w:type="dxa" w:w="40"/>
              <w:left w:type="dxa" w:w="80"/>
              <w:bottom w:type="dxa" w:w="40"/>
              <w:right w:type="dxa" w:w="80"/>
            </w:tcMar>
          </w:tcPr>
          <w:p>
            <w:pPr>
              <w:spacing w:after="0" w:line="240"/>
            </w:pPr>
            <w:r>
              <w:rPr>
                <w:b w:val="false"/>
                <w:bCs w:val="false"/>
                <w:sz w:val="16"/>
                <w:szCs w:val="16"/>
              </w:rPr>
              <w:t xml:space="preserve">Leg B</w:t>
            </w:r>
          </w:p>
        </w:tc>
        <w:tc>
          <w:tcPr>
            <w:tcW w:type="dxa" w:w="8039"/>
            <w:tcBorders>
              <w:top w:val="single" w:color="B1B4B6" w:sz="4"/>
              <w:left w:val="single" w:color="B1B4B6" w:sz="4"/>
              <w:bottom w:val="single" w:color="B1B4B6" w:sz="4"/>
              <w:right w:val="single" w:color="B1B4B6" w:sz="4"/>
            </w:tcBorders>
            <w:tcMar>
              <w:top w:type="dxa" w:w="40"/>
              <w:left w:type="dxa" w:w="80"/>
              <w:bottom w:type="dxa" w:w="40"/>
              <w:right w:type="dxa" w:w="80"/>
            </w:tcMar>
          </w:tcPr>
          <w:p>
            <w:pPr>
              <w:spacing w:after="0" w:line="240"/>
            </w:pPr>
            <w:r>
              <w:rPr>
                <w:b w:val="false"/>
                <w:bCs w:val="false"/>
                <w:sz w:val="16"/>
                <w:szCs w:val="16"/>
              </w:rPr>
              <w:t xml:space="preserve">Internal to external. ADR output area direct to ONS, removing the Insecure IF server hop.</w:t>
            </w:r>
          </w:p>
        </w:tc>
      </w:tr>
      <w:tr>
        <w:tc>
          <w:tcPr>
            <w:tcW w:type="dxa" w:w="2267"/>
            <w:tcBorders>
              <w:top w:val="single" w:color="B1B4B6" w:sz="4"/>
              <w:left w:val="single" w:color="B1B4B6" w:sz="4"/>
              <w:bottom w:val="single" w:color="B1B4B6" w:sz="4"/>
              <w:right w:val="single" w:color="B1B4B6" w:sz="4"/>
            </w:tcBorders>
            <w:tcMar>
              <w:top w:type="dxa" w:w="40"/>
              <w:left w:type="dxa" w:w="80"/>
              <w:bottom w:type="dxa" w:w="40"/>
              <w:right w:type="dxa" w:w="80"/>
            </w:tcMar>
          </w:tcPr>
          <w:p>
            <w:pPr>
              <w:spacing w:after="0" w:line="240"/>
            </w:pPr>
            <w:r>
              <w:rPr>
                <w:b w:val="false"/>
                <w:bCs w:val="false"/>
                <w:sz w:val="16"/>
                <w:szCs w:val="16"/>
              </w:rPr>
              <w:t xml:space="preserve">The point</w:t>
            </w:r>
          </w:p>
        </w:tc>
        <w:tc>
          <w:tcPr>
            <w:tcW w:type="dxa" w:w="8039"/>
            <w:tcBorders>
              <w:top w:val="single" w:color="B1B4B6" w:sz="4"/>
              <w:left w:val="single" w:color="B1B4B6" w:sz="4"/>
              <w:bottom w:val="single" w:color="B1B4B6" w:sz="4"/>
              <w:right w:val="single" w:color="B1B4B6" w:sz="4"/>
            </w:tcBorders>
            <w:tcMar>
              <w:top w:type="dxa" w:w="40"/>
              <w:left w:type="dxa" w:w="80"/>
              <w:bottom w:type="dxa" w:w="40"/>
              <w:right w:type="dxa" w:w="80"/>
            </w:tcMar>
          </w:tcPr>
          <w:p>
            <w:pPr>
              <w:spacing w:after="0" w:line="240"/>
            </w:pPr>
            <w:r>
              <w:rPr>
                <w:b w:val="false"/>
                <w:bCs w:val="false"/>
                <w:sz w:val="16"/>
                <w:szCs w:val="16"/>
              </w:rPr>
              <w:t xml:space="preserve">One generic engine, two configuration rows, zero bespoke components. If that holds, onboarding the rest of the estate is configuration work, not development work.</w:t>
            </w:r>
          </w:p>
        </w:tc>
      </w:tr>
    </w:tbl>
    <w:p>
      <w:pPr>
        <w:spacing w:after="40"/>
      </w:pPr>
    </w:p>
    <w:p>
      <w:pPr>
        <w:spacing w:after="20" w:before="60"/>
        <w:jc w:val="center"/>
      </w:pPr>
      <w:r>
        <w:drawing>
          <wp:inline distT="0" distB="0" distL="0" distR="0">
            <wp:extent cx="4953000" cy="17907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4953000" cy="1790700"/>
                    </a:xfrm>
                    <a:prstGeom prst="rect">
                      <a:avLst/>
                    </a:prstGeom>
                  </pic:spPr>
                </pic:pic>
              </a:graphicData>
            </a:graphic>
          </wp:inline>
        </w:drawing>
      </w:r>
    </w:p>
    <w:p>
      <w:pPr>
        <w:spacing w:after="90"/>
        <w:jc w:val="center"/>
      </w:pPr>
      <w:r>
        <w:rPr>
          <w:i/>
          <w:iCs/>
          <w:color w:val="505A5F"/>
          <w:sz w:val="15"/>
          <w:szCs w:val="15"/>
        </w:rPr>
        <w:t xml:space="preserve">The two legs. Leg A replaces UTM into the ADR landing area. Leg B goes direct to ONS and removes the insecure hop. The internal Maestro chain is unchanged.</w:t>
      </w:r>
    </w:p>
    <w:p>
      <w:pPr>
        <w:pStyle w:val="Heading1"/>
        <w:keepNext/>
        <w:spacing w:after="60" w:before="120"/>
      </w:pPr>
      <w:r>
        <w:t xml:space="preserve">2. The plan</w:t>
      </w:r>
    </w:p>
    <w:p>
      <w:pPr>
        <w:spacing w:after="100"/>
      </w:pPr>
      <w:r>
        <w:rPr>
          <w:sz w:val="19"/>
          <w:szCs w:val="19"/>
        </w:rPr>
        <w:t xml:space="preserve">Ten working days. Configuration is the only development, and it is two days. Everything either side of it is discovery, proving and handover.</w:t>
      </w:r>
    </w:p>
    <w:p>
      <w:pPr>
        <w:spacing w:after="20" w:before="60"/>
        <w:jc w:val="center"/>
      </w:pPr>
      <w:r>
        <w:drawing>
          <wp:inline distT="0" distB="0" distL="0" distR="0">
            <wp:extent cx="5334000" cy="2181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334000" cy="2181225"/>
                    </a:xfrm>
                    <a:prstGeom prst="rect">
                      <a:avLst/>
                    </a:prstGeom>
                  </pic:spPr>
                </pic:pic>
              </a:graphicData>
            </a:graphic>
          </wp:inline>
        </w:drawing>
      </w:r>
    </w:p>
    <w:p>
      <w:pPr>
        <w:spacing w:after="90"/>
        <w:jc w:val="center"/>
      </w:pPr>
      <w:r>
        <w:rPr>
          <w:i/>
          <w:iCs/>
          <w:color w:val="505A5F"/>
          <w:sz w:val="15"/>
          <w:szCs w:val="15"/>
        </w:rPr>
        <w:t xml:space="preserve"/>
      </w:r>
    </w:p>
    <w:tbl>
      <w:tblPr>
        <w:tblW w:type="dxa" w:w="10306"/>
        <w:tblBorders>
          <w:top w:val="single" w:color="auto" w:sz="4"/>
          <w:left w:val="single" w:color="auto" w:sz="4"/>
          <w:bottom w:val="single" w:color="auto" w:sz="4"/>
          <w:right w:val="single" w:color="auto" w:sz="4"/>
          <w:insideH w:val="single" w:color="auto" w:sz="4"/>
          <w:insideV w:val="single" w:color="auto" w:sz="4"/>
        </w:tblBorders>
      </w:tblPr>
      <w:tblGrid>
        <w:gridCol w:w="1752"/>
        <w:gridCol w:w="1340"/>
        <w:gridCol w:w="4122"/>
        <w:gridCol w:w="3092"/>
      </w:tblGrid>
      <w:tr>
        <w:trPr>
          <w:tblHeader/>
        </w:trPr>
        <w:tc>
          <w:tcPr>
            <w:tcW w:type="dxa" w:w="1752"/>
            <w:tcBorders>
              <w:top w:val="single" w:color="B1B4B6" w:sz="4"/>
              <w:left w:val="single" w:color="B1B4B6" w:sz="4"/>
              <w:bottom w:val="single" w:color="B1B4B6" w:sz="4"/>
              <w:right w:val="single" w:color="B1B4B6" w:sz="4"/>
            </w:tcBorders>
            <w:shd w:fill="F3F2F1" w:color="auto" w:val="clear"/>
            <w:tcMar>
              <w:top w:type="dxa" w:w="40"/>
              <w:left w:type="dxa" w:w="80"/>
              <w:bottom w:type="dxa" w:w="40"/>
              <w:right w:type="dxa" w:w="80"/>
            </w:tcMar>
          </w:tcPr>
          <w:p>
            <w:pPr>
              <w:spacing w:after="0" w:line="240"/>
            </w:pPr>
            <w:r>
              <w:rPr>
                <w:b/>
                <w:bCs/>
                <w:sz w:val="16"/>
                <w:szCs w:val="16"/>
              </w:rPr>
              <w:t xml:space="preserve">Phase</w:t>
            </w:r>
          </w:p>
        </w:tc>
        <w:tc>
          <w:tcPr>
            <w:tcW w:type="dxa" w:w="1340"/>
            <w:tcBorders>
              <w:top w:val="single" w:color="B1B4B6" w:sz="4"/>
              <w:left w:val="single" w:color="B1B4B6" w:sz="4"/>
              <w:bottom w:val="single" w:color="B1B4B6" w:sz="4"/>
              <w:right w:val="single" w:color="B1B4B6" w:sz="4"/>
            </w:tcBorders>
            <w:shd w:fill="F3F2F1" w:color="auto" w:val="clear"/>
            <w:tcMar>
              <w:top w:type="dxa" w:w="40"/>
              <w:left w:type="dxa" w:w="80"/>
              <w:bottom w:type="dxa" w:w="40"/>
              <w:right w:type="dxa" w:w="80"/>
            </w:tcMar>
          </w:tcPr>
          <w:p>
            <w:pPr>
              <w:spacing w:after="0" w:line="240"/>
            </w:pPr>
            <w:r>
              <w:rPr>
                <w:b/>
                <w:bCs/>
                <w:sz w:val="16"/>
                <w:szCs w:val="16"/>
              </w:rPr>
              <w:t xml:space="preserve">Days</w:t>
            </w:r>
          </w:p>
        </w:tc>
        <w:tc>
          <w:tcPr>
            <w:tcW w:type="dxa" w:w="4122"/>
            <w:tcBorders>
              <w:top w:val="single" w:color="B1B4B6" w:sz="4"/>
              <w:left w:val="single" w:color="B1B4B6" w:sz="4"/>
              <w:bottom w:val="single" w:color="B1B4B6" w:sz="4"/>
              <w:right w:val="single" w:color="B1B4B6" w:sz="4"/>
            </w:tcBorders>
            <w:shd w:fill="F3F2F1" w:color="auto" w:val="clear"/>
            <w:tcMar>
              <w:top w:type="dxa" w:w="40"/>
              <w:left w:type="dxa" w:w="80"/>
              <w:bottom w:type="dxa" w:w="40"/>
              <w:right w:type="dxa" w:w="80"/>
            </w:tcMar>
          </w:tcPr>
          <w:p>
            <w:pPr>
              <w:spacing w:after="0" w:line="240"/>
            </w:pPr>
            <w:r>
              <w:rPr>
                <w:b/>
                <w:bCs/>
                <w:sz w:val="16"/>
                <w:szCs w:val="16"/>
              </w:rPr>
              <w:t xml:space="preserve">What happens</w:t>
            </w:r>
          </w:p>
        </w:tc>
        <w:tc>
          <w:tcPr>
            <w:tcW w:type="dxa" w:w="3092"/>
            <w:tcBorders>
              <w:top w:val="single" w:color="B1B4B6" w:sz="4"/>
              <w:left w:val="single" w:color="B1B4B6" w:sz="4"/>
              <w:bottom w:val="single" w:color="B1B4B6" w:sz="4"/>
              <w:right w:val="single" w:color="B1B4B6" w:sz="4"/>
            </w:tcBorders>
            <w:shd w:fill="F3F2F1" w:color="auto" w:val="clear"/>
            <w:tcMar>
              <w:top w:type="dxa" w:w="40"/>
              <w:left w:type="dxa" w:w="80"/>
              <w:bottom w:type="dxa" w:w="40"/>
              <w:right w:type="dxa" w:w="80"/>
            </w:tcMar>
          </w:tcPr>
          <w:p>
            <w:pPr>
              <w:spacing w:after="0" w:line="240"/>
            </w:pPr>
            <w:r>
              <w:rPr>
                <w:b/>
                <w:bCs/>
                <w:sz w:val="16"/>
                <w:szCs w:val="16"/>
              </w:rPr>
              <w:t xml:space="preserve">Done when</w:t>
            </w:r>
          </w:p>
        </w:tc>
      </w:tr>
      <w:tr>
        <w:tc>
          <w:tcPr>
            <w:tcW w:type="dxa" w:w="1752"/>
            <w:tcBorders>
              <w:top w:val="single" w:color="B1B4B6" w:sz="4"/>
              <w:left w:val="single" w:color="B1B4B6" w:sz="4"/>
              <w:bottom w:val="single" w:color="B1B4B6" w:sz="4"/>
              <w:right w:val="single" w:color="B1B4B6" w:sz="4"/>
            </w:tcBorders>
            <w:tcMar>
              <w:top w:type="dxa" w:w="40"/>
              <w:left w:type="dxa" w:w="80"/>
              <w:bottom w:type="dxa" w:w="40"/>
              <w:right w:type="dxa" w:w="80"/>
            </w:tcMar>
          </w:tcPr>
          <w:p>
            <w:pPr>
              <w:spacing w:after="0" w:line="240"/>
            </w:pPr>
            <w:r>
              <w:rPr>
                <w:b w:val="false"/>
                <w:bCs w:val="false"/>
                <w:sz w:val="16"/>
                <w:szCs w:val="16"/>
              </w:rPr>
              <w:t xml:space="preserve">1. Discovery</w:t>
            </w:r>
          </w:p>
        </w:tc>
        <w:tc>
          <w:tcPr>
            <w:tcW w:type="dxa" w:w="1340"/>
            <w:tcBorders>
              <w:top w:val="single" w:color="B1B4B6" w:sz="4"/>
              <w:left w:val="single" w:color="B1B4B6" w:sz="4"/>
              <w:bottom w:val="single" w:color="B1B4B6" w:sz="4"/>
              <w:right w:val="single" w:color="B1B4B6" w:sz="4"/>
            </w:tcBorders>
            <w:tcMar>
              <w:top w:type="dxa" w:w="40"/>
              <w:left w:type="dxa" w:w="80"/>
              <w:bottom w:type="dxa" w:w="40"/>
              <w:right w:type="dxa" w:w="80"/>
            </w:tcMar>
          </w:tcPr>
          <w:p>
            <w:pPr>
              <w:spacing w:after="0" w:line="240"/>
            </w:pPr>
            <w:r>
              <w:rPr>
                <w:b w:val="false"/>
                <w:bCs w:val="false"/>
                <w:sz w:val="16"/>
                <w:szCs w:val="16"/>
              </w:rPr>
              <w:t xml:space="preserve">Day 1 to 2, 28 to 29 Sep</w:t>
            </w:r>
          </w:p>
        </w:tc>
        <w:tc>
          <w:tcPr>
            <w:tcW w:type="dxa" w:w="4122"/>
            <w:tcBorders>
              <w:top w:val="single" w:color="B1B4B6" w:sz="4"/>
              <w:left w:val="single" w:color="B1B4B6" w:sz="4"/>
              <w:bottom w:val="single" w:color="B1B4B6" w:sz="4"/>
              <w:right w:val="single" w:color="B1B4B6" w:sz="4"/>
            </w:tcBorders>
            <w:tcMar>
              <w:top w:type="dxa" w:w="40"/>
              <w:left w:type="dxa" w:w="80"/>
              <w:bottom w:type="dxa" w:w="40"/>
              <w:right w:type="dxa" w:w="80"/>
            </w:tcMar>
          </w:tcPr>
          <w:p>
            <w:pPr>
              <w:spacing w:after="0" w:line="240"/>
            </w:pPr>
            <w:r>
              <w:rPr>
                <w:b w:val="false"/>
                <w:bCs w:val="false"/>
                <w:sz w:val="16"/>
                <w:szCs w:val="16"/>
              </w:rPr>
              <w:t xml:space="preserve">Capture the endpoint details in section 3 for both legs. Nothing else. No process mapping, no workshops.</w:t>
            </w:r>
          </w:p>
        </w:tc>
        <w:tc>
          <w:tcPr>
            <w:tcW w:type="dxa" w:w="3092"/>
            <w:tcBorders>
              <w:top w:val="single" w:color="B1B4B6" w:sz="4"/>
              <w:left w:val="single" w:color="B1B4B6" w:sz="4"/>
              <w:bottom w:val="single" w:color="B1B4B6" w:sz="4"/>
              <w:right w:val="single" w:color="B1B4B6" w:sz="4"/>
            </w:tcBorders>
            <w:tcMar>
              <w:top w:type="dxa" w:w="40"/>
              <w:left w:type="dxa" w:w="80"/>
              <w:bottom w:type="dxa" w:w="40"/>
              <w:right w:type="dxa" w:w="80"/>
            </w:tcMar>
          </w:tcPr>
          <w:p>
            <w:pPr>
              <w:spacing w:after="0" w:line="240"/>
            </w:pPr>
            <w:r>
              <w:rPr>
                <w:b w:val="false"/>
                <w:bCs w:val="false"/>
                <w:sz w:val="16"/>
                <w:szCs w:val="16"/>
              </w:rPr>
              <w:t xml:space="preserve">Every cell in the endpoint table is filled</w:t>
            </w:r>
          </w:p>
        </w:tc>
      </w:tr>
      <w:tr>
        <w:tc>
          <w:tcPr>
            <w:tcW w:type="dxa" w:w="1752"/>
            <w:tcBorders>
              <w:top w:val="single" w:color="B1B4B6" w:sz="4"/>
              <w:left w:val="single" w:color="B1B4B6" w:sz="4"/>
              <w:bottom w:val="single" w:color="B1B4B6" w:sz="4"/>
              <w:right w:val="single" w:color="B1B4B6" w:sz="4"/>
            </w:tcBorders>
            <w:tcMar>
              <w:top w:type="dxa" w:w="40"/>
              <w:left w:type="dxa" w:w="80"/>
              <w:bottom w:type="dxa" w:w="40"/>
              <w:right w:type="dxa" w:w="80"/>
            </w:tcMar>
          </w:tcPr>
          <w:p>
            <w:pPr>
              <w:spacing w:after="0" w:line="240"/>
            </w:pPr>
            <w:r>
              <w:rPr>
                <w:b w:val="false"/>
                <w:bCs w:val="false"/>
                <w:sz w:val="16"/>
                <w:szCs w:val="16"/>
              </w:rPr>
              <w:t xml:space="preserve">2. Connectivity</w:t>
            </w:r>
          </w:p>
        </w:tc>
        <w:tc>
          <w:tcPr>
            <w:tcW w:type="dxa" w:w="1340"/>
            <w:tcBorders>
              <w:top w:val="single" w:color="B1B4B6" w:sz="4"/>
              <w:left w:val="single" w:color="B1B4B6" w:sz="4"/>
              <w:bottom w:val="single" w:color="B1B4B6" w:sz="4"/>
              <w:right w:val="single" w:color="B1B4B6" w:sz="4"/>
            </w:tcBorders>
            <w:tcMar>
              <w:top w:type="dxa" w:w="40"/>
              <w:left w:type="dxa" w:w="80"/>
              <w:bottom w:type="dxa" w:w="40"/>
              <w:right w:type="dxa" w:w="80"/>
            </w:tcMar>
          </w:tcPr>
          <w:p>
            <w:pPr>
              <w:spacing w:after="0" w:line="240"/>
            </w:pPr>
            <w:r>
              <w:rPr>
                <w:b w:val="false"/>
                <w:bCs w:val="false"/>
                <w:sz w:val="16"/>
                <w:szCs w:val="16"/>
              </w:rPr>
              <w:t xml:space="preserve">Day 1 to 4, 28 Sep to 1 Oct</w:t>
            </w:r>
          </w:p>
        </w:tc>
        <w:tc>
          <w:tcPr>
            <w:tcW w:type="dxa" w:w="4122"/>
            <w:tcBorders>
              <w:top w:val="single" w:color="B1B4B6" w:sz="4"/>
              <w:left w:val="single" w:color="B1B4B6" w:sz="4"/>
              <w:bottom w:val="single" w:color="B1B4B6" w:sz="4"/>
              <w:right w:val="single" w:color="B1B4B6" w:sz="4"/>
            </w:tcBorders>
            <w:tcMar>
              <w:top w:type="dxa" w:w="40"/>
              <w:left w:type="dxa" w:w="80"/>
              <w:bottom w:type="dxa" w:w="40"/>
              <w:right w:type="dxa" w:w="80"/>
            </w:tcMar>
          </w:tcPr>
          <w:p>
            <w:pPr>
              <w:spacing w:after="0" w:line="240"/>
            </w:pPr>
            <w:r>
              <w:rPr>
                <w:b w:val="false"/>
                <w:bCs w:val="false"/>
                <w:sz w:val="16"/>
                <w:szCs w:val="16"/>
              </w:rPr>
              <w:t xml:space="preserve">Runs in parallel from day one. Firewall and allow-list changes, credentials, host keys, and a reachability test in both directions.</w:t>
            </w:r>
          </w:p>
        </w:tc>
        <w:tc>
          <w:tcPr>
            <w:tcW w:type="dxa" w:w="3092"/>
            <w:tcBorders>
              <w:top w:val="single" w:color="B1B4B6" w:sz="4"/>
              <w:left w:val="single" w:color="B1B4B6" w:sz="4"/>
              <w:bottom w:val="single" w:color="B1B4B6" w:sz="4"/>
              <w:right w:val="single" w:color="B1B4B6" w:sz="4"/>
            </w:tcBorders>
            <w:tcMar>
              <w:top w:type="dxa" w:w="40"/>
              <w:left w:type="dxa" w:w="80"/>
              <w:bottom w:type="dxa" w:w="40"/>
              <w:right w:type="dxa" w:w="80"/>
            </w:tcMar>
          </w:tcPr>
          <w:p>
            <w:pPr>
              <w:spacing w:after="0" w:line="240"/>
            </w:pPr>
            <w:r>
              <w:rPr>
                <w:b w:val="false"/>
                <w:bCs w:val="false"/>
                <w:sz w:val="16"/>
                <w:szCs w:val="16"/>
              </w:rPr>
              <w:t xml:space="preserve">A test file moves end to end on both paths, manually</w:t>
            </w:r>
          </w:p>
        </w:tc>
      </w:tr>
      <w:tr>
        <w:tc>
          <w:tcPr>
            <w:tcW w:type="dxa" w:w="1752"/>
            <w:tcBorders>
              <w:top w:val="single" w:color="B1B4B6" w:sz="4"/>
              <w:left w:val="single" w:color="B1B4B6" w:sz="4"/>
              <w:bottom w:val="single" w:color="B1B4B6" w:sz="4"/>
              <w:right w:val="single" w:color="B1B4B6" w:sz="4"/>
            </w:tcBorders>
            <w:tcMar>
              <w:top w:type="dxa" w:w="40"/>
              <w:left w:type="dxa" w:w="80"/>
              <w:bottom w:type="dxa" w:w="40"/>
              <w:right w:type="dxa" w:w="80"/>
            </w:tcMar>
          </w:tcPr>
          <w:p>
            <w:pPr>
              <w:spacing w:after="0" w:line="240"/>
            </w:pPr>
            <w:r>
              <w:rPr>
                <w:b w:val="false"/>
                <w:bCs w:val="false"/>
                <w:sz w:val="16"/>
                <w:szCs w:val="16"/>
              </w:rPr>
              <w:t xml:space="preserve">3. Configuration</w:t>
            </w:r>
          </w:p>
        </w:tc>
        <w:tc>
          <w:tcPr>
            <w:tcW w:type="dxa" w:w="1340"/>
            <w:tcBorders>
              <w:top w:val="single" w:color="B1B4B6" w:sz="4"/>
              <w:left w:val="single" w:color="B1B4B6" w:sz="4"/>
              <w:bottom w:val="single" w:color="B1B4B6" w:sz="4"/>
              <w:right w:val="single" w:color="B1B4B6" w:sz="4"/>
            </w:tcBorders>
            <w:tcMar>
              <w:top w:type="dxa" w:w="40"/>
              <w:left w:type="dxa" w:w="80"/>
              <w:bottom w:type="dxa" w:w="40"/>
              <w:right w:type="dxa" w:w="80"/>
            </w:tcMar>
          </w:tcPr>
          <w:p>
            <w:pPr>
              <w:spacing w:after="0" w:line="240"/>
            </w:pPr>
            <w:r>
              <w:rPr>
                <w:b w:val="false"/>
                <w:bCs w:val="false"/>
                <w:sz w:val="16"/>
                <w:szCs w:val="16"/>
              </w:rPr>
              <w:t xml:space="preserve">Day 5 to 6, 2 and 5 Oct</w:t>
            </w:r>
          </w:p>
        </w:tc>
        <w:tc>
          <w:tcPr>
            <w:tcW w:type="dxa" w:w="4122"/>
            <w:tcBorders>
              <w:top w:val="single" w:color="B1B4B6" w:sz="4"/>
              <w:left w:val="single" w:color="B1B4B6" w:sz="4"/>
              <w:bottom w:val="single" w:color="B1B4B6" w:sz="4"/>
              <w:right w:val="single" w:color="B1B4B6" w:sz="4"/>
            </w:tcBorders>
            <w:tcMar>
              <w:top w:type="dxa" w:w="40"/>
              <w:left w:type="dxa" w:w="80"/>
              <w:bottom w:type="dxa" w:w="40"/>
              <w:right w:type="dxa" w:w="80"/>
            </w:tcMar>
          </w:tcPr>
          <w:p>
            <w:pPr>
              <w:spacing w:after="0" w:line="240"/>
            </w:pPr>
            <w:r>
              <w:rPr>
                <w:b w:val="false"/>
                <w:bCs w:val="false"/>
                <w:sz w:val="16"/>
                <w:szCs w:val="16"/>
              </w:rPr>
              <w:t xml:space="preserve">Build MFT-INT-001 and MFT-EXT-001 as configuration rows on the generic engine. Schedule, file mask, archive, quarantine, alerts.</w:t>
            </w:r>
          </w:p>
        </w:tc>
        <w:tc>
          <w:tcPr>
            <w:tcW w:type="dxa" w:w="3092"/>
            <w:tcBorders>
              <w:top w:val="single" w:color="B1B4B6" w:sz="4"/>
              <w:left w:val="single" w:color="B1B4B6" w:sz="4"/>
              <w:bottom w:val="single" w:color="B1B4B6" w:sz="4"/>
              <w:right w:val="single" w:color="B1B4B6" w:sz="4"/>
            </w:tcBorders>
            <w:tcMar>
              <w:top w:type="dxa" w:w="40"/>
              <w:left w:type="dxa" w:w="80"/>
              <w:bottom w:type="dxa" w:w="40"/>
              <w:right w:type="dxa" w:w="80"/>
            </w:tcMar>
          </w:tcPr>
          <w:p>
            <w:pPr>
              <w:spacing w:after="0" w:line="240"/>
            </w:pPr>
            <w:r>
              <w:rPr>
                <w:b w:val="false"/>
                <w:bCs w:val="false"/>
                <w:sz w:val="16"/>
                <w:szCs w:val="16"/>
              </w:rPr>
              <w:t xml:space="preserve">Both rows built, engine gap log empty</w:t>
            </w:r>
          </w:p>
        </w:tc>
      </w:tr>
      <w:tr>
        <w:tc>
          <w:tcPr>
            <w:tcW w:type="dxa" w:w="1752"/>
            <w:tcBorders>
              <w:top w:val="single" w:color="B1B4B6" w:sz="4"/>
              <w:left w:val="single" w:color="B1B4B6" w:sz="4"/>
              <w:bottom w:val="single" w:color="B1B4B6" w:sz="4"/>
              <w:right w:val="single" w:color="B1B4B6" w:sz="4"/>
            </w:tcBorders>
            <w:tcMar>
              <w:top w:type="dxa" w:w="40"/>
              <w:left w:type="dxa" w:w="80"/>
              <w:bottom w:type="dxa" w:w="40"/>
              <w:right w:type="dxa" w:w="80"/>
            </w:tcMar>
          </w:tcPr>
          <w:p>
            <w:pPr>
              <w:spacing w:after="0" w:line="240"/>
            </w:pPr>
            <w:r>
              <w:rPr>
                <w:b w:val="false"/>
                <w:bCs w:val="false"/>
                <w:sz w:val="16"/>
                <w:szCs w:val="16"/>
              </w:rPr>
              <w:t xml:space="preserve">4. Testing</w:t>
            </w:r>
          </w:p>
        </w:tc>
        <w:tc>
          <w:tcPr>
            <w:tcW w:type="dxa" w:w="1340"/>
            <w:tcBorders>
              <w:top w:val="single" w:color="B1B4B6" w:sz="4"/>
              <w:left w:val="single" w:color="B1B4B6" w:sz="4"/>
              <w:bottom w:val="single" w:color="B1B4B6" w:sz="4"/>
              <w:right w:val="single" w:color="B1B4B6" w:sz="4"/>
            </w:tcBorders>
            <w:tcMar>
              <w:top w:type="dxa" w:w="40"/>
              <w:left w:type="dxa" w:w="80"/>
              <w:bottom w:type="dxa" w:w="40"/>
              <w:right w:type="dxa" w:w="80"/>
            </w:tcMar>
          </w:tcPr>
          <w:p>
            <w:pPr>
              <w:spacing w:after="0" w:line="240"/>
            </w:pPr>
            <w:r>
              <w:rPr>
                <w:b w:val="false"/>
                <w:bCs w:val="false"/>
                <w:sz w:val="16"/>
                <w:szCs w:val="16"/>
              </w:rPr>
              <w:t xml:space="preserve">Day 7 to 8, 6 and 7 Oct</w:t>
            </w:r>
          </w:p>
        </w:tc>
        <w:tc>
          <w:tcPr>
            <w:tcW w:type="dxa" w:w="4122"/>
            <w:tcBorders>
              <w:top w:val="single" w:color="B1B4B6" w:sz="4"/>
              <w:left w:val="single" w:color="B1B4B6" w:sz="4"/>
              <w:bottom w:val="single" w:color="B1B4B6" w:sz="4"/>
              <w:right w:val="single" w:color="B1B4B6" w:sz="4"/>
            </w:tcBorders>
            <w:tcMar>
              <w:top w:type="dxa" w:w="40"/>
              <w:left w:type="dxa" w:w="80"/>
              <w:bottom w:type="dxa" w:w="40"/>
              <w:right w:type="dxa" w:w="80"/>
            </w:tcMar>
          </w:tcPr>
          <w:p>
            <w:pPr>
              <w:spacing w:after="0" w:line="240"/>
            </w:pPr>
            <w:r>
              <w:rPr>
                <w:b w:val="false"/>
                <w:bCs w:val="false"/>
                <w:sz w:val="16"/>
                <w:szCs w:val="16"/>
              </w:rPr>
              <w:t xml:space="preserve">Happy path, file absent, late arrival, duplicate, oversized, scan failure, destination unavailable, credential rejection. Reconcile against the incumbent.</w:t>
            </w:r>
          </w:p>
        </w:tc>
        <w:tc>
          <w:tcPr>
            <w:tcW w:type="dxa" w:w="3092"/>
            <w:tcBorders>
              <w:top w:val="single" w:color="B1B4B6" w:sz="4"/>
              <w:left w:val="single" w:color="B1B4B6" w:sz="4"/>
              <w:bottom w:val="single" w:color="B1B4B6" w:sz="4"/>
              <w:right w:val="single" w:color="B1B4B6" w:sz="4"/>
            </w:tcBorders>
            <w:tcMar>
              <w:top w:type="dxa" w:w="40"/>
              <w:left w:type="dxa" w:w="80"/>
              <w:bottom w:type="dxa" w:w="40"/>
              <w:right w:type="dxa" w:w="80"/>
            </w:tcMar>
          </w:tcPr>
          <w:p>
            <w:pPr>
              <w:spacing w:after="0" w:line="240"/>
            </w:pPr>
            <w:r>
              <w:rPr>
                <w:b w:val="false"/>
                <w:bCs w:val="false"/>
                <w:sz w:val="16"/>
                <w:szCs w:val="16"/>
              </w:rPr>
              <w:t xml:space="preserve">All cases evidenced, output byte identical</w:t>
            </w:r>
          </w:p>
        </w:tc>
      </w:tr>
      <w:tr>
        <w:tc>
          <w:tcPr>
            <w:tcW w:type="dxa" w:w="1752"/>
            <w:tcBorders>
              <w:top w:val="single" w:color="B1B4B6" w:sz="4"/>
              <w:left w:val="single" w:color="B1B4B6" w:sz="4"/>
              <w:bottom w:val="single" w:color="B1B4B6" w:sz="4"/>
              <w:right w:val="single" w:color="B1B4B6" w:sz="4"/>
            </w:tcBorders>
            <w:tcMar>
              <w:top w:type="dxa" w:w="40"/>
              <w:left w:type="dxa" w:w="80"/>
              <w:bottom w:type="dxa" w:w="40"/>
              <w:right w:type="dxa" w:w="80"/>
            </w:tcMar>
          </w:tcPr>
          <w:p>
            <w:pPr>
              <w:spacing w:after="0" w:line="240"/>
            </w:pPr>
            <w:r>
              <w:rPr>
                <w:b w:val="false"/>
                <w:bCs w:val="false"/>
                <w:sz w:val="16"/>
                <w:szCs w:val="16"/>
              </w:rPr>
              <w:t xml:space="preserve">5. Readiness</w:t>
            </w:r>
          </w:p>
        </w:tc>
        <w:tc>
          <w:tcPr>
            <w:tcW w:type="dxa" w:w="1340"/>
            <w:tcBorders>
              <w:top w:val="single" w:color="B1B4B6" w:sz="4"/>
              <w:left w:val="single" w:color="B1B4B6" w:sz="4"/>
              <w:bottom w:val="single" w:color="B1B4B6" w:sz="4"/>
              <w:right w:val="single" w:color="B1B4B6" w:sz="4"/>
            </w:tcBorders>
            <w:tcMar>
              <w:top w:type="dxa" w:w="40"/>
              <w:left w:type="dxa" w:w="80"/>
              <w:bottom w:type="dxa" w:w="40"/>
              <w:right w:type="dxa" w:w="80"/>
            </w:tcMar>
          </w:tcPr>
          <w:p>
            <w:pPr>
              <w:spacing w:after="0" w:line="240"/>
            </w:pPr>
            <w:r>
              <w:rPr>
                <w:b w:val="false"/>
                <w:bCs w:val="false"/>
                <w:sz w:val="16"/>
                <w:szCs w:val="16"/>
              </w:rPr>
              <w:t xml:space="preserve">Day 9 to 10, 8 and 9 Oct</w:t>
            </w:r>
          </w:p>
        </w:tc>
        <w:tc>
          <w:tcPr>
            <w:tcW w:type="dxa" w:w="4122"/>
            <w:tcBorders>
              <w:top w:val="single" w:color="B1B4B6" w:sz="4"/>
              <w:left w:val="single" w:color="B1B4B6" w:sz="4"/>
              <w:bottom w:val="single" w:color="B1B4B6" w:sz="4"/>
              <w:right w:val="single" w:color="B1B4B6" w:sz="4"/>
            </w:tcBorders>
            <w:tcMar>
              <w:top w:type="dxa" w:w="40"/>
              <w:left w:type="dxa" w:w="80"/>
              <w:bottom w:type="dxa" w:w="40"/>
              <w:right w:type="dxa" w:w="80"/>
            </w:tcMar>
          </w:tcPr>
          <w:p>
            <w:pPr>
              <w:spacing w:after="0" w:line="240"/>
            </w:pPr>
            <w:r>
              <w:rPr>
                <w:b w:val="false"/>
                <w:bCs w:val="false"/>
                <w:sz w:val="16"/>
                <w:szCs w:val="16"/>
              </w:rPr>
              <w:t xml:space="preserve">Runbook, alerts and escalation. Walk Service Operations through one live failure and recovery. Prove and time the rollback.</w:t>
            </w:r>
          </w:p>
        </w:tc>
        <w:tc>
          <w:tcPr>
            <w:tcW w:type="dxa" w:w="3092"/>
            <w:tcBorders>
              <w:top w:val="single" w:color="B1B4B6" w:sz="4"/>
              <w:left w:val="single" w:color="B1B4B6" w:sz="4"/>
              <w:bottom w:val="single" w:color="B1B4B6" w:sz="4"/>
              <w:right w:val="single" w:color="B1B4B6" w:sz="4"/>
            </w:tcBorders>
            <w:tcMar>
              <w:top w:type="dxa" w:w="40"/>
              <w:left w:type="dxa" w:w="80"/>
              <w:bottom w:type="dxa" w:w="40"/>
              <w:right w:type="dxa" w:w="80"/>
            </w:tcMar>
          </w:tcPr>
          <w:p>
            <w:pPr>
              <w:spacing w:after="0" w:line="240"/>
            </w:pPr>
            <w:r>
              <w:rPr>
                <w:b w:val="false"/>
                <w:bCs w:val="false"/>
                <w:sz w:val="16"/>
                <w:szCs w:val="16"/>
              </w:rPr>
              <w:t xml:space="preserve">Operations sign the handover, go or no-go issued</w:t>
            </w:r>
          </w:p>
        </w:tc>
      </w:tr>
    </w:tbl>
    <w:p>
      <w:pPr>
        <w:spacing w:after="40"/>
      </w:pPr>
    </w:p>
    <w:p>
      <w:pPr>
        <w:pBdr>
          <w:left w:val="single" w:color="1D70B8" w:sz="14"/>
        </w:pBdr>
        <w:shd w:fill="F0F6FB" w:color="auto" w:val="clear"/>
        <w:spacing w:after="140" w:before="100"/>
        <w:ind w:left="150"/>
      </w:pPr>
      <w:r>
        <w:rPr>
          <w:i/>
          <w:iCs/>
          <w:sz w:val="19"/>
          <w:szCs w:val="19"/>
        </w:rPr>
        <w:t xml:space="preserve">The 1 October quarterly cycle falls inside the window. Observe it on the incumbent path on day 4 and use the real file characteristics for testing. That is a free piece of realism, so do not miss it.</w:t>
      </w:r>
    </w:p>
    <w:p>
      <w:pPr>
        <w:pStyle w:val="Heading1"/>
        <w:keepNext/>
        <w:spacing w:after="60" w:before="120"/>
      </w:pPr>
      <w:r>
        <w:t xml:space="preserve">3. Endpoint details required</w:t>
      </w:r>
    </w:p>
    <w:p>
      <w:pPr>
        <w:spacing w:after="100"/>
      </w:pPr>
      <w:r>
        <w:rPr>
          <w:sz w:val="19"/>
          <w:szCs w:val="19"/>
        </w:rPr>
        <w:t xml:space="preserve">This is the whole of discovery. Incomplete answers here are the only thing that reliably derails a file transfer build, so treat this table as the gate into day 3. Send it out now, ahead of the window.</w:t>
      </w:r>
    </w:p>
    <w:tbl>
      <w:tblPr>
        <w:tblW w:type="dxa" w:w="10306"/>
        <w:tblBorders>
          <w:top w:val="single" w:color="auto" w:sz="4"/>
          <w:left w:val="single" w:color="auto" w:sz="4"/>
          <w:bottom w:val="single" w:color="auto" w:sz="4"/>
          <w:right w:val="single" w:color="auto" w:sz="4"/>
          <w:insideH w:val="single" w:color="auto" w:sz="4"/>
          <w:insideV w:val="single" w:color="auto" w:sz="4"/>
        </w:tblBorders>
      </w:tblPr>
      <w:tblGrid>
        <w:gridCol w:w="2061"/>
        <w:gridCol w:w="2061"/>
        <w:gridCol w:w="2061"/>
        <w:gridCol w:w="2061"/>
        <w:gridCol w:w="2062"/>
      </w:tblGrid>
      <w:tr>
        <w:trPr>
          <w:tblHeader/>
        </w:trPr>
        <w:tc>
          <w:tcPr>
            <w:tcW w:type="dxa" w:w="2061"/>
            <w:tcBorders>
              <w:top w:val="single" w:color="B1B4B6" w:sz="4"/>
              <w:left w:val="single" w:color="B1B4B6" w:sz="4"/>
              <w:bottom w:val="single" w:color="B1B4B6" w:sz="4"/>
              <w:right w:val="single" w:color="B1B4B6" w:sz="4"/>
            </w:tcBorders>
            <w:shd w:fill="F3F2F1" w:color="auto" w:val="clear"/>
            <w:tcMar>
              <w:top w:type="dxa" w:w="40"/>
              <w:left w:type="dxa" w:w="80"/>
              <w:bottom w:type="dxa" w:w="40"/>
              <w:right w:type="dxa" w:w="80"/>
            </w:tcMar>
          </w:tcPr>
          <w:p>
            <w:pPr>
              <w:spacing w:after="0" w:line="240"/>
            </w:pPr>
            <w:r>
              <w:rPr>
                <w:b/>
                <w:bCs/>
                <w:sz w:val="16"/>
                <w:szCs w:val="16"/>
              </w:rPr>
              <w:t xml:space="preserve">What we need</w:t>
            </w:r>
          </w:p>
        </w:tc>
        <w:tc>
          <w:tcPr>
            <w:tcW w:type="dxa" w:w="2061"/>
            <w:tcBorders>
              <w:top w:val="single" w:color="B1B4B6" w:sz="4"/>
              <w:left w:val="single" w:color="B1B4B6" w:sz="4"/>
              <w:bottom w:val="single" w:color="B1B4B6" w:sz="4"/>
              <w:right w:val="single" w:color="B1B4B6" w:sz="4"/>
            </w:tcBorders>
            <w:shd w:fill="F3F2F1" w:color="auto" w:val="clear"/>
            <w:tcMar>
              <w:top w:type="dxa" w:w="40"/>
              <w:left w:type="dxa" w:w="80"/>
              <w:bottom w:type="dxa" w:w="40"/>
              <w:right w:type="dxa" w:w="80"/>
            </w:tcMar>
          </w:tcPr>
          <w:p>
            <w:pPr>
              <w:spacing w:after="0" w:line="240"/>
            </w:pPr>
            <w:r>
              <w:rPr>
                <w:b/>
                <w:bCs/>
                <w:sz w:val="16"/>
                <w:szCs w:val="16"/>
              </w:rPr>
              <w:t xml:space="preserve">Leg A, source, NPS</w:t>
            </w:r>
          </w:p>
        </w:tc>
        <w:tc>
          <w:tcPr>
            <w:tcW w:type="dxa" w:w="2061"/>
            <w:tcBorders>
              <w:top w:val="single" w:color="B1B4B6" w:sz="4"/>
              <w:left w:val="single" w:color="B1B4B6" w:sz="4"/>
              <w:bottom w:val="single" w:color="B1B4B6" w:sz="4"/>
              <w:right w:val="single" w:color="B1B4B6" w:sz="4"/>
            </w:tcBorders>
            <w:shd w:fill="F3F2F1" w:color="auto" w:val="clear"/>
            <w:tcMar>
              <w:top w:type="dxa" w:w="40"/>
              <w:left w:type="dxa" w:w="80"/>
              <w:bottom w:type="dxa" w:w="40"/>
              <w:right w:type="dxa" w:w="80"/>
            </w:tcMar>
          </w:tcPr>
          <w:p>
            <w:pPr>
              <w:spacing w:after="0" w:line="240"/>
            </w:pPr>
            <w:r>
              <w:rPr>
                <w:b/>
                <w:bCs/>
                <w:sz w:val="16"/>
                <w:szCs w:val="16"/>
              </w:rPr>
              <w:t xml:space="preserve">Leg A, target, ADR landing</w:t>
            </w:r>
          </w:p>
        </w:tc>
        <w:tc>
          <w:tcPr>
            <w:tcW w:type="dxa" w:w="2061"/>
            <w:tcBorders>
              <w:top w:val="single" w:color="B1B4B6" w:sz="4"/>
              <w:left w:val="single" w:color="B1B4B6" w:sz="4"/>
              <w:bottom w:val="single" w:color="B1B4B6" w:sz="4"/>
              <w:right w:val="single" w:color="B1B4B6" w:sz="4"/>
            </w:tcBorders>
            <w:shd w:fill="F3F2F1" w:color="auto" w:val="clear"/>
            <w:tcMar>
              <w:top w:type="dxa" w:w="40"/>
              <w:left w:type="dxa" w:w="80"/>
              <w:bottom w:type="dxa" w:w="40"/>
              <w:right w:type="dxa" w:w="80"/>
            </w:tcMar>
          </w:tcPr>
          <w:p>
            <w:pPr>
              <w:spacing w:after="0" w:line="240"/>
            </w:pPr>
            <w:r>
              <w:rPr>
                <w:b/>
                <w:bCs/>
                <w:sz w:val="16"/>
                <w:szCs w:val="16"/>
              </w:rPr>
              <w:t xml:space="preserve">Leg B, source, ADR output</w:t>
            </w:r>
          </w:p>
        </w:tc>
        <w:tc>
          <w:tcPr>
            <w:tcW w:type="dxa" w:w="2062"/>
            <w:tcBorders>
              <w:top w:val="single" w:color="B1B4B6" w:sz="4"/>
              <w:left w:val="single" w:color="B1B4B6" w:sz="4"/>
              <w:bottom w:val="single" w:color="B1B4B6" w:sz="4"/>
              <w:right w:val="single" w:color="B1B4B6" w:sz="4"/>
            </w:tcBorders>
            <w:shd w:fill="F3F2F1" w:color="auto" w:val="clear"/>
            <w:tcMar>
              <w:top w:type="dxa" w:w="40"/>
              <w:left w:type="dxa" w:w="80"/>
              <w:bottom w:type="dxa" w:w="40"/>
              <w:right w:type="dxa" w:w="80"/>
            </w:tcMar>
          </w:tcPr>
          <w:p>
            <w:pPr>
              <w:spacing w:after="0" w:line="240"/>
            </w:pPr>
            <w:r>
              <w:rPr>
                <w:b/>
                <w:bCs/>
                <w:sz w:val="16"/>
                <w:szCs w:val="16"/>
              </w:rPr>
              <w:t xml:space="preserve">Leg B, target, ONS</w:t>
            </w:r>
          </w:p>
        </w:tc>
      </w:tr>
      <w:tr>
        <w:tc>
          <w:tcPr>
            <w:tcW w:type="dxa" w:w="2061"/>
            <w:tcBorders>
              <w:top w:val="single" w:color="B1B4B6" w:sz="4"/>
              <w:left w:val="single" w:color="B1B4B6" w:sz="4"/>
              <w:bottom w:val="single" w:color="B1B4B6" w:sz="4"/>
              <w:right w:val="single" w:color="B1B4B6" w:sz="4"/>
            </w:tcBorders>
            <w:tcMar>
              <w:top w:type="dxa" w:w="40"/>
              <w:left w:type="dxa" w:w="80"/>
              <w:bottom w:type="dxa" w:w="40"/>
              <w:right w:type="dxa" w:w="80"/>
            </w:tcMar>
          </w:tcPr>
          <w:p>
            <w:pPr>
              <w:spacing w:after="0" w:line="240"/>
            </w:pPr>
            <w:r>
              <w:rPr>
                <w:b w:val="false"/>
                <w:bCs w:val="false"/>
                <w:sz w:val="16"/>
                <w:szCs w:val="16"/>
              </w:rPr>
              <w:t xml:space="preserve">Host and port</w:t>
            </w:r>
          </w:p>
        </w:tc>
        <w:tc>
          <w:tcPr>
            <w:tcW w:type="dxa" w:w="2061"/>
            <w:tcBorders>
              <w:top w:val="single" w:color="B1B4B6" w:sz="4"/>
              <w:left w:val="single" w:color="B1B4B6" w:sz="4"/>
              <w:bottom w:val="single" w:color="B1B4B6" w:sz="4"/>
              <w:right w:val="single" w:color="B1B4B6" w:sz="4"/>
            </w:tcBorders>
            <w:tcMar>
              <w:top w:type="dxa" w:w="40"/>
              <w:left w:type="dxa" w:w="80"/>
              <w:bottom w:type="dxa" w:w="40"/>
              <w:right w:type="dxa" w:w="80"/>
            </w:tcMar>
          </w:tcPr>
          <w:p>
            <w:pPr>
              <w:spacing w:after="0" w:line="240"/>
            </w:pPr>
            <w:r>
              <w:rPr>
                <w:b w:val="false"/>
                <w:bCs w:val="false"/>
                <w:sz w:val="16"/>
                <w:szCs w:val="16"/>
              </w:rPr>
              <w:t xml:space="preserve"/>
            </w:r>
          </w:p>
        </w:tc>
        <w:tc>
          <w:tcPr>
            <w:tcW w:type="dxa" w:w="2061"/>
            <w:tcBorders>
              <w:top w:val="single" w:color="B1B4B6" w:sz="4"/>
              <w:left w:val="single" w:color="B1B4B6" w:sz="4"/>
              <w:bottom w:val="single" w:color="B1B4B6" w:sz="4"/>
              <w:right w:val="single" w:color="B1B4B6" w:sz="4"/>
            </w:tcBorders>
            <w:tcMar>
              <w:top w:type="dxa" w:w="40"/>
              <w:left w:type="dxa" w:w="80"/>
              <w:bottom w:type="dxa" w:w="40"/>
              <w:right w:type="dxa" w:w="80"/>
            </w:tcMar>
          </w:tcPr>
          <w:p>
            <w:pPr>
              <w:spacing w:after="0" w:line="240"/>
            </w:pPr>
            <w:r>
              <w:rPr>
                <w:b w:val="false"/>
                <w:bCs w:val="false"/>
                <w:sz w:val="16"/>
                <w:szCs w:val="16"/>
              </w:rPr>
              <w:t xml:space="preserve"/>
            </w:r>
          </w:p>
        </w:tc>
        <w:tc>
          <w:tcPr>
            <w:tcW w:type="dxa" w:w="2061"/>
            <w:tcBorders>
              <w:top w:val="single" w:color="B1B4B6" w:sz="4"/>
              <w:left w:val="single" w:color="B1B4B6" w:sz="4"/>
              <w:bottom w:val="single" w:color="B1B4B6" w:sz="4"/>
              <w:right w:val="single" w:color="B1B4B6" w:sz="4"/>
            </w:tcBorders>
            <w:tcMar>
              <w:top w:type="dxa" w:w="40"/>
              <w:left w:type="dxa" w:w="80"/>
              <w:bottom w:type="dxa" w:w="40"/>
              <w:right w:type="dxa" w:w="80"/>
            </w:tcMar>
          </w:tcPr>
          <w:p>
            <w:pPr>
              <w:spacing w:after="0" w:line="240"/>
            </w:pPr>
            <w:r>
              <w:rPr>
                <w:b w:val="false"/>
                <w:bCs w:val="false"/>
                <w:sz w:val="16"/>
                <w:szCs w:val="16"/>
              </w:rPr>
              <w:t xml:space="preserve"/>
            </w:r>
          </w:p>
        </w:tc>
        <w:tc>
          <w:tcPr>
            <w:tcW w:type="dxa" w:w="2062"/>
            <w:tcBorders>
              <w:top w:val="single" w:color="B1B4B6" w:sz="4"/>
              <w:left w:val="single" w:color="B1B4B6" w:sz="4"/>
              <w:bottom w:val="single" w:color="B1B4B6" w:sz="4"/>
              <w:right w:val="single" w:color="B1B4B6" w:sz="4"/>
            </w:tcBorders>
            <w:tcMar>
              <w:top w:type="dxa" w:w="40"/>
              <w:left w:type="dxa" w:w="80"/>
              <w:bottom w:type="dxa" w:w="40"/>
              <w:right w:type="dxa" w:w="80"/>
            </w:tcMar>
          </w:tcPr>
          <w:p>
            <w:pPr>
              <w:spacing w:after="0" w:line="240"/>
            </w:pPr>
            <w:r>
              <w:rPr>
                <w:b w:val="false"/>
                <w:bCs w:val="false"/>
                <w:sz w:val="16"/>
                <w:szCs w:val="16"/>
              </w:rPr>
              <w:t xml:space="preserve"/>
            </w:r>
          </w:p>
        </w:tc>
      </w:tr>
      <w:tr>
        <w:tc>
          <w:tcPr>
            <w:tcW w:type="dxa" w:w="2061"/>
            <w:tcBorders>
              <w:top w:val="single" w:color="B1B4B6" w:sz="4"/>
              <w:left w:val="single" w:color="B1B4B6" w:sz="4"/>
              <w:bottom w:val="single" w:color="B1B4B6" w:sz="4"/>
              <w:right w:val="single" w:color="B1B4B6" w:sz="4"/>
            </w:tcBorders>
            <w:tcMar>
              <w:top w:type="dxa" w:w="40"/>
              <w:left w:type="dxa" w:w="80"/>
              <w:bottom w:type="dxa" w:w="40"/>
              <w:right w:type="dxa" w:w="80"/>
            </w:tcMar>
          </w:tcPr>
          <w:p>
            <w:pPr>
              <w:spacing w:after="0" w:line="240"/>
            </w:pPr>
            <w:r>
              <w:rPr>
                <w:b w:val="false"/>
                <w:bCs w:val="false"/>
                <w:sz w:val="16"/>
                <w:szCs w:val="16"/>
              </w:rPr>
              <w:t xml:space="preserve">Protocol, SFTP, FTPS, S3 or share</w:t>
            </w:r>
          </w:p>
        </w:tc>
        <w:tc>
          <w:tcPr>
            <w:tcW w:type="dxa" w:w="2061"/>
            <w:tcBorders>
              <w:top w:val="single" w:color="B1B4B6" w:sz="4"/>
              <w:left w:val="single" w:color="B1B4B6" w:sz="4"/>
              <w:bottom w:val="single" w:color="B1B4B6" w:sz="4"/>
              <w:right w:val="single" w:color="B1B4B6" w:sz="4"/>
            </w:tcBorders>
            <w:tcMar>
              <w:top w:type="dxa" w:w="40"/>
              <w:left w:type="dxa" w:w="80"/>
              <w:bottom w:type="dxa" w:w="40"/>
              <w:right w:type="dxa" w:w="80"/>
            </w:tcMar>
          </w:tcPr>
          <w:p>
            <w:pPr>
              <w:spacing w:after="0" w:line="240"/>
            </w:pPr>
            <w:r>
              <w:rPr>
                <w:b w:val="false"/>
                <w:bCs w:val="false"/>
                <w:sz w:val="16"/>
                <w:szCs w:val="16"/>
              </w:rPr>
              <w:t xml:space="preserve"/>
            </w:r>
          </w:p>
        </w:tc>
        <w:tc>
          <w:tcPr>
            <w:tcW w:type="dxa" w:w="2061"/>
            <w:tcBorders>
              <w:top w:val="single" w:color="B1B4B6" w:sz="4"/>
              <w:left w:val="single" w:color="B1B4B6" w:sz="4"/>
              <w:bottom w:val="single" w:color="B1B4B6" w:sz="4"/>
              <w:right w:val="single" w:color="B1B4B6" w:sz="4"/>
            </w:tcBorders>
            <w:tcMar>
              <w:top w:type="dxa" w:w="40"/>
              <w:left w:type="dxa" w:w="80"/>
              <w:bottom w:type="dxa" w:w="40"/>
              <w:right w:type="dxa" w:w="80"/>
            </w:tcMar>
          </w:tcPr>
          <w:p>
            <w:pPr>
              <w:spacing w:after="0" w:line="240"/>
            </w:pPr>
            <w:r>
              <w:rPr>
                <w:b w:val="false"/>
                <w:bCs w:val="false"/>
                <w:sz w:val="16"/>
                <w:szCs w:val="16"/>
              </w:rPr>
              <w:t xml:space="preserve"/>
            </w:r>
          </w:p>
        </w:tc>
        <w:tc>
          <w:tcPr>
            <w:tcW w:type="dxa" w:w="2061"/>
            <w:tcBorders>
              <w:top w:val="single" w:color="B1B4B6" w:sz="4"/>
              <w:left w:val="single" w:color="B1B4B6" w:sz="4"/>
              <w:bottom w:val="single" w:color="B1B4B6" w:sz="4"/>
              <w:right w:val="single" w:color="B1B4B6" w:sz="4"/>
            </w:tcBorders>
            <w:tcMar>
              <w:top w:type="dxa" w:w="40"/>
              <w:left w:type="dxa" w:w="80"/>
              <w:bottom w:type="dxa" w:w="40"/>
              <w:right w:type="dxa" w:w="80"/>
            </w:tcMar>
          </w:tcPr>
          <w:p>
            <w:pPr>
              <w:spacing w:after="0" w:line="240"/>
            </w:pPr>
            <w:r>
              <w:rPr>
                <w:b w:val="false"/>
                <w:bCs w:val="false"/>
                <w:sz w:val="16"/>
                <w:szCs w:val="16"/>
              </w:rPr>
              <w:t xml:space="preserve"/>
            </w:r>
          </w:p>
        </w:tc>
        <w:tc>
          <w:tcPr>
            <w:tcW w:type="dxa" w:w="2062"/>
            <w:tcBorders>
              <w:top w:val="single" w:color="B1B4B6" w:sz="4"/>
              <w:left w:val="single" w:color="B1B4B6" w:sz="4"/>
              <w:bottom w:val="single" w:color="B1B4B6" w:sz="4"/>
              <w:right w:val="single" w:color="B1B4B6" w:sz="4"/>
            </w:tcBorders>
            <w:tcMar>
              <w:top w:type="dxa" w:w="40"/>
              <w:left w:type="dxa" w:w="80"/>
              <w:bottom w:type="dxa" w:w="40"/>
              <w:right w:type="dxa" w:w="80"/>
            </w:tcMar>
          </w:tcPr>
          <w:p>
            <w:pPr>
              <w:spacing w:after="0" w:line="240"/>
            </w:pPr>
            <w:r>
              <w:rPr>
                <w:b w:val="false"/>
                <w:bCs w:val="false"/>
                <w:sz w:val="16"/>
                <w:szCs w:val="16"/>
              </w:rPr>
              <w:t xml:space="preserve"/>
            </w:r>
          </w:p>
        </w:tc>
      </w:tr>
      <w:tr>
        <w:tc>
          <w:tcPr>
            <w:tcW w:type="dxa" w:w="2061"/>
            <w:tcBorders>
              <w:top w:val="single" w:color="B1B4B6" w:sz="4"/>
              <w:left w:val="single" w:color="B1B4B6" w:sz="4"/>
              <w:bottom w:val="single" w:color="B1B4B6" w:sz="4"/>
              <w:right w:val="single" w:color="B1B4B6" w:sz="4"/>
            </w:tcBorders>
            <w:tcMar>
              <w:top w:type="dxa" w:w="40"/>
              <w:left w:type="dxa" w:w="80"/>
              <w:bottom w:type="dxa" w:w="40"/>
              <w:right w:type="dxa" w:w="80"/>
            </w:tcMar>
          </w:tcPr>
          <w:p>
            <w:pPr>
              <w:spacing w:after="0" w:line="240"/>
            </w:pPr>
            <w:r>
              <w:rPr>
                <w:b w:val="false"/>
                <w:bCs w:val="false"/>
                <w:sz w:val="16"/>
                <w:szCs w:val="16"/>
              </w:rPr>
              <w:t xml:space="preserve">Directory path</w:t>
            </w:r>
          </w:p>
        </w:tc>
        <w:tc>
          <w:tcPr>
            <w:tcW w:type="dxa" w:w="2061"/>
            <w:tcBorders>
              <w:top w:val="single" w:color="B1B4B6" w:sz="4"/>
              <w:left w:val="single" w:color="B1B4B6" w:sz="4"/>
              <w:bottom w:val="single" w:color="B1B4B6" w:sz="4"/>
              <w:right w:val="single" w:color="B1B4B6" w:sz="4"/>
            </w:tcBorders>
            <w:tcMar>
              <w:top w:type="dxa" w:w="40"/>
              <w:left w:type="dxa" w:w="80"/>
              <w:bottom w:type="dxa" w:w="40"/>
              <w:right w:type="dxa" w:w="80"/>
            </w:tcMar>
          </w:tcPr>
          <w:p>
            <w:pPr>
              <w:spacing w:after="0" w:line="240"/>
            </w:pPr>
            <w:r>
              <w:rPr>
                <w:b w:val="false"/>
                <w:bCs w:val="false"/>
                <w:sz w:val="16"/>
                <w:szCs w:val="16"/>
              </w:rPr>
              <w:t xml:space="preserve"/>
            </w:r>
          </w:p>
        </w:tc>
        <w:tc>
          <w:tcPr>
            <w:tcW w:type="dxa" w:w="2061"/>
            <w:tcBorders>
              <w:top w:val="single" w:color="B1B4B6" w:sz="4"/>
              <w:left w:val="single" w:color="B1B4B6" w:sz="4"/>
              <w:bottom w:val="single" w:color="B1B4B6" w:sz="4"/>
              <w:right w:val="single" w:color="B1B4B6" w:sz="4"/>
            </w:tcBorders>
            <w:tcMar>
              <w:top w:type="dxa" w:w="40"/>
              <w:left w:type="dxa" w:w="80"/>
              <w:bottom w:type="dxa" w:w="40"/>
              <w:right w:type="dxa" w:w="80"/>
            </w:tcMar>
          </w:tcPr>
          <w:p>
            <w:pPr>
              <w:spacing w:after="0" w:line="240"/>
            </w:pPr>
            <w:r>
              <w:rPr>
                <w:b w:val="false"/>
                <w:bCs w:val="false"/>
                <w:sz w:val="16"/>
                <w:szCs w:val="16"/>
              </w:rPr>
              <w:t xml:space="preserve"/>
            </w:r>
          </w:p>
        </w:tc>
        <w:tc>
          <w:tcPr>
            <w:tcW w:type="dxa" w:w="2061"/>
            <w:tcBorders>
              <w:top w:val="single" w:color="B1B4B6" w:sz="4"/>
              <w:left w:val="single" w:color="B1B4B6" w:sz="4"/>
              <w:bottom w:val="single" w:color="B1B4B6" w:sz="4"/>
              <w:right w:val="single" w:color="B1B4B6" w:sz="4"/>
            </w:tcBorders>
            <w:tcMar>
              <w:top w:type="dxa" w:w="40"/>
              <w:left w:type="dxa" w:w="80"/>
              <w:bottom w:type="dxa" w:w="40"/>
              <w:right w:type="dxa" w:w="80"/>
            </w:tcMar>
          </w:tcPr>
          <w:p>
            <w:pPr>
              <w:spacing w:after="0" w:line="240"/>
            </w:pPr>
            <w:r>
              <w:rPr>
                <w:b w:val="false"/>
                <w:bCs w:val="false"/>
                <w:sz w:val="16"/>
                <w:szCs w:val="16"/>
              </w:rPr>
              <w:t xml:space="preserve"/>
            </w:r>
          </w:p>
        </w:tc>
        <w:tc>
          <w:tcPr>
            <w:tcW w:type="dxa" w:w="2062"/>
            <w:tcBorders>
              <w:top w:val="single" w:color="B1B4B6" w:sz="4"/>
              <w:left w:val="single" w:color="B1B4B6" w:sz="4"/>
              <w:bottom w:val="single" w:color="B1B4B6" w:sz="4"/>
              <w:right w:val="single" w:color="B1B4B6" w:sz="4"/>
            </w:tcBorders>
            <w:tcMar>
              <w:top w:type="dxa" w:w="40"/>
              <w:left w:type="dxa" w:w="80"/>
              <w:bottom w:type="dxa" w:w="40"/>
              <w:right w:type="dxa" w:w="80"/>
            </w:tcMar>
          </w:tcPr>
          <w:p>
            <w:pPr>
              <w:spacing w:after="0" w:line="240"/>
            </w:pPr>
            <w:r>
              <w:rPr>
                <w:b w:val="false"/>
                <w:bCs w:val="false"/>
                <w:sz w:val="16"/>
                <w:szCs w:val="16"/>
              </w:rPr>
              <w:t xml:space="preserve"/>
            </w:r>
          </w:p>
        </w:tc>
      </w:tr>
      <w:tr>
        <w:tc>
          <w:tcPr>
            <w:tcW w:type="dxa" w:w="2061"/>
            <w:tcBorders>
              <w:top w:val="single" w:color="B1B4B6" w:sz="4"/>
              <w:left w:val="single" w:color="B1B4B6" w:sz="4"/>
              <w:bottom w:val="single" w:color="B1B4B6" w:sz="4"/>
              <w:right w:val="single" w:color="B1B4B6" w:sz="4"/>
            </w:tcBorders>
            <w:tcMar>
              <w:top w:type="dxa" w:w="40"/>
              <w:left w:type="dxa" w:w="80"/>
              <w:bottom w:type="dxa" w:w="40"/>
              <w:right w:type="dxa" w:w="80"/>
            </w:tcMar>
          </w:tcPr>
          <w:p>
            <w:pPr>
              <w:spacing w:after="0" w:line="240"/>
            </w:pPr>
            <w:r>
              <w:rPr>
                <w:b w:val="false"/>
                <w:bCs w:val="false"/>
                <w:sz w:val="16"/>
                <w:szCs w:val="16"/>
              </w:rPr>
              <w:t xml:space="preserve">File name or mask</w:t>
            </w:r>
          </w:p>
        </w:tc>
        <w:tc>
          <w:tcPr>
            <w:tcW w:type="dxa" w:w="2061"/>
            <w:tcBorders>
              <w:top w:val="single" w:color="B1B4B6" w:sz="4"/>
              <w:left w:val="single" w:color="B1B4B6" w:sz="4"/>
              <w:bottom w:val="single" w:color="B1B4B6" w:sz="4"/>
              <w:right w:val="single" w:color="B1B4B6" w:sz="4"/>
            </w:tcBorders>
            <w:tcMar>
              <w:top w:type="dxa" w:w="40"/>
              <w:left w:type="dxa" w:w="80"/>
              <w:bottom w:type="dxa" w:w="40"/>
              <w:right w:type="dxa" w:w="80"/>
            </w:tcMar>
          </w:tcPr>
          <w:p>
            <w:pPr>
              <w:spacing w:after="0" w:line="240"/>
            </w:pPr>
            <w:r>
              <w:rPr>
                <w:b w:val="false"/>
                <w:bCs w:val="false"/>
                <w:sz w:val="16"/>
                <w:szCs w:val="16"/>
              </w:rPr>
              <w:t xml:space="preserve"/>
            </w:r>
          </w:p>
        </w:tc>
        <w:tc>
          <w:tcPr>
            <w:tcW w:type="dxa" w:w="2061"/>
            <w:tcBorders>
              <w:top w:val="single" w:color="B1B4B6" w:sz="4"/>
              <w:left w:val="single" w:color="B1B4B6" w:sz="4"/>
              <w:bottom w:val="single" w:color="B1B4B6" w:sz="4"/>
              <w:right w:val="single" w:color="B1B4B6" w:sz="4"/>
            </w:tcBorders>
            <w:tcMar>
              <w:top w:type="dxa" w:w="40"/>
              <w:left w:type="dxa" w:w="80"/>
              <w:bottom w:type="dxa" w:w="40"/>
              <w:right w:type="dxa" w:w="80"/>
            </w:tcMar>
          </w:tcPr>
          <w:p>
            <w:pPr>
              <w:spacing w:after="0" w:line="240"/>
            </w:pPr>
            <w:r>
              <w:rPr>
                <w:b w:val="false"/>
                <w:bCs w:val="false"/>
                <w:sz w:val="16"/>
                <w:szCs w:val="16"/>
              </w:rPr>
              <w:t xml:space="preserve"/>
            </w:r>
          </w:p>
        </w:tc>
        <w:tc>
          <w:tcPr>
            <w:tcW w:type="dxa" w:w="2061"/>
            <w:tcBorders>
              <w:top w:val="single" w:color="B1B4B6" w:sz="4"/>
              <w:left w:val="single" w:color="B1B4B6" w:sz="4"/>
              <w:bottom w:val="single" w:color="B1B4B6" w:sz="4"/>
              <w:right w:val="single" w:color="B1B4B6" w:sz="4"/>
            </w:tcBorders>
            <w:tcMar>
              <w:top w:type="dxa" w:w="40"/>
              <w:left w:type="dxa" w:w="80"/>
              <w:bottom w:type="dxa" w:w="40"/>
              <w:right w:type="dxa" w:w="80"/>
            </w:tcMar>
          </w:tcPr>
          <w:p>
            <w:pPr>
              <w:spacing w:after="0" w:line="240"/>
            </w:pPr>
            <w:r>
              <w:rPr>
                <w:b w:val="false"/>
                <w:bCs w:val="false"/>
                <w:sz w:val="16"/>
                <w:szCs w:val="16"/>
              </w:rPr>
              <w:t xml:space="preserve"/>
            </w:r>
          </w:p>
        </w:tc>
        <w:tc>
          <w:tcPr>
            <w:tcW w:type="dxa" w:w="2062"/>
            <w:tcBorders>
              <w:top w:val="single" w:color="B1B4B6" w:sz="4"/>
              <w:left w:val="single" w:color="B1B4B6" w:sz="4"/>
              <w:bottom w:val="single" w:color="B1B4B6" w:sz="4"/>
              <w:right w:val="single" w:color="B1B4B6" w:sz="4"/>
            </w:tcBorders>
            <w:tcMar>
              <w:top w:type="dxa" w:w="40"/>
              <w:left w:type="dxa" w:w="80"/>
              <w:bottom w:type="dxa" w:w="40"/>
              <w:right w:type="dxa" w:w="80"/>
            </w:tcMar>
          </w:tcPr>
          <w:p>
            <w:pPr>
              <w:spacing w:after="0" w:line="240"/>
            </w:pPr>
            <w:r>
              <w:rPr>
                <w:b w:val="false"/>
                <w:bCs w:val="false"/>
                <w:sz w:val="16"/>
                <w:szCs w:val="16"/>
              </w:rPr>
              <w:t xml:space="preserve"/>
            </w:r>
          </w:p>
        </w:tc>
      </w:tr>
      <w:tr>
        <w:tc>
          <w:tcPr>
            <w:tcW w:type="dxa" w:w="2061"/>
            <w:tcBorders>
              <w:top w:val="single" w:color="B1B4B6" w:sz="4"/>
              <w:left w:val="single" w:color="B1B4B6" w:sz="4"/>
              <w:bottom w:val="single" w:color="B1B4B6" w:sz="4"/>
              <w:right w:val="single" w:color="B1B4B6" w:sz="4"/>
            </w:tcBorders>
            <w:tcMar>
              <w:top w:type="dxa" w:w="40"/>
              <w:left w:type="dxa" w:w="80"/>
              <w:bottom w:type="dxa" w:w="40"/>
              <w:right w:type="dxa" w:w="80"/>
            </w:tcMar>
          </w:tcPr>
          <w:p>
            <w:pPr>
              <w:spacing w:after="0" w:line="240"/>
            </w:pPr>
            <w:r>
              <w:rPr>
                <w:b w:val="false"/>
                <w:bCs w:val="false"/>
                <w:sz w:val="16"/>
                <w:szCs w:val="16"/>
              </w:rPr>
              <w:t xml:space="preserve">Credential type and who issues it</w:t>
            </w:r>
          </w:p>
        </w:tc>
        <w:tc>
          <w:tcPr>
            <w:tcW w:type="dxa" w:w="2061"/>
            <w:tcBorders>
              <w:top w:val="single" w:color="B1B4B6" w:sz="4"/>
              <w:left w:val="single" w:color="B1B4B6" w:sz="4"/>
              <w:bottom w:val="single" w:color="B1B4B6" w:sz="4"/>
              <w:right w:val="single" w:color="B1B4B6" w:sz="4"/>
            </w:tcBorders>
            <w:tcMar>
              <w:top w:type="dxa" w:w="40"/>
              <w:left w:type="dxa" w:w="80"/>
              <w:bottom w:type="dxa" w:w="40"/>
              <w:right w:type="dxa" w:w="80"/>
            </w:tcMar>
          </w:tcPr>
          <w:p>
            <w:pPr>
              <w:spacing w:after="0" w:line="240"/>
            </w:pPr>
            <w:r>
              <w:rPr>
                <w:b w:val="false"/>
                <w:bCs w:val="false"/>
                <w:sz w:val="16"/>
                <w:szCs w:val="16"/>
              </w:rPr>
              <w:t xml:space="preserve"/>
            </w:r>
          </w:p>
        </w:tc>
        <w:tc>
          <w:tcPr>
            <w:tcW w:type="dxa" w:w="2061"/>
            <w:tcBorders>
              <w:top w:val="single" w:color="B1B4B6" w:sz="4"/>
              <w:left w:val="single" w:color="B1B4B6" w:sz="4"/>
              <w:bottom w:val="single" w:color="B1B4B6" w:sz="4"/>
              <w:right w:val="single" w:color="B1B4B6" w:sz="4"/>
            </w:tcBorders>
            <w:tcMar>
              <w:top w:type="dxa" w:w="40"/>
              <w:left w:type="dxa" w:w="80"/>
              <w:bottom w:type="dxa" w:w="40"/>
              <w:right w:type="dxa" w:w="80"/>
            </w:tcMar>
          </w:tcPr>
          <w:p>
            <w:pPr>
              <w:spacing w:after="0" w:line="240"/>
            </w:pPr>
            <w:r>
              <w:rPr>
                <w:b w:val="false"/>
                <w:bCs w:val="false"/>
                <w:sz w:val="16"/>
                <w:szCs w:val="16"/>
              </w:rPr>
              <w:t xml:space="preserve"/>
            </w:r>
          </w:p>
        </w:tc>
        <w:tc>
          <w:tcPr>
            <w:tcW w:type="dxa" w:w="2061"/>
            <w:tcBorders>
              <w:top w:val="single" w:color="B1B4B6" w:sz="4"/>
              <w:left w:val="single" w:color="B1B4B6" w:sz="4"/>
              <w:bottom w:val="single" w:color="B1B4B6" w:sz="4"/>
              <w:right w:val="single" w:color="B1B4B6" w:sz="4"/>
            </w:tcBorders>
            <w:tcMar>
              <w:top w:type="dxa" w:w="40"/>
              <w:left w:type="dxa" w:w="80"/>
              <w:bottom w:type="dxa" w:w="40"/>
              <w:right w:type="dxa" w:w="80"/>
            </w:tcMar>
          </w:tcPr>
          <w:p>
            <w:pPr>
              <w:spacing w:after="0" w:line="240"/>
            </w:pPr>
            <w:r>
              <w:rPr>
                <w:b w:val="false"/>
                <w:bCs w:val="false"/>
                <w:sz w:val="16"/>
                <w:szCs w:val="16"/>
              </w:rPr>
              <w:t xml:space="preserve"/>
            </w:r>
          </w:p>
        </w:tc>
        <w:tc>
          <w:tcPr>
            <w:tcW w:type="dxa" w:w="2062"/>
            <w:tcBorders>
              <w:top w:val="single" w:color="B1B4B6" w:sz="4"/>
              <w:left w:val="single" w:color="B1B4B6" w:sz="4"/>
              <w:bottom w:val="single" w:color="B1B4B6" w:sz="4"/>
              <w:right w:val="single" w:color="B1B4B6" w:sz="4"/>
            </w:tcBorders>
            <w:tcMar>
              <w:top w:type="dxa" w:w="40"/>
              <w:left w:type="dxa" w:w="80"/>
              <w:bottom w:type="dxa" w:w="40"/>
              <w:right w:type="dxa" w:w="80"/>
            </w:tcMar>
          </w:tcPr>
          <w:p>
            <w:pPr>
              <w:spacing w:after="0" w:line="240"/>
            </w:pPr>
            <w:r>
              <w:rPr>
                <w:b w:val="false"/>
                <w:bCs w:val="false"/>
                <w:sz w:val="16"/>
                <w:szCs w:val="16"/>
              </w:rPr>
              <w:t xml:space="preserve"/>
            </w:r>
          </w:p>
        </w:tc>
      </w:tr>
      <w:tr>
        <w:tc>
          <w:tcPr>
            <w:tcW w:type="dxa" w:w="2061"/>
            <w:tcBorders>
              <w:top w:val="single" w:color="B1B4B6" w:sz="4"/>
              <w:left w:val="single" w:color="B1B4B6" w:sz="4"/>
              <w:bottom w:val="single" w:color="B1B4B6" w:sz="4"/>
              <w:right w:val="single" w:color="B1B4B6" w:sz="4"/>
            </w:tcBorders>
            <w:tcMar>
              <w:top w:type="dxa" w:w="40"/>
              <w:left w:type="dxa" w:w="80"/>
              <w:bottom w:type="dxa" w:w="40"/>
              <w:right w:type="dxa" w:w="80"/>
            </w:tcMar>
          </w:tcPr>
          <w:p>
            <w:pPr>
              <w:spacing w:after="0" w:line="240"/>
            </w:pPr>
            <w:r>
              <w:rPr>
                <w:b w:val="false"/>
                <w:bCs w:val="false"/>
                <w:sz w:val="16"/>
                <w:szCs w:val="16"/>
              </w:rPr>
              <w:t xml:space="preserve">Host key or certificate</w:t>
            </w:r>
          </w:p>
        </w:tc>
        <w:tc>
          <w:tcPr>
            <w:tcW w:type="dxa" w:w="2061"/>
            <w:tcBorders>
              <w:top w:val="single" w:color="B1B4B6" w:sz="4"/>
              <w:left w:val="single" w:color="B1B4B6" w:sz="4"/>
              <w:bottom w:val="single" w:color="B1B4B6" w:sz="4"/>
              <w:right w:val="single" w:color="B1B4B6" w:sz="4"/>
            </w:tcBorders>
            <w:tcMar>
              <w:top w:type="dxa" w:w="40"/>
              <w:left w:type="dxa" w:w="80"/>
              <w:bottom w:type="dxa" w:w="40"/>
              <w:right w:type="dxa" w:w="80"/>
            </w:tcMar>
          </w:tcPr>
          <w:p>
            <w:pPr>
              <w:spacing w:after="0" w:line="240"/>
            </w:pPr>
            <w:r>
              <w:rPr>
                <w:b w:val="false"/>
                <w:bCs w:val="false"/>
                <w:sz w:val="16"/>
                <w:szCs w:val="16"/>
              </w:rPr>
              <w:t xml:space="preserve"/>
            </w:r>
          </w:p>
        </w:tc>
        <w:tc>
          <w:tcPr>
            <w:tcW w:type="dxa" w:w="2061"/>
            <w:tcBorders>
              <w:top w:val="single" w:color="B1B4B6" w:sz="4"/>
              <w:left w:val="single" w:color="B1B4B6" w:sz="4"/>
              <w:bottom w:val="single" w:color="B1B4B6" w:sz="4"/>
              <w:right w:val="single" w:color="B1B4B6" w:sz="4"/>
            </w:tcBorders>
            <w:tcMar>
              <w:top w:type="dxa" w:w="40"/>
              <w:left w:type="dxa" w:w="80"/>
              <w:bottom w:type="dxa" w:w="40"/>
              <w:right w:type="dxa" w:w="80"/>
            </w:tcMar>
          </w:tcPr>
          <w:p>
            <w:pPr>
              <w:spacing w:after="0" w:line="240"/>
            </w:pPr>
            <w:r>
              <w:rPr>
                <w:b w:val="false"/>
                <w:bCs w:val="false"/>
                <w:sz w:val="16"/>
                <w:szCs w:val="16"/>
              </w:rPr>
              <w:t xml:space="preserve"/>
            </w:r>
          </w:p>
        </w:tc>
        <w:tc>
          <w:tcPr>
            <w:tcW w:type="dxa" w:w="2061"/>
            <w:tcBorders>
              <w:top w:val="single" w:color="B1B4B6" w:sz="4"/>
              <w:left w:val="single" w:color="B1B4B6" w:sz="4"/>
              <w:bottom w:val="single" w:color="B1B4B6" w:sz="4"/>
              <w:right w:val="single" w:color="B1B4B6" w:sz="4"/>
            </w:tcBorders>
            <w:tcMar>
              <w:top w:type="dxa" w:w="40"/>
              <w:left w:type="dxa" w:w="80"/>
              <w:bottom w:type="dxa" w:w="40"/>
              <w:right w:type="dxa" w:w="80"/>
            </w:tcMar>
          </w:tcPr>
          <w:p>
            <w:pPr>
              <w:spacing w:after="0" w:line="240"/>
            </w:pPr>
            <w:r>
              <w:rPr>
                <w:b w:val="false"/>
                <w:bCs w:val="false"/>
                <w:sz w:val="16"/>
                <w:szCs w:val="16"/>
              </w:rPr>
              <w:t xml:space="preserve"/>
            </w:r>
          </w:p>
        </w:tc>
        <w:tc>
          <w:tcPr>
            <w:tcW w:type="dxa" w:w="2062"/>
            <w:tcBorders>
              <w:top w:val="single" w:color="B1B4B6" w:sz="4"/>
              <w:left w:val="single" w:color="B1B4B6" w:sz="4"/>
              <w:bottom w:val="single" w:color="B1B4B6" w:sz="4"/>
              <w:right w:val="single" w:color="B1B4B6" w:sz="4"/>
            </w:tcBorders>
            <w:tcMar>
              <w:top w:type="dxa" w:w="40"/>
              <w:left w:type="dxa" w:w="80"/>
              <w:bottom w:type="dxa" w:w="40"/>
              <w:right w:type="dxa" w:w="80"/>
            </w:tcMar>
          </w:tcPr>
          <w:p>
            <w:pPr>
              <w:spacing w:after="0" w:line="240"/>
            </w:pPr>
            <w:r>
              <w:rPr>
                <w:b w:val="false"/>
                <w:bCs w:val="false"/>
                <w:sz w:val="16"/>
                <w:szCs w:val="16"/>
              </w:rPr>
              <w:t xml:space="preserve"/>
            </w:r>
          </w:p>
        </w:tc>
      </w:tr>
      <w:tr>
        <w:tc>
          <w:tcPr>
            <w:tcW w:type="dxa" w:w="2061"/>
            <w:tcBorders>
              <w:top w:val="single" w:color="B1B4B6" w:sz="4"/>
              <w:left w:val="single" w:color="B1B4B6" w:sz="4"/>
              <w:bottom w:val="single" w:color="B1B4B6" w:sz="4"/>
              <w:right w:val="single" w:color="B1B4B6" w:sz="4"/>
            </w:tcBorders>
            <w:tcMar>
              <w:top w:type="dxa" w:w="40"/>
              <w:left w:type="dxa" w:w="80"/>
              <w:bottom w:type="dxa" w:w="40"/>
              <w:right w:type="dxa" w:w="80"/>
            </w:tcMar>
          </w:tcPr>
          <w:p>
            <w:pPr>
              <w:spacing w:after="0" w:line="240"/>
            </w:pPr>
            <w:r>
              <w:rPr>
                <w:b w:val="false"/>
                <w:bCs w:val="false"/>
                <w:sz w:val="16"/>
                <w:szCs w:val="16"/>
              </w:rPr>
              <w:t xml:space="preserve">Firewall change needed, which direction</w:t>
            </w:r>
          </w:p>
        </w:tc>
        <w:tc>
          <w:tcPr>
            <w:tcW w:type="dxa" w:w="2061"/>
            <w:tcBorders>
              <w:top w:val="single" w:color="B1B4B6" w:sz="4"/>
              <w:left w:val="single" w:color="B1B4B6" w:sz="4"/>
              <w:bottom w:val="single" w:color="B1B4B6" w:sz="4"/>
              <w:right w:val="single" w:color="B1B4B6" w:sz="4"/>
            </w:tcBorders>
            <w:tcMar>
              <w:top w:type="dxa" w:w="40"/>
              <w:left w:type="dxa" w:w="80"/>
              <w:bottom w:type="dxa" w:w="40"/>
              <w:right w:type="dxa" w:w="80"/>
            </w:tcMar>
          </w:tcPr>
          <w:p>
            <w:pPr>
              <w:spacing w:after="0" w:line="240"/>
            </w:pPr>
            <w:r>
              <w:rPr>
                <w:b w:val="false"/>
                <w:bCs w:val="false"/>
                <w:sz w:val="16"/>
                <w:szCs w:val="16"/>
              </w:rPr>
              <w:t xml:space="preserve"/>
            </w:r>
          </w:p>
        </w:tc>
        <w:tc>
          <w:tcPr>
            <w:tcW w:type="dxa" w:w="2061"/>
            <w:tcBorders>
              <w:top w:val="single" w:color="B1B4B6" w:sz="4"/>
              <w:left w:val="single" w:color="B1B4B6" w:sz="4"/>
              <w:bottom w:val="single" w:color="B1B4B6" w:sz="4"/>
              <w:right w:val="single" w:color="B1B4B6" w:sz="4"/>
            </w:tcBorders>
            <w:tcMar>
              <w:top w:type="dxa" w:w="40"/>
              <w:left w:type="dxa" w:w="80"/>
              <w:bottom w:type="dxa" w:w="40"/>
              <w:right w:type="dxa" w:w="80"/>
            </w:tcMar>
          </w:tcPr>
          <w:p>
            <w:pPr>
              <w:spacing w:after="0" w:line="240"/>
            </w:pPr>
            <w:r>
              <w:rPr>
                <w:b w:val="false"/>
                <w:bCs w:val="false"/>
                <w:sz w:val="16"/>
                <w:szCs w:val="16"/>
              </w:rPr>
              <w:t xml:space="preserve"/>
            </w:r>
          </w:p>
        </w:tc>
        <w:tc>
          <w:tcPr>
            <w:tcW w:type="dxa" w:w="2061"/>
            <w:tcBorders>
              <w:top w:val="single" w:color="B1B4B6" w:sz="4"/>
              <w:left w:val="single" w:color="B1B4B6" w:sz="4"/>
              <w:bottom w:val="single" w:color="B1B4B6" w:sz="4"/>
              <w:right w:val="single" w:color="B1B4B6" w:sz="4"/>
            </w:tcBorders>
            <w:tcMar>
              <w:top w:type="dxa" w:w="40"/>
              <w:left w:type="dxa" w:w="80"/>
              <w:bottom w:type="dxa" w:w="40"/>
              <w:right w:type="dxa" w:w="80"/>
            </w:tcMar>
          </w:tcPr>
          <w:p>
            <w:pPr>
              <w:spacing w:after="0" w:line="240"/>
            </w:pPr>
            <w:r>
              <w:rPr>
                <w:b w:val="false"/>
                <w:bCs w:val="false"/>
                <w:sz w:val="16"/>
                <w:szCs w:val="16"/>
              </w:rPr>
              <w:t xml:space="preserve"/>
            </w:r>
          </w:p>
        </w:tc>
        <w:tc>
          <w:tcPr>
            <w:tcW w:type="dxa" w:w="2062"/>
            <w:tcBorders>
              <w:top w:val="single" w:color="B1B4B6" w:sz="4"/>
              <w:left w:val="single" w:color="B1B4B6" w:sz="4"/>
              <w:bottom w:val="single" w:color="B1B4B6" w:sz="4"/>
              <w:right w:val="single" w:color="B1B4B6" w:sz="4"/>
            </w:tcBorders>
            <w:tcMar>
              <w:top w:type="dxa" w:w="40"/>
              <w:left w:type="dxa" w:w="80"/>
              <w:bottom w:type="dxa" w:w="40"/>
              <w:right w:type="dxa" w:w="80"/>
            </w:tcMar>
          </w:tcPr>
          <w:p>
            <w:pPr>
              <w:spacing w:after="0" w:line="240"/>
            </w:pPr>
            <w:r>
              <w:rPr>
                <w:b w:val="false"/>
                <w:bCs w:val="false"/>
                <w:sz w:val="16"/>
                <w:szCs w:val="16"/>
              </w:rPr>
              <w:t xml:space="preserve"/>
            </w:r>
          </w:p>
        </w:tc>
      </w:tr>
      <w:tr>
        <w:tc>
          <w:tcPr>
            <w:tcW w:type="dxa" w:w="2061"/>
            <w:tcBorders>
              <w:top w:val="single" w:color="B1B4B6" w:sz="4"/>
              <w:left w:val="single" w:color="B1B4B6" w:sz="4"/>
              <w:bottom w:val="single" w:color="B1B4B6" w:sz="4"/>
              <w:right w:val="single" w:color="B1B4B6" w:sz="4"/>
            </w:tcBorders>
            <w:tcMar>
              <w:top w:type="dxa" w:w="40"/>
              <w:left w:type="dxa" w:w="80"/>
              <w:bottom w:type="dxa" w:w="40"/>
              <w:right w:type="dxa" w:w="80"/>
            </w:tcMar>
          </w:tcPr>
          <w:p>
            <w:pPr>
              <w:spacing w:after="0" w:line="240"/>
            </w:pPr>
            <w:r>
              <w:rPr>
                <w:b w:val="false"/>
                <w:bCs w:val="false"/>
                <w:sz w:val="16"/>
                <w:szCs w:val="16"/>
              </w:rPr>
              <w:t xml:space="preserve">Source IP the far side must allow</w:t>
            </w:r>
          </w:p>
        </w:tc>
        <w:tc>
          <w:tcPr>
            <w:tcW w:type="dxa" w:w="2061"/>
            <w:tcBorders>
              <w:top w:val="single" w:color="B1B4B6" w:sz="4"/>
              <w:left w:val="single" w:color="B1B4B6" w:sz="4"/>
              <w:bottom w:val="single" w:color="B1B4B6" w:sz="4"/>
              <w:right w:val="single" w:color="B1B4B6" w:sz="4"/>
            </w:tcBorders>
            <w:tcMar>
              <w:top w:type="dxa" w:w="40"/>
              <w:left w:type="dxa" w:w="80"/>
              <w:bottom w:type="dxa" w:w="40"/>
              <w:right w:type="dxa" w:w="80"/>
            </w:tcMar>
          </w:tcPr>
          <w:p>
            <w:pPr>
              <w:spacing w:after="0" w:line="240"/>
            </w:pPr>
            <w:r>
              <w:rPr>
                <w:b w:val="false"/>
                <w:bCs w:val="false"/>
                <w:sz w:val="16"/>
                <w:szCs w:val="16"/>
              </w:rPr>
              <w:t xml:space="preserve"/>
            </w:r>
          </w:p>
        </w:tc>
        <w:tc>
          <w:tcPr>
            <w:tcW w:type="dxa" w:w="2061"/>
            <w:tcBorders>
              <w:top w:val="single" w:color="B1B4B6" w:sz="4"/>
              <w:left w:val="single" w:color="B1B4B6" w:sz="4"/>
              <w:bottom w:val="single" w:color="B1B4B6" w:sz="4"/>
              <w:right w:val="single" w:color="B1B4B6" w:sz="4"/>
            </w:tcBorders>
            <w:tcMar>
              <w:top w:type="dxa" w:w="40"/>
              <w:left w:type="dxa" w:w="80"/>
              <w:bottom w:type="dxa" w:w="40"/>
              <w:right w:type="dxa" w:w="80"/>
            </w:tcMar>
          </w:tcPr>
          <w:p>
            <w:pPr>
              <w:spacing w:after="0" w:line="240"/>
            </w:pPr>
            <w:r>
              <w:rPr>
                <w:b w:val="false"/>
                <w:bCs w:val="false"/>
                <w:sz w:val="16"/>
                <w:szCs w:val="16"/>
              </w:rPr>
              <w:t xml:space="preserve"/>
            </w:r>
          </w:p>
        </w:tc>
        <w:tc>
          <w:tcPr>
            <w:tcW w:type="dxa" w:w="2061"/>
            <w:tcBorders>
              <w:top w:val="single" w:color="B1B4B6" w:sz="4"/>
              <w:left w:val="single" w:color="B1B4B6" w:sz="4"/>
              <w:bottom w:val="single" w:color="B1B4B6" w:sz="4"/>
              <w:right w:val="single" w:color="B1B4B6" w:sz="4"/>
            </w:tcBorders>
            <w:tcMar>
              <w:top w:type="dxa" w:w="40"/>
              <w:left w:type="dxa" w:w="80"/>
              <w:bottom w:type="dxa" w:w="40"/>
              <w:right w:type="dxa" w:w="80"/>
            </w:tcMar>
          </w:tcPr>
          <w:p>
            <w:pPr>
              <w:spacing w:after="0" w:line="240"/>
            </w:pPr>
            <w:r>
              <w:rPr>
                <w:b w:val="false"/>
                <w:bCs w:val="false"/>
                <w:sz w:val="16"/>
                <w:szCs w:val="16"/>
              </w:rPr>
              <w:t xml:space="preserve"/>
            </w:r>
          </w:p>
        </w:tc>
        <w:tc>
          <w:tcPr>
            <w:tcW w:type="dxa" w:w="2062"/>
            <w:tcBorders>
              <w:top w:val="single" w:color="B1B4B6" w:sz="4"/>
              <w:left w:val="single" w:color="B1B4B6" w:sz="4"/>
              <w:bottom w:val="single" w:color="B1B4B6" w:sz="4"/>
              <w:right w:val="single" w:color="B1B4B6" w:sz="4"/>
            </w:tcBorders>
            <w:tcMar>
              <w:top w:type="dxa" w:w="40"/>
              <w:left w:type="dxa" w:w="80"/>
              <w:bottom w:type="dxa" w:w="40"/>
              <w:right w:type="dxa" w:w="80"/>
            </w:tcMar>
          </w:tcPr>
          <w:p>
            <w:pPr>
              <w:spacing w:after="0" w:line="240"/>
            </w:pPr>
            <w:r>
              <w:rPr>
                <w:b w:val="false"/>
                <w:bCs w:val="false"/>
                <w:sz w:val="16"/>
                <w:szCs w:val="16"/>
              </w:rPr>
              <w:t xml:space="preserve"/>
            </w:r>
          </w:p>
        </w:tc>
      </w:tr>
      <w:tr>
        <w:tc>
          <w:tcPr>
            <w:tcW w:type="dxa" w:w="2061"/>
            <w:tcBorders>
              <w:top w:val="single" w:color="B1B4B6" w:sz="4"/>
              <w:left w:val="single" w:color="B1B4B6" w:sz="4"/>
              <w:bottom w:val="single" w:color="B1B4B6" w:sz="4"/>
              <w:right w:val="single" w:color="B1B4B6" w:sz="4"/>
            </w:tcBorders>
            <w:tcMar>
              <w:top w:type="dxa" w:w="40"/>
              <w:left w:type="dxa" w:w="80"/>
              <w:bottom w:type="dxa" w:w="40"/>
              <w:right w:type="dxa" w:w="80"/>
            </w:tcMar>
          </w:tcPr>
          <w:p>
            <w:pPr>
              <w:spacing w:after="0" w:line="240"/>
            </w:pPr>
            <w:r>
              <w:rPr>
                <w:b w:val="false"/>
                <w:bCs w:val="false"/>
                <w:sz w:val="16"/>
                <w:szCs w:val="16"/>
              </w:rPr>
              <w:t xml:space="preserve">Archive path</w:t>
            </w:r>
          </w:p>
        </w:tc>
        <w:tc>
          <w:tcPr>
            <w:tcW w:type="dxa" w:w="2061"/>
            <w:tcBorders>
              <w:top w:val="single" w:color="B1B4B6" w:sz="4"/>
              <w:left w:val="single" w:color="B1B4B6" w:sz="4"/>
              <w:bottom w:val="single" w:color="B1B4B6" w:sz="4"/>
              <w:right w:val="single" w:color="B1B4B6" w:sz="4"/>
            </w:tcBorders>
            <w:tcMar>
              <w:top w:type="dxa" w:w="40"/>
              <w:left w:type="dxa" w:w="80"/>
              <w:bottom w:type="dxa" w:w="40"/>
              <w:right w:type="dxa" w:w="80"/>
            </w:tcMar>
          </w:tcPr>
          <w:p>
            <w:pPr>
              <w:spacing w:after="0" w:line="240"/>
            </w:pPr>
            <w:r>
              <w:rPr>
                <w:b w:val="false"/>
                <w:bCs w:val="false"/>
                <w:sz w:val="16"/>
                <w:szCs w:val="16"/>
              </w:rPr>
              <w:t xml:space="preserve"/>
            </w:r>
          </w:p>
        </w:tc>
        <w:tc>
          <w:tcPr>
            <w:tcW w:type="dxa" w:w="2061"/>
            <w:tcBorders>
              <w:top w:val="single" w:color="B1B4B6" w:sz="4"/>
              <w:left w:val="single" w:color="B1B4B6" w:sz="4"/>
              <w:bottom w:val="single" w:color="B1B4B6" w:sz="4"/>
              <w:right w:val="single" w:color="B1B4B6" w:sz="4"/>
            </w:tcBorders>
            <w:tcMar>
              <w:top w:type="dxa" w:w="40"/>
              <w:left w:type="dxa" w:w="80"/>
              <w:bottom w:type="dxa" w:w="40"/>
              <w:right w:type="dxa" w:w="80"/>
            </w:tcMar>
          </w:tcPr>
          <w:p>
            <w:pPr>
              <w:spacing w:after="0" w:line="240"/>
            </w:pPr>
            <w:r>
              <w:rPr>
                <w:b w:val="false"/>
                <w:bCs w:val="false"/>
                <w:sz w:val="16"/>
                <w:szCs w:val="16"/>
              </w:rPr>
              <w:t xml:space="preserve"/>
            </w:r>
          </w:p>
        </w:tc>
        <w:tc>
          <w:tcPr>
            <w:tcW w:type="dxa" w:w="2061"/>
            <w:tcBorders>
              <w:top w:val="single" w:color="B1B4B6" w:sz="4"/>
              <w:left w:val="single" w:color="B1B4B6" w:sz="4"/>
              <w:bottom w:val="single" w:color="B1B4B6" w:sz="4"/>
              <w:right w:val="single" w:color="B1B4B6" w:sz="4"/>
            </w:tcBorders>
            <w:tcMar>
              <w:top w:type="dxa" w:w="40"/>
              <w:left w:type="dxa" w:w="80"/>
              <w:bottom w:type="dxa" w:w="40"/>
              <w:right w:type="dxa" w:w="80"/>
            </w:tcMar>
          </w:tcPr>
          <w:p>
            <w:pPr>
              <w:spacing w:after="0" w:line="240"/>
            </w:pPr>
            <w:r>
              <w:rPr>
                <w:b w:val="false"/>
                <w:bCs w:val="false"/>
                <w:sz w:val="16"/>
                <w:szCs w:val="16"/>
              </w:rPr>
              <w:t xml:space="preserve"/>
            </w:r>
          </w:p>
        </w:tc>
        <w:tc>
          <w:tcPr>
            <w:tcW w:type="dxa" w:w="2062"/>
            <w:tcBorders>
              <w:top w:val="single" w:color="B1B4B6" w:sz="4"/>
              <w:left w:val="single" w:color="B1B4B6" w:sz="4"/>
              <w:bottom w:val="single" w:color="B1B4B6" w:sz="4"/>
              <w:right w:val="single" w:color="B1B4B6" w:sz="4"/>
            </w:tcBorders>
            <w:tcMar>
              <w:top w:type="dxa" w:w="40"/>
              <w:left w:type="dxa" w:w="80"/>
              <w:bottom w:type="dxa" w:w="40"/>
              <w:right w:type="dxa" w:w="80"/>
            </w:tcMar>
          </w:tcPr>
          <w:p>
            <w:pPr>
              <w:spacing w:after="0" w:line="240"/>
            </w:pPr>
            <w:r>
              <w:rPr>
                <w:b w:val="false"/>
                <w:bCs w:val="false"/>
                <w:sz w:val="16"/>
                <w:szCs w:val="16"/>
              </w:rPr>
              <w:t xml:space="preserve"/>
            </w:r>
          </w:p>
        </w:tc>
      </w:tr>
      <w:tr>
        <w:tc>
          <w:tcPr>
            <w:tcW w:type="dxa" w:w="2061"/>
            <w:tcBorders>
              <w:top w:val="single" w:color="B1B4B6" w:sz="4"/>
              <w:left w:val="single" w:color="B1B4B6" w:sz="4"/>
              <w:bottom w:val="single" w:color="B1B4B6" w:sz="4"/>
              <w:right w:val="single" w:color="B1B4B6" w:sz="4"/>
            </w:tcBorders>
            <w:tcMar>
              <w:top w:type="dxa" w:w="40"/>
              <w:left w:type="dxa" w:w="80"/>
              <w:bottom w:type="dxa" w:w="40"/>
              <w:right w:type="dxa" w:w="80"/>
            </w:tcMar>
          </w:tcPr>
          <w:p>
            <w:pPr>
              <w:spacing w:after="0" w:line="240"/>
            </w:pPr>
            <w:r>
              <w:rPr>
                <w:b w:val="false"/>
                <w:bCs w:val="false"/>
                <w:sz w:val="16"/>
                <w:szCs w:val="16"/>
              </w:rPr>
              <w:t xml:space="preserve">Quarantine path</w:t>
            </w:r>
          </w:p>
        </w:tc>
        <w:tc>
          <w:tcPr>
            <w:tcW w:type="dxa" w:w="2061"/>
            <w:tcBorders>
              <w:top w:val="single" w:color="B1B4B6" w:sz="4"/>
              <w:left w:val="single" w:color="B1B4B6" w:sz="4"/>
              <w:bottom w:val="single" w:color="B1B4B6" w:sz="4"/>
              <w:right w:val="single" w:color="B1B4B6" w:sz="4"/>
            </w:tcBorders>
            <w:tcMar>
              <w:top w:type="dxa" w:w="40"/>
              <w:left w:type="dxa" w:w="80"/>
              <w:bottom w:type="dxa" w:w="40"/>
              <w:right w:type="dxa" w:w="80"/>
            </w:tcMar>
          </w:tcPr>
          <w:p>
            <w:pPr>
              <w:spacing w:after="0" w:line="240"/>
            </w:pPr>
            <w:r>
              <w:rPr>
                <w:b w:val="false"/>
                <w:bCs w:val="false"/>
                <w:sz w:val="16"/>
                <w:szCs w:val="16"/>
              </w:rPr>
              <w:t xml:space="preserve"/>
            </w:r>
          </w:p>
        </w:tc>
        <w:tc>
          <w:tcPr>
            <w:tcW w:type="dxa" w:w="2061"/>
            <w:tcBorders>
              <w:top w:val="single" w:color="B1B4B6" w:sz="4"/>
              <w:left w:val="single" w:color="B1B4B6" w:sz="4"/>
              <w:bottom w:val="single" w:color="B1B4B6" w:sz="4"/>
              <w:right w:val="single" w:color="B1B4B6" w:sz="4"/>
            </w:tcBorders>
            <w:tcMar>
              <w:top w:type="dxa" w:w="40"/>
              <w:left w:type="dxa" w:w="80"/>
              <w:bottom w:type="dxa" w:w="40"/>
              <w:right w:type="dxa" w:w="80"/>
            </w:tcMar>
          </w:tcPr>
          <w:p>
            <w:pPr>
              <w:spacing w:after="0" w:line="240"/>
            </w:pPr>
            <w:r>
              <w:rPr>
                <w:b w:val="false"/>
                <w:bCs w:val="false"/>
                <w:sz w:val="16"/>
                <w:szCs w:val="16"/>
              </w:rPr>
              <w:t xml:space="preserve"/>
            </w:r>
          </w:p>
        </w:tc>
        <w:tc>
          <w:tcPr>
            <w:tcW w:type="dxa" w:w="2061"/>
            <w:tcBorders>
              <w:top w:val="single" w:color="B1B4B6" w:sz="4"/>
              <w:left w:val="single" w:color="B1B4B6" w:sz="4"/>
              <w:bottom w:val="single" w:color="B1B4B6" w:sz="4"/>
              <w:right w:val="single" w:color="B1B4B6" w:sz="4"/>
            </w:tcBorders>
            <w:tcMar>
              <w:top w:type="dxa" w:w="40"/>
              <w:left w:type="dxa" w:w="80"/>
              <w:bottom w:type="dxa" w:w="40"/>
              <w:right w:type="dxa" w:w="80"/>
            </w:tcMar>
          </w:tcPr>
          <w:p>
            <w:pPr>
              <w:spacing w:after="0" w:line="240"/>
            </w:pPr>
            <w:r>
              <w:rPr>
                <w:b w:val="false"/>
                <w:bCs w:val="false"/>
                <w:sz w:val="16"/>
                <w:szCs w:val="16"/>
              </w:rPr>
              <w:t xml:space="preserve"/>
            </w:r>
          </w:p>
        </w:tc>
        <w:tc>
          <w:tcPr>
            <w:tcW w:type="dxa" w:w="2062"/>
            <w:tcBorders>
              <w:top w:val="single" w:color="B1B4B6" w:sz="4"/>
              <w:left w:val="single" w:color="B1B4B6" w:sz="4"/>
              <w:bottom w:val="single" w:color="B1B4B6" w:sz="4"/>
              <w:right w:val="single" w:color="B1B4B6" w:sz="4"/>
            </w:tcBorders>
            <w:tcMar>
              <w:top w:type="dxa" w:w="40"/>
              <w:left w:type="dxa" w:w="80"/>
              <w:bottom w:type="dxa" w:w="40"/>
              <w:right w:type="dxa" w:w="80"/>
            </w:tcMar>
          </w:tcPr>
          <w:p>
            <w:pPr>
              <w:spacing w:after="0" w:line="240"/>
            </w:pPr>
            <w:r>
              <w:rPr>
                <w:b w:val="false"/>
                <w:bCs w:val="false"/>
                <w:sz w:val="16"/>
                <w:szCs w:val="16"/>
              </w:rPr>
              <w:t xml:space="preserve"/>
            </w:r>
          </w:p>
        </w:tc>
      </w:tr>
      <w:tr>
        <w:tc>
          <w:tcPr>
            <w:tcW w:type="dxa" w:w="2061"/>
            <w:tcBorders>
              <w:top w:val="single" w:color="B1B4B6" w:sz="4"/>
              <w:left w:val="single" w:color="B1B4B6" w:sz="4"/>
              <w:bottom w:val="single" w:color="B1B4B6" w:sz="4"/>
              <w:right w:val="single" w:color="B1B4B6" w:sz="4"/>
            </w:tcBorders>
            <w:tcMar>
              <w:top w:type="dxa" w:w="40"/>
              <w:left w:type="dxa" w:w="80"/>
              <w:bottom w:type="dxa" w:w="40"/>
              <w:right w:type="dxa" w:w="80"/>
            </w:tcMar>
          </w:tcPr>
          <w:p>
            <w:pPr>
              <w:spacing w:after="0" w:line="240"/>
            </w:pPr>
            <w:r>
              <w:rPr>
                <w:b w:val="false"/>
                <w:bCs w:val="false"/>
                <w:sz w:val="16"/>
                <w:szCs w:val="16"/>
              </w:rPr>
              <w:t xml:space="preserve">Acknowledgement expected</w:t>
            </w:r>
          </w:p>
        </w:tc>
        <w:tc>
          <w:tcPr>
            <w:tcW w:type="dxa" w:w="2061"/>
            <w:tcBorders>
              <w:top w:val="single" w:color="B1B4B6" w:sz="4"/>
              <w:left w:val="single" w:color="B1B4B6" w:sz="4"/>
              <w:bottom w:val="single" w:color="B1B4B6" w:sz="4"/>
              <w:right w:val="single" w:color="B1B4B6" w:sz="4"/>
            </w:tcBorders>
            <w:tcMar>
              <w:top w:type="dxa" w:w="40"/>
              <w:left w:type="dxa" w:w="80"/>
              <w:bottom w:type="dxa" w:w="40"/>
              <w:right w:type="dxa" w:w="80"/>
            </w:tcMar>
          </w:tcPr>
          <w:p>
            <w:pPr>
              <w:spacing w:after="0" w:line="240"/>
            </w:pPr>
            <w:r>
              <w:rPr>
                <w:b w:val="false"/>
                <w:bCs w:val="false"/>
                <w:sz w:val="16"/>
                <w:szCs w:val="16"/>
              </w:rPr>
              <w:t xml:space="preserve"/>
            </w:r>
          </w:p>
        </w:tc>
        <w:tc>
          <w:tcPr>
            <w:tcW w:type="dxa" w:w="2061"/>
            <w:tcBorders>
              <w:top w:val="single" w:color="B1B4B6" w:sz="4"/>
              <w:left w:val="single" w:color="B1B4B6" w:sz="4"/>
              <w:bottom w:val="single" w:color="B1B4B6" w:sz="4"/>
              <w:right w:val="single" w:color="B1B4B6" w:sz="4"/>
            </w:tcBorders>
            <w:tcMar>
              <w:top w:type="dxa" w:w="40"/>
              <w:left w:type="dxa" w:w="80"/>
              <w:bottom w:type="dxa" w:w="40"/>
              <w:right w:type="dxa" w:w="80"/>
            </w:tcMar>
          </w:tcPr>
          <w:p>
            <w:pPr>
              <w:spacing w:after="0" w:line="240"/>
            </w:pPr>
            <w:r>
              <w:rPr>
                <w:b w:val="false"/>
                <w:bCs w:val="false"/>
                <w:sz w:val="16"/>
                <w:szCs w:val="16"/>
              </w:rPr>
              <w:t xml:space="preserve"/>
            </w:r>
          </w:p>
        </w:tc>
        <w:tc>
          <w:tcPr>
            <w:tcW w:type="dxa" w:w="2061"/>
            <w:tcBorders>
              <w:top w:val="single" w:color="B1B4B6" w:sz="4"/>
              <w:left w:val="single" w:color="B1B4B6" w:sz="4"/>
              <w:bottom w:val="single" w:color="B1B4B6" w:sz="4"/>
              <w:right w:val="single" w:color="B1B4B6" w:sz="4"/>
            </w:tcBorders>
            <w:tcMar>
              <w:top w:type="dxa" w:w="40"/>
              <w:left w:type="dxa" w:w="80"/>
              <w:bottom w:type="dxa" w:w="40"/>
              <w:right w:type="dxa" w:w="80"/>
            </w:tcMar>
          </w:tcPr>
          <w:p>
            <w:pPr>
              <w:spacing w:after="0" w:line="240"/>
            </w:pPr>
            <w:r>
              <w:rPr>
                <w:b w:val="false"/>
                <w:bCs w:val="false"/>
                <w:sz w:val="16"/>
                <w:szCs w:val="16"/>
              </w:rPr>
              <w:t xml:space="preserve"/>
            </w:r>
          </w:p>
        </w:tc>
        <w:tc>
          <w:tcPr>
            <w:tcW w:type="dxa" w:w="2062"/>
            <w:tcBorders>
              <w:top w:val="single" w:color="B1B4B6" w:sz="4"/>
              <w:left w:val="single" w:color="B1B4B6" w:sz="4"/>
              <w:bottom w:val="single" w:color="B1B4B6" w:sz="4"/>
              <w:right w:val="single" w:color="B1B4B6" w:sz="4"/>
            </w:tcBorders>
            <w:tcMar>
              <w:top w:type="dxa" w:w="40"/>
              <w:left w:type="dxa" w:w="80"/>
              <w:bottom w:type="dxa" w:w="40"/>
              <w:right w:type="dxa" w:w="80"/>
            </w:tcMar>
          </w:tcPr>
          <w:p>
            <w:pPr>
              <w:spacing w:after="0" w:line="240"/>
            </w:pPr>
            <w:r>
              <w:rPr>
                <w:b w:val="false"/>
                <w:bCs w:val="false"/>
                <w:sz w:val="16"/>
                <w:szCs w:val="16"/>
              </w:rPr>
              <w:t xml:space="preserve"/>
            </w:r>
          </w:p>
        </w:tc>
      </w:tr>
      <w:tr>
        <w:tc>
          <w:tcPr>
            <w:tcW w:type="dxa" w:w="2061"/>
            <w:tcBorders>
              <w:top w:val="single" w:color="B1B4B6" w:sz="4"/>
              <w:left w:val="single" w:color="B1B4B6" w:sz="4"/>
              <w:bottom w:val="single" w:color="B1B4B6" w:sz="4"/>
              <w:right w:val="single" w:color="B1B4B6" w:sz="4"/>
            </w:tcBorders>
            <w:tcMar>
              <w:top w:type="dxa" w:w="40"/>
              <w:left w:type="dxa" w:w="80"/>
              <w:bottom w:type="dxa" w:w="40"/>
              <w:right w:type="dxa" w:w="80"/>
            </w:tcMar>
          </w:tcPr>
          <w:p>
            <w:pPr>
              <w:spacing w:after="0" w:line="240"/>
            </w:pPr>
            <w:r>
              <w:rPr>
                <w:b w:val="false"/>
                <w:bCs w:val="false"/>
                <w:sz w:val="16"/>
                <w:szCs w:val="16"/>
              </w:rPr>
              <w:t xml:space="preserve">Named contact</w:t>
            </w:r>
          </w:p>
        </w:tc>
        <w:tc>
          <w:tcPr>
            <w:tcW w:type="dxa" w:w="2061"/>
            <w:tcBorders>
              <w:top w:val="single" w:color="B1B4B6" w:sz="4"/>
              <w:left w:val="single" w:color="B1B4B6" w:sz="4"/>
              <w:bottom w:val="single" w:color="B1B4B6" w:sz="4"/>
              <w:right w:val="single" w:color="B1B4B6" w:sz="4"/>
            </w:tcBorders>
            <w:tcMar>
              <w:top w:type="dxa" w:w="40"/>
              <w:left w:type="dxa" w:w="80"/>
              <w:bottom w:type="dxa" w:w="40"/>
              <w:right w:type="dxa" w:w="80"/>
            </w:tcMar>
          </w:tcPr>
          <w:p>
            <w:pPr>
              <w:spacing w:after="0" w:line="240"/>
            </w:pPr>
            <w:r>
              <w:rPr>
                <w:b w:val="false"/>
                <w:bCs w:val="false"/>
                <w:sz w:val="16"/>
                <w:szCs w:val="16"/>
              </w:rPr>
              <w:t xml:space="preserve"/>
            </w:r>
          </w:p>
        </w:tc>
        <w:tc>
          <w:tcPr>
            <w:tcW w:type="dxa" w:w="2061"/>
            <w:tcBorders>
              <w:top w:val="single" w:color="B1B4B6" w:sz="4"/>
              <w:left w:val="single" w:color="B1B4B6" w:sz="4"/>
              <w:bottom w:val="single" w:color="B1B4B6" w:sz="4"/>
              <w:right w:val="single" w:color="B1B4B6" w:sz="4"/>
            </w:tcBorders>
            <w:tcMar>
              <w:top w:type="dxa" w:w="40"/>
              <w:left w:type="dxa" w:w="80"/>
              <w:bottom w:type="dxa" w:w="40"/>
              <w:right w:type="dxa" w:w="80"/>
            </w:tcMar>
          </w:tcPr>
          <w:p>
            <w:pPr>
              <w:spacing w:after="0" w:line="240"/>
            </w:pPr>
            <w:r>
              <w:rPr>
                <w:b w:val="false"/>
                <w:bCs w:val="false"/>
                <w:sz w:val="16"/>
                <w:szCs w:val="16"/>
              </w:rPr>
              <w:t xml:space="preserve"/>
            </w:r>
          </w:p>
        </w:tc>
        <w:tc>
          <w:tcPr>
            <w:tcW w:type="dxa" w:w="2061"/>
            <w:tcBorders>
              <w:top w:val="single" w:color="B1B4B6" w:sz="4"/>
              <w:left w:val="single" w:color="B1B4B6" w:sz="4"/>
              <w:bottom w:val="single" w:color="B1B4B6" w:sz="4"/>
              <w:right w:val="single" w:color="B1B4B6" w:sz="4"/>
            </w:tcBorders>
            <w:tcMar>
              <w:top w:type="dxa" w:w="40"/>
              <w:left w:type="dxa" w:w="80"/>
              <w:bottom w:type="dxa" w:w="40"/>
              <w:right w:type="dxa" w:w="80"/>
            </w:tcMar>
          </w:tcPr>
          <w:p>
            <w:pPr>
              <w:spacing w:after="0" w:line="240"/>
            </w:pPr>
            <w:r>
              <w:rPr>
                <w:b w:val="false"/>
                <w:bCs w:val="false"/>
                <w:sz w:val="16"/>
                <w:szCs w:val="16"/>
              </w:rPr>
              <w:t xml:space="preserve"/>
            </w:r>
          </w:p>
        </w:tc>
        <w:tc>
          <w:tcPr>
            <w:tcW w:type="dxa" w:w="2062"/>
            <w:tcBorders>
              <w:top w:val="single" w:color="B1B4B6" w:sz="4"/>
              <w:left w:val="single" w:color="B1B4B6" w:sz="4"/>
              <w:bottom w:val="single" w:color="B1B4B6" w:sz="4"/>
              <w:right w:val="single" w:color="B1B4B6" w:sz="4"/>
            </w:tcBorders>
            <w:tcMar>
              <w:top w:type="dxa" w:w="40"/>
              <w:left w:type="dxa" w:w="80"/>
              <w:bottom w:type="dxa" w:w="40"/>
              <w:right w:type="dxa" w:w="80"/>
            </w:tcMar>
          </w:tcPr>
          <w:p>
            <w:pPr>
              <w:spacing w:after="0" w:line="240"/>
            </w:pPr>
            <w:r>
              <w:rPr>
                <w:b w:val="false"/>
                <w:bCs w:val="false"/>
                <w:sz w:val="16"/>
                <w:szCs w:val="16"/>
              </w:rPr>
              <w:t xml:space="preserve"/>
            </w:r>
          </w:p>
        </w:tc>
      </w:tr>
    </w:tbl>
    <w:p>
      <w:pPr>
        <w:spacing w:after="40"/>
      </w:pPr>
    </w:p>
    <w:p>
      <w:pPr>
        <w:spacing w:after="100"/>
      </w:pPr>
      <w:r>
        <w:rPr>
          <w:sz w:val="19"/>
          <w:szCs w:val="19"/>
        </w:rPr>
        <w:t xml:space="preserve">Known already: the feed is quarterly on the first day of January, April, July and October, one file per cycle, and the file is the Migrant Worker Scan extract. Everything else in the table is open.</w:t>
      </w:r>
    </w:p>
    <w:p>
      <w:pPr>
        <w:pStyle w:val="Heading1"/>
        <w:keepNext/>
        <w:spacing w:after="60" w:before="120"/>
      </w:pPr>
      <w:r>
        <w:t xml:space="preserve">4. Dependencies</w:t>
      </w:r>
    </w:p>
    <w:p>
      <w:pPr>
        <w:spacing w:after="100"/>
      </w:pPr>
      <w:r>
        <w:rPr>
          <w:sz w:val="19"/>
          <w:szCs w:val="19"/>
        </w:rPr>
        <w:t xml:space="preserve">Two of these decide the start date. The rest are ordinary.</w:t>
      </w:r>
    </w:p>
    <w:tbl>
      <w:tblPr>
        <w:tblW w:type="dxa" w:w="10306"/>
        <w:tblBorders>
          <w:top w:val="single" w:color="auto" w:sz="4"/>
          <w:left w:val="single" w:color="auto" w:sz="4"/>
          <w:bottom w:val="single" w:color="auto" w:sz="4"/>
          <w:right w:val="single" w:color="auto" w:sz="4"/>
          <w:insideH w:val="single" w:color="auto" w:sz="4"/>
          <w:insideV w:val="single" w:color="auto" w:sz="4"/>
        </w:tblBorders>
      </w:tblPr>
      <w:tblGrid>
        <w:gridCol w:w="2680"/>
        <w:gridCol w:w="1855"/>
        <w:gridCol w:w="1649"/>
        <w:gridCol w:w="4122"/>
      </w:tblGrid>
      <w:tr>
        <w:trPr>
          <w:tblHeader/>
        </w:trPr>
        <w:tc>
          <w:tcPr>
            <w:tcW w:type="dxa" w:w="2680"/>
            <w:tcBorders>
              <w:top w:val="single" w:color="B1B4B6" w:sz="4"/>
              <w:left w:val="single" w:color="B1B4B6" w:sz="4"/>
              <w:bottom w:val="single" w:color="B1B4B6" w:sz="4"/>
              <w:right w:val="single" w:color="B1B4B6" w:sz="4"/>
            </w:tcBorders>
            <w:shd w:fill="F3F2F1" w:color="auto" w:val="clear"/>
            <w:tcMar>
              <w:top w:type="dxa" w:w="40"/>
              <w:left w:type="dxa" w:w="80"/>
              <w:bottom w:type="dxa" w:w="40"/>
              <w:right w:type="dxa" w:w="80"/>
            </w:tcMar>
          </w:tcPr>
          <w:p>
            <w:pPr>
              <w:spacing w:after="0" w:line="240"/>
            </w:pPr>
            <w:r>
              <w:rPr>
                <w:b/>
                <w:bCs/>
                <w:sz w:val="16"/>
                <w:szCs w:val="16"/>
              </w:rPr>
              <w:t xml:space="preserve">Dependency</w:t>
            </w:r>
          </w:p>
        </w:tc>
        <w:tc>
          <w:tcPr>
            <w:tcW w:type="dxa" w:w="1855"/>
            <w:tcBorders>
              <w:top w:val="single" w:color="B1B4B6" w:sz="4"/>
              <w:left w:val="single" w:color="B1B4B6" w:sz="4"/>
              <w:bottom w:val="single" w:color="B1B4B6" w:sz="4"/>
              <w:right w:val="single" w:color="B1B4B6" w:sz="4"/>
            </w:tcBorders>
            <w:shd w:fill="F3F2F1" w:color="auto" w:val="clear"/>
            <w:tcMar>
              <w:top w:type="dxa" w:w="40"/>
              <w:left w:type="dxa" w:w="80"/>
              <w:bottom w:type="dxa" w:w="40"/>
              <w:right w:type="dxa" w:w="80"/>
            </w:tcMar>
          </w:tcPr>
          <w:p>
            <w:pPr>
              <w:spacing w:after="0" w:line="240"/>
            </w:pPr>
            <w:r>
              <w:rPr>
                <w:b/>
                <w:bCs/>
                <w:sz w:val="16"/>
                <w:szCs w:val="16"/>
              </w:rPr>
              <w:t xml:space="preserve">Owner</w:t>
            </w:r>
          </w:p>
        </w:tc>
        <w:tc>
          <w:tcPr>
            <w:tcW w:type="dxa" w:w="1649"/>
            <w:tcBorders>
              <w:top w:val="single" w:color="B1B4B6" w:sz="4"/>
              <w:left w:val="single" w:color="B1B4B6" w:sz="4"/>
              <w:bottom w:val="single" w:color="B1B4B6" w:sz="4"/>
              <w:right w:val="single" w:color="B1B4B6" w:sz="4"/>
            </w:tcBorders>
            <w:shd w:fill="F3F2F1" w:color="auto" w:val="clear"/>
            <w:tcMar>
              <w:top w:type="dxa" w:w="40"/>
              <w:left w:type="dxa" w:w="80"/>
              <w:bottom w:type="dxa" w:w="40"/>
              <w:right w:type="dxa" w:w="80"/>
            </w:tcMar>
          </w:tcPr>
          <w:p>
            <w:pPr>
              <w:spacing w:after="0" w:line="240"/>
            </w:pPr>
            <w:r>
              <w:rPr>
                <w:b/>
                <w:bCs/>
                <w:sz w:val="16"/>
                <w:szCs w:val="16"/>
              </w:rPr>
              <w:t xml:space="preserve">Needed by</w:t>
            </w:r>
          </w:p>
        </w:tc>
        <w:tc>
          <w:tcPr>
            <w:tcW w:type="dxa" w:w="4122"/>
            <w:tcBorders>
              <w:top w:val="single" w:color="B1B4B6" w:sz="4"/>
              <w:left w:val="single" w:color="B1B4B6" w:sz="4"/>
              <w:bottom w:val="single" w:color="B1B4B6" w:sz="4"/>
              <w:right w:val="single" w:color="B1B4B6" w:sz="4"/>
            </w:tcBorders>
            <w:shd w:fill="F3F2F1" w:color="auto" w:val="clear"/>
            <w:tcMar>
              <w:top w:type="dxa" w:w="40"/>
              <w:left w:type="dxa" w:w="80"/>
              <w:bottom w:type="dxa" w:w="40"/>
              <w:right w:type="dxa" w:w="80"/>
            </w:tcMar>
          </w:tcPr>
          <w:p>
            <w:pPr>
              <w:spacing w:after="0" w:line="240"/>
            </w:pPr>
            <w:r>
              <w:rPr>
                <w:b/>
                <w:bCs/>
                <w:sz w:val="16"/>
                <w:szCs w:val="16"/>
              </w:rPr>
              <w:t xml:space="preserve">Why it matters</w:t>
            </w:r>
          </w:p>
        </w:tc>
      </w:tr>
      <w:tr>
        <w:tc>
          <w:tcPr>
            <w:tcW w:type="dxa" w:w="2680"/>
            <w:tcBorders>
              <w:top w:val="single" w:color="B1B4B6" w:sz="4"/>
              <w:left w:val="single" w:color="B1B4B6" w:sz="4"/>
              <w:bottom w:val="single" w:color="B1B4B6" w:sz="4"/>
              <w:right w:val="single" w:color="B1B4B6" w:sz="4"/>
            </w:tcBorders>
            <w:tcMar>
              <w:top w:type="dxa" w:w="40"/>
              <w:left w:type="dxa" w:w="80"/>
              <w:bottom w:type="dxa" w:w="40"/>
              <w:right w:type="dxa" w:w="80"/>
            </w:tcMar>
          </w:tcPr>
          <w:p>
            <w:pPr>
              <w:spacing w:after="0" w:line="240"/>
            </w:pPr>
            <w:r>
              <w:rPr>
                <w:b w:val="false"/>
                <w:bCs w:val="false"/>
                <w:sz w:val="16"/>
                <w:szCs w:val="16"/>
              </w:rPr>
              <w:t xml:space="preserve">Endpoint details, all four columns in section 3</w:t>
            </w:r>
          </w:p>
        </w:tc>
        <w:tc>
          <w:tcPr>
            <w:tcW w:type="dxa" w:w="1855"/>
            <w:tcBorders>
              <w:top w:val="single" w:color="B1B4B6" w:sz="4"/>
              <w:left w:val="single" w:color="B1B4B6" w:sz="4"/>
              <w:bottom w:val="single" w:color="B1B4B6" w:sz="4"/>
              <w:right w:val="single" w:color="B1B4B6" w:sz="4"/>
            </w:tcBorders>
            <w:tcMar>
              <w:top w:type="dxa" w:w="40"/>
              <w:left w:type="dxa" w:w="80"/>
              <w:bottom w:type="dxa" w:w="40"/>
              <w:right w:type="dxa" w:w="80"/>
            </w:tcMar>
          </w:tcPr>
          <w:p>
            <w:pPr>
              <w:spacing w:after="0" w:line="240"/>
            </w:pPr>
            <w:r>
              <w:rPr>
                <w:b w:val="false"/>
                <w:bCs w:val="false"/>
                <w:sz w:val="16"/>
                <w:szCs w:val="16"/>
              </w:rPr>
              <w:t xml:space="preserve">Feed and system owners</w:t>
            </w:r>
          </w:p>
        </w:tc>
        <w:tc>
          <w:tcPr>
            <w:tcW w:type="dxa" w:w="1649"/>
            <w:tcBorders>
              <w:top w:val="single" w:color="B1B4B6" w:sz="4"/>
              <w:left w:val="single" w:color="B1B4B6" w:sz="4"/>
              <w:bottom w:val="single" w:color="B1B4B6" w:sz="4"/>
              <w:right w:val="single" w:color="B1B4B6" w:sz="4"/>
            </w:tcBorders>
            <w:tcMar>
              <w:top w:type="dxa" w:w="40"/>
              <w:left w:type="dxa" w:w="80"/>
              <w:bottom w:type="dxa" w:w="40"/>
              <w:right w:type="dxa" w:w="80"/>
            </w:tcMar>
          </w:tcPr>
          <w:p>
            <w:pPr>
              <w:spacing w:after="0" w:line="240"/>
            </w:pPr>
            <w:r>
              <w:rPr>
                <w:b w:val="false"/>
                <w:bCs w:val="false"/>
                <w:sz w:val="16"/>
                <w:szCs w:val="16"/>
              </w:rPr>
              <w:t xml:space="preserve">Before day 1</w:t>
            </w:r>
          </w:p>
        </w:tc>
        <w:tc>
          <w:tcPr>
            <w:tcW w:type="dxa" w:w="4122"/>
            <w:tcBorders>
              <w:top w:val="single" w:color="B1B4B6" w:sz="4"/>
              <w:left w:val="single" w:color="B1B4B6" w:sz="4"/>
              <w:bottom w:val="single" w:color="B1B4B6" w:sz="4"/>
              <w:right w:val="single" w:color="B1B4B6" w:sz="4"/>
            </w:tcBorders>
            <w:tcMar>
              <w:top w:type="dxa" w:w="40"/>
              <w:left w:type="dxa" w:w="80"/>
              <w:bottom w:type="dxa" w:w="40"/>
              <w:right w:type="dxa" w:w="80"/>
            </w:tcMar>
          </w:tcPr>
          <w:p>
            <w:pPr>
              <w:spacing w:after="0" w:line="240"/>
            </w:pPr>
            <w:r>
              <w:rPr>
                <w:b w:val="false"/>
                <w:bCs w:val="false"/>
                <w:sz w:val="16"/>
                <w:szCs w:val="16"/>
              </w:rPr>
              <w:t xml:space="preserve">Discovery is two days only because this arrives complete. If it does not, day 1 becomes chasing, and the window slips</w:t>
            </w:r>
          </w:p>
        </w:tc>
      </w:tr>
      <w:tr>
        <w:tc>
          <w:tcPr>
            <w:tcW w:type="dxa" w:w="2680"/>
            <w:tcBorders>
              <w:top w:val="single" w:color="B1B4B6" w:sz="4"/>
              <w:left w:val="single" w:color="B1B4B6" w:sz="4"/>
              <w:bottom w:val="single" w:color="B1B4B6" w:sz="4"/>
              <w:right w:val="single" w:color="B1B4B6" w:sz="4"/>
            </w:tcBorders>
            <w:tcMar>
              <w:top w:type="dxa" w:w="40"/>
              <w:left w:type="dxa" w:w="80"/>
              <w:bottom w:type="dxa" w:w="40"/>
              <w:right w:type="dxa" w:w="80"/>
            </w:tcMar>
          </w:tcPr>
          <w:p>
            <w:pPr>
              <w:spacing w:after="0" w:line="240"/>
            </w:pPr>
            <w:r>
              <w:rPr>
                <w:b w:val="false"/>
                <w:bCs w:val="false"/>
                <w:sz w:val="16"/>
                <w:szCs w:val="16"/>
              </w:rPr>
              <w:t xml:space="preserve">Firewall and allow-list changes, both legs</w:t>
            </w:r>
          </w:p>
        </w:tc>
        <w:tc>
          <w:tcPr>
            <w:tcW w:type="dxa" w:w="1855"/>
            <w:tcBorders>
              <w:top w:val="single" w:color="B1B4B6" w:sz="4"/>
              <w:left w:val="single" w:color="B1B4B6" w:sz="4"/>
              <w:bottom w:val="single" w:color="B1B4B6" w:sz="4"/>
              <w:right w:val="single" w:color="B1B4B6" w:sz="4"/>
            </w:tcBorders>
            <w:tcMar>
              <w:top w:type="dxa" w:w="40"/>
              <w:left w:type="dxa" w:w="80"/>
              <w:bottom w:type="dxa" w:w="40"/>
              <w:right w:type="dxa" w:w="80"/>
            </w:tcMar>
          </w:tcPr>
          <w:p>
            <w:pPr>
              <w:spacing w:after="0" w:line="240"/>
            </w:pPr>
            <w:r>
              <w:rPr>
                <w:b w:val="false"/>
                <w:bCs w:val="false"/>
                <w:sz w:val="16"/>
                <w:szCs w:val="16"/>
              </w:rPr>
              <w:t xml:space="preserve">Network security</w:t>
            </w:r>
          </w:p>
        </w:tc>
        <w:tc>
          <w:tcPr>
            <w:tcW w:type="dxa" w:w="1649"/>
            <w:tcBorders>
              <w:top w:val="single" w:color="B1B4B6" w:sz="4"/>
              <w:left w:val="single" w:color="B1B4B6" w:sz="4"/>
              <w:bottom w:val="single" w:color="B1B4B6" w:sz="4"/>
              <w:right w:val="single" w:color="B1B4B6" w:sz="4"/>
            </w:tcBorders>
            <w:tcMar>
              <w:top w:type="dxa" w:w="40"/>
              <w:left w:type="dxa" w:w="80"/>
              <w:bottom w:type="dxa" w:w="40"/>
              <w:right w:type="dxa" w:w="80"/>
            </w:tcMar>
          </w:tcPr>
          <w:p>
            <w:pPr>
              <w:spacing w:after="0" w:line="240"/>
            </w:pPr>
            <w:r>
              <w:rPr>
                <w:b w:val="false"/>
                <w:bCs w:val="false"/>
                <w:sz w:val="16"/>
                <w:szCs w:val="16"/>
              </w:rPr>
              <w:t xml:space="preserve">Raise now</w:t>
            </w:r>
          </w:p>
        </w:tc>
        <w:tc>
          <w:tcPr>
            <w:tcW w:type="dxa" w:w="4122"/>
            <w:tcBorders>
              <w:top w:val="single" w:color="B1B4B6" w:sz="4"/>
              <w:left w:val="single" w:color="B1B4B6" w:sz="4"/>
              <w:bottom w:val="single" w:color="B1B4B6" w:sz="4"/>
              <w:right w:val="single" w:color="B1B4B6" w:sz="4"/>
            </w:tcBorders>
            <w:tcMar>
              <w:top w:type="dxa" w:w="40"/>
              <w:left w:type="dxa" w:w="80"/>
              <w:bottom w:type="dxa" w:w="40"/>
              <w:right w:type="dxa" w:w="80"/>
            </w:tcMar>
          </w:tcPr>
          <w:p>
            <w:pPr>
              <w:spacing w:after="0" w:line="240"/>
            </w:pPr>
            <w:r>
              <w:rPr>
                <w:b w:val="false"/>
                <w:bCs w:val="false"/>
                <w:sz w:val="16"/>
                <w:szCs w:val="16"/>
              </w:rPr>
              <w:t xml:space="preserve">The one item that cannot be compressed by working harder. Standard lead time is longer than the build itself, so it must be raised before the window opens</w:t>
            </w:r>
          </w:p>
        </w:tc>
      </w:tr>
      <w:tr>
        <w:tc>
          <w:tcPr>
            <w:tcW w:type="dxa" w:w="2680"/>
            <w:tcBorders>
              <w:top w:val="single" w:color="B1B4B6" w:sz="4"/>
              <w:left w:val="single" w:color="B1B4B6" w:sz="4"/>
              <w:bottom w:val="single" w:color="B1B4B6" w:sz="4"/>
              <w:right w:val="single" w:color="B1B4B6" w:sz="4"/>
            </w:tcBorders>
            <w:tcMar>
              <w:top w:type="dxa" w:w="40"/>
              <w:left w:type="dxa" w:w="80"/>
              <w:bottom w:type="dxa" w:w="40"/>
              <w:right w:type="dxa" w:w="80"/>
            </w:tcMar>
          </w:tcPr>
          <w:p>
            <w:pPr>
              <w:spacing w:after="0" w:line="240"/>
            </w:pPr>
            <w:r>
              <w:rPr>
                <w:b w:val="false"/>
                <w:bCs w:val="false"/>
                <w:sz w:val="16"/>
                <w:szCs w:val="16"/>
              </w:rPr>
              <w:t xml:space="preserve">ONS agreement to receive from a new sending endpoint</w:t>
            </w:r>
          </w:p>
        </w:tc>
        <w:tc>
          <w:tcPr>
            <w:tcW w:type="dxa" w:w="1855"/>
            <w:tcBorders>
              <w:top w:val="single" w:color="B1B4B6" w:sz="4"/>
              <w:left w:val="single" w:color="B1B4B6" w:sz="4"/>
              <w:bottom w:val="single" w:color="B1B4B6" w:sz="4"/>
              <w:right w:val="single" w:color="B1B4B6" w:sz="4"/>
            </w:tcBorders>
            <w:tcMar>
              <w:top w:type="dxa" w:w="40"/>
              <w:left w:type="dxa" w:w="80"/>
              <w:bottom w:type="dxa" w:w="40"/>
              <w:right w:type="dxa" w:w="80"/>
            </w:tcMar>
          </w:tcPr>
          <w:p>
            <w:pPr>
              <w:spacing w:after="0" w:line="240"/>
            </w:pPr>
            <w:r>
              <w:rPr>
                <w:b w:val="false"/>
                <w:bCs w:val="false"/>
                <w:sz w:val="16"/>
                <w:szCs w:val="16"/>
              </w:rPr>
              <w:t xml:space="preserve">Cross-department liaison</w:t>
            </w:r>
          </w:p>
        </w:tc>
        <w:tc>
          <w:tcPr>
            <w:tcW w:type="dxa" w:w="1649"/>
            <w:tcBorders>
              <w:top w:val="single" w:color="B1B4B6" w:sz="4"/>
              <w:left w:val="single" w:color="B1B4B6" w:sz="4"/>
              <w:bottom w:val="single" w:color="B1B4B6" w:sz="4"/>
              <w:right w:val="single" w:color="B1B4B6" w:sz="4"/>
            </w:tcBorders>
            <w:tcMar>
              <w:top w:type="dxa" w:w="40"/>
              <w:left w:type="dxa" w:w="80"/>
              <w:bottom w:type="dxa" w:w="40"/>
              <w:right w:type="dxa" w:w="80"/>
            </w:tcMar>
          </w:tcPr>
          <w:p>
            <w:pPr>
              <w:spacing w:after="0" w:line="240"/>
            </w:pPr>
            <w:r>
              <w:rPr>
                <w:b w:val="false"/>
                <w:bCs w:val="false"/>
                <w:sz w:val="16"/>
                <w:szCs w:val="16"/>
              </w:rPr>
              <w:t xml:space="preserve">Raise now</w:t>
            </w:r>
          </w:p>
        </w:tc>
        <w:tc>
          <w:tcPr>
            <w:tcW w:type="dxa" w:w="4122"/>
            <w:tcBorders>
              <w:top w:val="single" w:color="B1B4B6" w:sz="4"/>
              <w:left w:val="single" w:color="B1B4B6" w:sz="4"/>
              <w:bottom w:val="single" w:color="B1B4B6" w:sz="4"/>
              <w:right w:val="single" w:color="B1B4B6" w:sz="4"/>
            </w:tcBorders>
            <w:tcMar>
              <w:top w:type="dxa" w:w="40"/>
              <w:left w:type="dxa" w:w="80"/>
              <w:bottom w:type="dxa" w:w="40"/>
              <w:right w:type="dxa" w:w="80"/>
            </w:tcMar>
          </w:tcPr>
          <w:p>
            <w:pPr>
              <w:spacing w:after="0" w:line="240"/>
            </w:pPr>
            <w:r>
              <w:rPr>
                <w:b w:val="false"/>
                <w:bCs w:val="false"/>
                <w:sz w:val="16"/>
                <w:szCs w:val="16"/>
              </w:rPr>
              <w:t xml:space="preserve">Leg B cannot be proven without it. If it is not in place, leg A still delivers inside the window and leg B follows</w:t>
            </w:r>
          </w:p>
        </w:tc>
      </w:tr>
      <w:tr>
        <w:tc>
          <w:tcPr>
            <w:tcW w:type="dxa" w:w="2680"/>
            <w:tcBorders>
              <w:top w:val="single" w:color="B1B4B6" w:sz="4"/>
              <w:left w:val="single" w:color="B1B4B6" w:sz="4"/>
              <w:bottom w:val="single" w:color="B1B4B6" w:sz="4"/>
              <w:right w:val="single" w:color="B1B4B6" w:sz="4"/>
            </w:tcBorders>
            <w:tcMar>
              <w:top w:type="dxa" w:w="40"/>
              <w:left w:type="dxa" w:w="80"/>
              <w:bottom w:type="dxa" w:w="40"/>
              <w:right w:type="dxa" w:w="80"/>
            </w:tcMar>
          </w:tcPr>
          <w:p>
            <w:pPr>
              <w:spacing w:after="0" w:line="240"/>
            </w:pPr>
            <w:r>
              <w:rPr>
                <w:b w:val="false"/>
                <w:bCs w:val="false"/>
                <w:sz w:val="16"/>
                <w:szCs w:val="16"/>
              </w:rPr>
              <w:t xml:space="preserve">ADR to Data Lake migration, agree option 1</w:t>
            </w:r>
          </w:p>
        </w:tc>
        <w:tc>
          <w:tcPr>
            <w:tcW w:type="dxa" w:w="1855"/>
            <w:tcBorders>
              <w:top w:val="single" w:color="B1B4B6" w:sz="4"/>
              <w:left w:val="single" w:color="B1B4B6" w:sz="4"/>
              <w:bottom w:val="single" w:color="B1B4B6" w:sz="4"/>
              <w:right w:val="single" w:color="B1B4B6" w:sz="4"/>
            </w:tcBorders>
            <w:tcMar>
              <w:top w:type="dxa" w:w="40"/>
              <w:left w:type="dxa" w:w="80"/>
              <w:bottom w:type="dxa" w:w="40"/>
              <w:right w:type="dxa" w:w="80"/>
            </w:tcMar>
          </w:tcPr>
          <w:p>
            <w:pPr>
              <w:spacing w:after="0" w:line="240"/>
            </w:pPr>
            <w:r>
              <w:rPr>
                <w:b w:val="false"/>
                <w:bCs w:val="false"/>
                <w:sz w:val="16"/>
                <w:szCs w:val="16"/>
              </w:rPr>
              <w:t xml:space="preserve">Data Lake programme</w:t>
            </w:r>
          </w:p>
        </w:tc>
        <w:tc>
          <w:tcPr>
            <w:tcW w:type="dxa" w:w="1649"/>
            <w:tcBorders>
              <w:top w:val="single" w:color="B1B4B6" w:sz="4"/>
              <w:left w:val="single" w:color="B1B4B6" w:sz="4"/>
              <w:bottom w:val="single" w:color="B1B4B6" w:sz="4"/>
              <w:right w:val="single" w:color="B1B4B6" w:sz="4"/>
            </w:tcBorders>
            <w:tcMar>
              <w:top w:type="dxa" w:w="40"/>
              <w:left w:type="dxa" w:w="80"/>
              <w:bottom w:type="dxa" w:w="40"/>
              <w:right w:type="dxa" w:w="80"/>
            </w:tcMar>
          </w:tcPr>
          <w:p>
            <w:pPr>
              <w:spacing w:after="0" w:line="240"/>
            </w:pPr>
            <w:r>
              <w:rPr>
                <w:b w:val="false"/>
                <w:bCs w:val="false"/>
                <w:sz w:val="16"/>
                <w:szCs w:val="16"/>
              </w:rPr>
              <w:t xml:space="preserve">Before day 5</w:t>
            </w:r>
          </w:p>
        </w:tc>
        <w:tc>
          <w:tcPr>
            <w:tcW w:type="dxa" w:w="4122"/>
            <w:tcBorders>
              <w:top w:val="single" w:color="B1B4B6" w:sz="4"/>
              <w:left w:val="single" w:color="B1B4B6" w:sz="4"/>
              <w:bottom w:val="single" w:color="B1B4B6" w:sz="4"/>
              <w:right w:val="single" w:color="B1B4B6" w:sz="4"/>
            </w:tcBorders>
            <w:tcMar>
              <w:top w:type="dxa" w:w="40"/>
              <w:left w:type="dxa" w:w="80"/>
              <w:bottom w:type="dxa" w:w="40"/>
              <w:right w:type="dxa" w:w="80"/>
            </w:tcMar>
          </w:tcPr>
          <w:p>
            <w:pPr>
              <w:spacing w:after="0" w:line="240"/>
            </w:pPr>
            <w:r>
              <w:rPr>
                <w:b w:val="false"/>
                <w:bCs w:val="false"/>
                <w:sz w:val="16"/>
                <w:szCs w:val="16"/>
              </w:rPr>
              <w:t xml:space="preserve">See section 5. Option 1 lets the build start on time and treats the re-point as a configuration change</w:t>
            </w:r>
          </w:p>
        </w:tc>
      </w:tr>
      <w:tr>
        <w:tc>
          <w:tcPr>
            <w:tcW w:type="dxa" w:w="2680"/>
            <w:tcBorders>
              <w:top w:val="single" w:color="B1B4B6" w:sz="4"/>
              <w:left w:val="single" w:color="B1B4B6" w:sz="4"/>
              <w:bottom w:val="single" w:color="B1B4B6" w:sz="4"/>
              <w:right w:val="single" w:color="B1B4B6" w:sz="4"/>
            </w:tcBorders>
            <w:tcMar>
              <w:top w:type="dxa" w:w="40"/>
              <w:left w:type="dxa" w:w="80"/>
              <w:bottom w:type="dxa" w:w="40"/>
              <w:right w:type="dxa" w:w="80"/>
            </w:tcMar>
          </w:tcPr>
          <w:p>
            <w:pPr>
              <w:spacing w:after="0" w:line="240"/>
            </w:pPr>
            <w:r>
              <w:rPr>
                <w:b w:val="false"/>
                <w:bCs w:val="false"/>
                <w:sz w:val="16"/>
                <w:szCs w:val="16"/>
              </w:rPr>
              <w:t xml:space="preserve">Credentials and host keys</w:t>
            </w:r>
          </w:p>
        </w:tc>
        <w:tc>
          <w:tcPr>
            <w:tcW w:type="dxa" w:w="1855"/>
            <w:tcBorders>
              <w:top w:val="single" w:color="B1B4B6" w:sz="4"/>
              <w:left w:val="single" w:color="B1B4B6" w:sz="4"/>
              <w:bottom w:val="single" w:color="B1B4B6" w:sz="4"/>
              <w:right w:val="single" w:color="B1B4B6" w:sz="4"/>
            </w:tcBorders>
            <w:tcMar>
              <w:top w:type="dxa" w:w="40"/>
              <w:left w:type="dxa" w:w="80"/>
              <w:bottom w:type="dxa" w:w="40"/>
              <w:right w:type="dxa" w:w="80"/>
            </w:tcMar>
          </w:tcPr>
          <w:p>
            <w:pPr>
              <w:spacing w:after="0" w:line="240"/>
            </w:pPr>
            <w:r>
              <w:rPr>
                <w:b w:val="false"/>
                <w:bCs w:val="false"/>
                <w:sz w:val="16"/>
                <w:szCs w:val="16"/>
              </w:rPr>
              <w:t xml:space="preserve">Security architecture</w:t>
            </w:r>
          </w:p>
        </w:tc>
        <w:tc>
          <w:tcPr>
            <w:tcW w:type="dxa" w:w="1649"/>
            <w:tcBorders>
              <w:top w:val="single" w:color="B1B4B6" w:sz="4"/>
              <w:left w:val="single" w:color="B1B4B6" w:sz="4"/>
              <w:bottom w:val="single" w:color="B1B4B6" w:sz="4"/>
              <w:right w:val="single" w:color="B1B4B6" w:sz="4"/>
            </w:tcBorders>
            <w:tcMar>
              <w:top w:type="dxa" w:w="40"/>
              <w:left w:type="dxa" w:w="80"/>
              <w:bottom w:type="dxa" w:w="40"/>
              <w:right w:type="dxa" w:w="80"/>
            </w:tcMar>
          </w:tcPr>
          <w:p>
            <w:pPr>
              <w:spacing w:after="0" w:line="240"/>
            </w:pPr>
            <w:r>
              <w:rPr>
                <w:b w:val="false"/>
                <w:bCs w:val="false"/>
                <w:sz w:val="16"/>
                <w:szCs w:val="16"/>
              </w:rPr>
              <w:t xml:space="preserve">Day 3</w:t>
            </w:r>
          </w:p>
        </w:tc>
        <w:tc>
          <w:tcPr>
            <w:tcW w:type="dxa" w:w="4122"/>
            <w:tcBorders>
              <w:top w:val="single" w:color="B1B4B6" w:sz="4"/>
              <w:left w:val="single" w:color="B1B4B6" w:sz="4"/>
              <w:bottom w:val="single" w:color="B1B4B6" w:sz="4"/>
              <w:right w:val="single" w:color="B1B4B6" w:sz="4"/>
            </w:tcBorders>
            <w:tcMar>
              <w:top w:type="dxa" w:w="40"/>
              <w:left w:type="dxa" w:w="80"/>
              <w:bottom w:type="dxa" w:w="40"/>
              <w:right w:type="dxa" w:w="80"/>
            </w:tcMar>
          </w:tcPr>
          <w:p>
            <w:pPr>
              <w:spacing w:after="0" w:line="240"/>
            </w:pPr>
            <w:r>
              <w:rPr>
                <w:b w:val="false"/>
                <w:bCs w:val="false"/>
                <w:sz w:val="16"/>
                <w:szCs w:val="16"/>
              </w:rPr>
              <w:t xml:space="preserve">Needed for the connectivity test, not for the build</w:t>
            </w:r>
          </w:p>
        </w:tc>
      </w:tr>
      <w:tr>
        <w:tc>
          <w:tcPr>
            <w:tcW w:type="dxa" w:w="2680"/>
            <w:tcBorders>
              <w:top w:val="single" w:color="B1B4B6" w:sz="4"/>
              <w:left w:val="single" w:color="B1B4B6" w:sz="4"/>
              <w:bottom w:val="single" w:color="B1B4B6" w:sz="4"/>
              <w:right w:val="single" w:color="B1B4B6" w:sz="4"/>
            </w:tcBorders>
            <w:tcMar>
              <w:top w:type="dxa" w:w="40"/>
              <w:left w:type="dxa" w:w="80"/>
              <w:bottom w:type="dxa" w:w="40"/>
              <w:right w:type="dxa" w:w="80"/>
            </w:tcMar>
          </w:tcPr>
          <w:p>
            <w:pPr>
              <w:spacing w:after="0" w:line="240"/>
            </w:pPr>
            <w:r>
              <w:rPr>
                <w:b w:val="false"/>
                <w:bCs w:val="false"/>
                <w:sz w:val="16"/>
                <w:szCs w:val="16"/>
              </w:rPr>
              <w:t xml:space="preserve">Runtime placement approval</w:t>
            </w:r>
          </w:p>
        </w:tc>
        <w:tc>
          <w:tcPr>
            <w:tcW w:type="dxa" w:w="1855"/>
            <w:tcBorders>
              <w:top w:val="single" w:color="B1B4B6" w:sz="4"/>
              <w:left w:val="single" w:color="B1B4B6" w:sz="4"/>
              <w:bottom w:val="single" w:color="B1B4B6" w:sz="4"/>
              <w:right w:val="single" w:color="B1B4B6" w:sz="4"/>
            </w:tcBorders>
            <w:tcMar>
              <w:top w:type="dxa" w:w="40"/>
              <w:left w:type="dxa" w:w="80"/>
              <w:bottom w:type="dxa" w:w="40"/>
              <w:right w:type="dxa" w:w="80"/>
            </w:tcMar>
          </w:tcPr>
          <w:p>
            <w:pPr>
              <w:spacing w:after="0" w:line="240"/>
            </w:pPr>
            <w:r>
              <w:rPr>
                <w:b w:val="false"/>
                <w:bCs w:val="false"/>
                <w:sz w:val="16"/>
                <w:szCs w:val="16"/>
              </w:rPr>
              <w:t xml:space="preserve">Platform engineering</w:t>
            </w:r>
          </w:p>
        </w:tc>
        <w:tc>
          <w:tcPr>
            <w:tcW w:type="dxa" w:w="1649"/>
            <w:tcBorders>
              <w:top w:val="single" w:color="B1B4B6" w:sz="4"/>
              <w:left w:val="single" w:color="B1B4B6" w:sz="4"/>
              <w:bottom w:val="single" w:color="B1B4B6" w:sz="4"/>
              <w:right w:val="single" w:color="B1B4B6" w:sz="4"/>
            </w:tcBorders>
            <w:tcMar>
              <w:top w:type="dxa" w:w="40"/>
              <w:left w:type="dxa" w:w="80"/>
              <w:bottom w:type="dxa" w:w="40"/>
              <w:right w:type="dxa" w:w="80"/>
            </w:tcMar>
          </w:tcPr>
          <w:p>
            <w:pPr>
              <w:spacing w:after="0" w:line="240"/>
            </w:pPr>
            <w:r>
              <w:rPr>
                <w:b w:val="false"/>
                <w:bCs w:val="false"/>
                <w:sz w:val="16"/>
                <w:szCs w:val="16"/>
              </w:rPr>
              <w:t xml:space="preserve">Day 3</w:t>
            </w:r>
          </w:p>
        </w:tc>
        <w:tc>
          <w:tcPr>
            <w:tcW w:type="dxa" w:w="4122"/>
            <w:tcBorders>
              <w:top w:val="single" w:color="B1B4B6" w:sz="4"/>
              <w:left w:val="single" w:color="B1B4B6" w:sz="4"/>
              <w:bottom w:val="single" w:color="B1B4B6" w:sz="4"/>
              <w:right w:val="single" w:color="B1B4B6" w:sz="4"/>
            </w:tcBorders>
            <w:tcMar>
              <w:top w:type="dxa" w:w="40"/>
              <w:left w:type="dxa" w:w="80"/>
              <w:bottom w:type="dxa" w:w="40"/>
              <w:right w:type="dxa" w:w="80"/>
            </w:tcMar>
          </w:tcPr>
          <w:p>
            <w:pPr>
              <w:spacing w:after="0" w:line="240"/>
            </w:pPr>
            <w:r>
              <w:rPr>
                <w:b w:val="false"/>
                <w:bCs w:val="false"/>
                <w:sz w:val="16"/>
                <w:szCs w:val="16"/>
              </w:rPr>
              <w:t xml:space="preserve">Where the MFT runtime sits for each leg</w:t>
            </w:r>
          </w:p>
        </w:tc>
      </w:tr>
      <w:tr>
        <w:tc>
          <w:tcPr>
            <w:tcW w:type="dxa" w:w="2680"/>
            <w:tcBorders>
              <w:top w:val="single" w:color="B1B4B6" w:sz="4"/>
              <w:left w:val="single" w:color="B1B4B6" w:sz="4"/>
              <w:bottom w:val="single" w:color="B1B4B6" w:sz="4"/>
              <w:right w:val="single" w:color="B1B4B6" w:sz="4"/>
            </w:tcBorders>
            <w:tcMar>
              <w:top w:type="dxa" w:w="40"/>
              <w:left w:type="dxa" w:w="80"/>
              <w:bottom w:type="dxa" w:w="40"/>
              <w:right w:type="dxa" w:w="80"/>
            </w:tcMar>
          </w:tcPr>
          <w:p>
            <w:pPr>
              <w:spacing w:after="0" w:line="240"/>
            </w:pPr>
            <w:r>
              <w:rPr>
                <w:b w:val="false"/>
                <w:bCs w:val="false"/>
                <w:sz w:val="16"/>
                <w:szCs w:val="16"/>
              </w:rPr>
              <w:t xml:space="preserve">Representative or synthetic test file</w:t>
            </w:r>
          </w:p>
        </w:tc>
        <w:tc>
          <w:tcPr>
            <w:tcW w:type="dxa" w:w="1855"/>
            <w:tcBorders>
              <w:top w:val="single" w:color="B1B4B6" w:sz="4"/>
              <w:left w:val="single" w:color="B1B4B6" w:sz="4"/>
              <w:bottom w:val="single" w:color="B1B4B6" w:sz="4"/>
              <w:right w:val="single" w:color="B1B4B6" w:sz="4"/>
            </w:tcBorders>
            <w:tcMar>
              <w:top w:type="dxa" w:w="40"/>
              <w:left w:type="dxa" w:w="80"/>
              <w:bottom w:type="dxa" w:w="40"/>
              <w:right w:type="dxa" w:w="80"/>
            </w:tcMar>
          </w:tcPr>
          <w:p>
            <w:pPr>
              <w:spacing w:after="0" w:line="240"/>
            </w:pPr>
            <w:r>
              <w:rPr>
                <w:b w:val="false"/>
                <w:bCs w:val="false"/>
                <w:sz w:val="16"/>
                <w:szCs w:val="16"/>
              </w:rPr>
              <w:t xml:space="preserve">Feed owner, ADR</w:t>
            </w:r>
          </w:p>
        </w:tc>
        <w:tc>
          <w:tcPr>
            <w:tcW w:type="dxa" w:w="1649"/>
            <w:tcBorders>
              <w:top w:val="single" w:color="B1B4B6" w:sz="4"/>
              <w:left w:val="single" w:color="B1B4B6" w:sz="4"/>
              <w:bottom w:val="single" w:color="B1B4B6" w:sz="4"/>
              <w:right w:val="single" w:color="B1B4B6" w:sz="4"/>
            </w:tcBorders>
            <w:tcMar>
              <w:top w:type="dxa" w:w="40"/>
              <w:left w:type="dxa" w:w="80"/>
              <w:bottom w:type="dxa" w:w="40"/>
              <w:right w:type="dxa" w:w="80"/>
            </w:tcMar>
          </w:tcPr>
          <w:p>
            <w:pPr>
              <w:spacing w:after="0" w:line="240"/>
            </w:pPr>
            <w:r>
              <w:rPr>
                <w:b w:val="false"/>
                <w:bCs w:val="false"/>
                <w:sz w:val="16"/>
                <w:szCs w:val="16"/>
              </w:rPr>
              <w:t xml:space="preserve">Day 6</w:t>
            </w:r>
          </w:p>
        </w:tc>
        <w:tc>
          <w:tcPr>
            <w:tcW w:type="dxa" w:w="4122"/>
            <w:tcBorders>
              <w:top w:val="single" w:color="B1B4B6" w:sz="4"/>
              <w:left w:val="single" w:color="B1B4B6" w:sz="4"/>
              <w:bottom w:val="single" w:color="B1B4B6" w:sz="4"/>
              <w:right w:val="single" w:color="B1B4B6" w:sz="4"/>
            </w:tcBorders>
            <w:tcMar>
              <w:top w:type="dxa" w:w="40"/>
              <w:left w:type="dxa" w:w="80"/>
              <w:bottom w:type="dxa" w:w="40"/>
              <w:right w:type="dxa" w:w="80"/>
            </w:tcMar>
          </w:tcPr>
          <w:p>
            <w:pPr>
              <w:spacing w:after="0" w:line="240"/>
            </w:pPr>
            <w:r>
              <w:rPr>
                <w:b w:val="false"/>
                <w:bCs w:val="false"/>
                <w:sz w:val="16"/>
                <w:szCs w:val="16"/>
              </w:rPr>
              <w:t xml:space="preserve">Testing needs a file with production structure, not production data</w:t>
            </w:r>
          </w:p>
        </w:tc>
      </w:tr>
      <w:tr>
        <w:tc>
          <w:tcPr>
            <w:tcW w:type="dxa" w:w="2680"/>
            <w:tcBorders>
              <w:top w:val="single" w:color="B1B4B6" w:sz="4"/>
              <w:left w:val="single" w:color="B1B4B6" w:sz="4"/>
              <w:bottom w:val="single" w:color="B1B4B6" w:sz="4"/>
              <w:right w:val="single" w:color="B1B4B6" w:sz="4"/>
            </w:tcBorders>
            <w:tcMar>
              <w:top w:type="dxa" w:w="40"/>
              <w:left w:type="dxa" w:w="80"/>
              <w:bottom w:type="dxa" w:w="40"/>
              <w:right w:type="dxa" w:w="80"/>
            </w:tcMar>
          </w:tcPr>
          <w:p>
            <w:pPr>
              <w:spacing w:after="0" w:line="240"/>
            </w:pPr>
            <w:r>
              <w:rPr>
                <w:b w:val="false"/>
                <w:bCs w:val="false"/>
                <w:sz w:val="16"/>
                <w:szCs w:val="16"/>
              </w:rPr>
              <w:t xml:space="preserve">Service Operations availability, half a day</w:t>
            </w:r>
          </w:p>
        </w:tc>
        <w:tc>
          <w:tcPr>
            <w:tcW w:type="dxa" w:w="1855"/>
            <w:tcBorders>
              <w:top w:val="single" w:color="B1B4B6" w:sz="4"/>
              <w:left w:val="single" w:color="B1B4B6" w:sz="4"/>
              <w:bottom w:val="single" w:color="B1B4B6" w:sz="4"/>
              <w:right w:val="single" w:color="B1B4B6" w:sz="4"/>
            </w:tcBorders>
            <w:tcMar>
              <w:top w:type="dxa" w:w="40"/>
              <w:left w:type="dxa" w:w="80"/>
              <w:bottom w:type="dxa" w:w="40"/>
              <w:right w:type="dxa" w:w="80"/>
            </w:tcMar>
          </w:tcPr>
          <w:p>
            <w:pPr>
              <w:spacing w:after="0" w:line="240"/>
            </w:pPr>
            <w:r>
              <w:rPr>
                <w:b w:val="false"/>
                <w:bCs w:val="false"/>
                <w:sz w:val="16"/>
                <w:szCs w:val="16"/>
              </w:rPr>
              <w:t xml:space="preserve">Service Operations</w:t>
            </w:r>
          </w:p>
        </w:tc>
        <w:tc>
          <w:tcPr>
            <w:tcW w:type="dxa" w:w="1649"/>
            <w:tcBorders>
              <w:top w:val="single" w:color="B1B4B6" w:sz="4"/>
              <w:left w:val="single" w:color="B1B4B6" w:sz="4"/>
              <w:bottom w:val="single" w:color="B1B4B6" w:sz="4"/>
              <w:right w:val="single" w:color="B1B4B6" w:sz="4"/>
            </w:tcBorders>
            <w:tcMar>
              <w:top w:type="dxa" w:w="40"/>
              <w:left w:type="dxa" w:w="80"/>
              <w:bottom w:type="dxa" w:w="40"/>
              <w:right w:type="dxa" w:w="80"/>
            </w:tcMar>
          </w:tcPr>
          <w:p>
            <w:pPr>
              <w:spacing w:after="0" w:line="240"/>
            </w:pPr>
            <w:r>
              <w:rPr>
                <w:b w:val="false"/>
                <w:bCs w:val="false"/>
                <w:sz w:val="16"/>
                <w:szCs w:val="16"/>
              </w:rPr>
              <w:t xml:space="preserve">Day 9</w:t>
            </w:r>
          </w:p>
        </w:tc>
        <w:tc>
          <w:tcPr>
            <w:tcW w:type="dxa" w:w="4122"/>
            <w:tcBorders>
              <w:top w:val="single" w:color="B1B4B6" w:sz="4"/>
              <w:left w:val="single" w:color="B1B4B6" w:sz="4"/>
              <w:bottom w:val="single" w:color="B1B4B6" w:sz="4"/>
              <w:right w:val="single" w:color="B1B4B6" w:sz="4"/>
            </w:tcBorders>
            <w:tcMar>
              <w:top w:type="dxa" w:w="40"/>
              <w:left w:type="dxa" w:w="80"/>
              <w:bottom w:type="dxa" w:w="40"/>
              <w:right w:type="dxa" w:w="80"/>
            </w:tcMar>
          </w:tcPr>
          <w:p>
            <w:pPr>
              <w:spacing w:after="0" w:line="240"/>
            </w:pPr>
            <w:r>
              <w:rPr>
                <w:b w:val="false"/>
                <w:bCs w:val="false"/>
                <w:sz w:val="16"/>
                <w:szCs w:val="16"/>
              </w:rPr>
              <w:t xml:space="preserve">The handover walkthrough is what turns a demo into an accepted service</w:t>
            </w:r>
          </w:p>
        </w:tc>
      </w:tr>
      <w:tr>
        <w:tc>
          <w:tcPr>
            <w:tcW w:type="dxa" w:w="2680"/>
            <w:tcBorders>
              <w:top w:val="single" w:color="B1B4B6" w:sz="4"/>
              <w:left w:val="single" w:color="B1B4B6" w:sz="4"/>
              <w:bottom w:val="single" w:color="B1B4B6" w:sz="4"/>
              <w:right w:val="single" w:color="B1B4B6" w:sz="4"/>
            </w:tcBorders>
            <w:tcMar>
              <w:top w:type="dxa" w:w="40"/>
              <w:left w:type="dxa" w:w="80"/>
              <w:bottom w:type="dxa" w:w="40"/>
              <w:right w:type="dxa" w:w="80"/>
            </w:tcMar>
          </w:tcPr>
          <w:p>
            <w:pPr>
              <w:spacing w:after="0" w:line="240"/>
            </w:pPr>
            <w:r>
              <w:rPr>
                <w:b w:val="false"/>
                <w:bCs w:val="false"/>
                <w:sz w:val="16"/>
                <w:szCs w:val="16"/>
              </w:rPr>
              <w:t xml:space="preserve">Incumbent path stays live throughout</w:t>
            </w:r>
          </w:p>
        </w:tc>
        <w:tc>
          <w:tcPr>
            <w:tcW w:type="dxa" w:w="1855"/>
            <w:tcBorders>
              <w:top w:val="single" w:color="B1B4B6" w:sz="4"/>
              <w:left w:val="single" w:color="B1B4B6" w:sz="4"/>
              <w:bottom w:val="single" w:color="B1B4B6" w:sz="4"/>
              <w:right w:val="single" w:color="B1B4B6" w:sz="4"/>
            </w:tcBorders>
            <w:tcMar>
              <w:top w:type="dxa" w:w="40"/>
              <w:left w:type="dxa" w:w="80"/>
              <w:bottom w:type="dxa" w:w="40"/>
              <w:right w:type="dxa" w:w="80"/>
            </w:tcMar>
          </w:tcPr>
          <w:p>
            <w:pPr>
              <w:spacing w:after="0" w:line="240"/>
            </w:pPr>
            <w:r>
              <w:rPr>
                <w:b w:val="false"/>
                <w:bCs w:val="false"/>
                <w:sz w:val="16"/>
                <w:szCs w:val="16"/>
              </w:rPr>
              <w:t xml:space="preserve">Incumbent service owner</w:t>
            </w:r>
          </w:p>
        </w:tc>
        <w:tc>
          <w:tcPr>
            <w:tcW w:type="dxa" w:w="1649"/>
            <w:tcBorders>
              <w:top w:val="single" w:color="B1B4B6" w:sz="4"/>
              <w:left w:val="single" w:color="B1B4B6" w:sz="4"/>
              <w:bottom w:val="single" w:color="B1B4B6" w:sz="4"/>
              <w:right w:val="single" w:color="B1B4B6" w:sz="4"/>
            </w:tcBorders>
            <w:tcMar>
              <w:top w:type="dxa" w:w="40"/>
              <w:left w:type="dxa" w:w="80"/>
              <w:bottom w:type="dxa" w:w="40"/>
              <w:right w:type="dxa" w:w="80"/>
            </w:tcMar>
          </w:tcPr>
          <w:p>
            <w:pPr>
              <w:spacing w:after="0" w:line="240"/>
            </w:pPr>
            <w:r>
              <w:rPr>
                <w:b w:val="false"/>
                <w:bCs w:val="false"/>
                <w:sz w:val="16"/>
                <w:szCs w:val="16"/>
              </w:rPr>
              <w:t xml:space="preserve">Day 1</w:t>
            </w:r>
          </w:p>
        </w:tc>
        <w:tc>
          <w:tcPr>
            <w:tcW w:type="dxa" w:w="4122"/>
            <w:tcBorders>
              <w:top w:val="single" w:color="B1B4B6" w:sz="4"/>
              <w:left w:val="single" w:color="B1B4B6" w:sz="4"/>
              <w:bottom w:val="single" w:color="B1B4B6" w:sz="4"/>
              <w:right w:val="single" w:color="B1B4B6" w:sz="4"/>
            </w:tcBorders>
            <w:tcMar>
              <w:top w:type="dxa" w:w="40"/>
              <w:left w:type="dxa" w:w="80"/>
              <w:bottom w:type="dxa" w:w="40"/>
              <w:right w:type="dxa" w:w="80"/>
            </w:tcMar>
          </w:tcPr>
          <w:p>
            <w:pPr>
              <w:spacing w:after="0" w:line="240"/>
            </w:pPr>
            <w:r>
              <w:rPr>
                <w:b w:val="false"/>
                <w:bCs w:val="false"/>
                <w:sz w:val="16"/>
                <w:szCs w:val="16"/>
              </w:rPr>
              <w:t xml:space="preserve">The MVP runs alongside, it does not cut over</w:t>
            </w:r>
          </w:p>
        </w:tc>
      </w:tr>
    </w:tbl>
    <w:p>
      <w:pPr>
        <w:spacing w:after="40"/>
      </w:pPr>
    </w:p>
    <w:p>
      <w:pPr>
        <w:pStyle w:val="Heading1"/>
        <w:keepNext/>
        <w:spacing w:after="60" w:before="120"/>
      </w:pPr>
      <w:r>
        <w:t xml:space="preserve">5. The ADR to Data Lake migration</w:t>
      </w:r>
    </w:p>
    <w:p>
      <w:pPr>
        <w:spacing w:after="100"/>
      </w:pPr>
      <w:r>
        <w:rPr>
          <w:sz w:val="19"/>
          <w:szCs w:val="19"/>
        </w:rPr>
        <w:t xml:space="preserve">The ADR legacy warehouse is being migrated to the Data Lake, and both of this MVP's touchpoints sit inside that scope: the NPS file landing area on leg A and the MWS file output area on leg B. There are two ways to handle it.</w:t>
      </w:r>
    </w:p>
    <w:tbl>
      <w:tblPr>
        <w:tblW w:type="dxa" w:w="10306"/>
        <w:tblBorders>
          <w:top w:val="single" w:color="auto" w:sz="4"/>
          <w:left w:val="single" w:color="auto" w:sz="4"/>
          <w:bottom w:val="single" w:color="auto" w:sz="4"/>
          <w:right w:val="single" w:color="auto" w:sz="4"/>
          <w:insideH w:val="single" w:color="auto" w:sz="4"/>
          <w:insideV w:val="single" w:color="auto" w:sz="4"/>
        </w:tblBorders>
      </w:tblPr>
      <w:tblGrid>
        <w:gridCol w:w="1855"/>
        <w:gridCol w:w="4225"/>
        <w:gridCol w:w="4226"/>
      </w:tblGrid>
      <w:tr>
        <w:trPr>
          <w:tblHeader/>
        </w:trPr>
        <w:tc>
          <w:tcPr>
            <w:tcW w:type="dxa" w:w="1855"/>
            <w:tcBorders>
              <w:top w:val="single" w:color="B1B4B6" w:sz="4"/>
              <w:left w:val="single" w:color="B1B4B6" w:sz="4"/>
              <w:bottom w:val="single" w:color="B1B4B6" w:sz="4"/>
              <w:right w:val="single" w:color="B1B4B6" w:sz="4"/>
            </w:tcBorders>
            <w:shd w:fill="F3F2F1" w:color="auto" w:val="clear"/>
            <w:tcMar>
              <w:top w:type="dxa" w:w="40"/>
              <w:left w:type="dxa" w:w="80"/>
              <w:bottom w:type="dxa" w:w="40"/>
              <w:right w:type="dxa" w:w="80"/>
            </w:tcMar>
          </w:tcPr>
          <w:p>
            <w:pPr>
              <w:spacing w:after="0" w:line="240"/>
            </w:pPr>
            <w:r>
              <w:rPr>
                <w:b/>
                <w:bCs/>
                <w:sz w:val="16"/>
                <w:szCs w:val="16"/>
              </w:rPr>
              <w:t xml:space="preserve"/>
            </w:r>
          </w:p>
        </w:tc>
        <w:tc>
          <w:tcPr>
            <w:tcW w:type="dxa" w:w="4225"/>
            <w:tcBorders>
              <w:top w:val="single" w:color="B1B4B6" w:sz="4"/>
              <w:left w:val="single" w:color="B1B4B6" w:sz="4"/>
              <w:bottom w:val="single" w:color="B1B4B6" w:sz="4"/>
              <w:right w:val="single" w:color="B1B4B6" w:sz="4"/>
            </w:tcBorders>
            <w:shd w:fill="F3F2F1" w:color="auto" w:val="clear"/>
            <w:tcMar>
              <w:top w:type="dxa" w:w="40"/>
              <w:left w:type="dxa" w:w="80"/>
              <w:bottom w:type="dxa" w:w="40"/>
              <w:right w:type="dxa" w:w="80"/>
            </w:tcMar>
          </w:tcPr>
          <w:p>
            <w:pPr>
              <w:spacing w:after="0" w:line="240"/>
            </w:pPr>
            <w:r>
              <w:rPr>
                <w:b/>
                <w:bCs/>
                <w:sz w:val="16"/>
                <w:szCs w:val="16"/>
              </w:rPr>
              <w:t xml:space="preserve">Option 1, recommended</w:t>
            </w:r>
          </w:p>
        </w:tc>
        <w:tc>
          <w:tcPr>
            <w:tcW w:type="dxa" w:w="4226"/>
            <w:tcBorders>
              <w:top w:val="single" w:color="B1B4B6" w:sz="4"/>
              <w:left w:val="single" w:color="B1B4B6" w:sz="4"/>
              <w:bottom w:val="single" w:color="B1B4B6" w:sz="4"/>
              <w:right w:val="single" w:color="B1B4B6" w:sz="4"/>
            </w:tcBorders>
            <w:shd w:fill="F3F2F1" w:color="auto" w:val="clear"/>
            <w:tcMar>
              <w:top w:type="dxa" w:w="40"/>
              <w:left w:type="dxa" w:w="80"/>
              <w:bottom w:type="dxa" w:w="40"/>
              <w:right w:type="dxa" w:w="80"/>
            </w:tcMar>
          </w:tcPr>
          <w:p>
            <w:pPr>
              <w:spacing w:after="0" w:line="240"/>
            </w:pPr>
            <w:r>
              <w:rPr>
                <w:b/>
                <w:bCs/>
                <w:sz w:val="16"/>
                <w:szCs w:val="16"/>
              </w:rPr>
              <w:t xml:space="preserve">Option 2</w:t>
            </w:r>
          </w:p>
        </w:tc>
      </w:tr>
      <w:tr>
        <w:tc>
          <w:tcPr>
            <w:tcW w:type="dxa" w:w="1855"/>
            <w:tcBorders>
              <w:top w:val="single" w:color="B1B4B6" w:sz="4"/>
              <w:left w:val="single" w:color="B1B4B6" w:sz="4"/>
              <w:bottom w:val="single" w:color="B1B4B6" w:sz="4"/>
              <w:right w:val="single" w:color="B1B4B6" w:sz="4"/>
            </w:tcBorders>
            <w:tcMar>
              <w:top w:type="dxa" w:w="40"/>
              <w:left w:type="dxa" w:w="80"/>
              <w:bottom w:type="dxa" w:w="40"/>
              <w:right w:type="dxa" w:w="80"/>
            </w:tcMar>
          </w:tcPr>
          <w:p>
            <w:pPr>
              <w:spacing w:after="0" w:line="240"/>
            </w:pPr>
            <w:r>
              <w:rPr>
                <w:b w:val="false"/>
                <w:bCs w:val="false"/>
                <w:sz w:val="16"/>
                <w:szCs w:val="16"/>
              </w:rPr>
              <w:t xml:space="preserve">What we do</w:t>
            </w:r>
          </w:p>
        </w:tc>
        <w:tc>
          <w:tcPr>
            <w:tcW w:type="dxa" w:w="4225"/>
            <w:tcBorders>
              <w:top w:val="single" w:color="B1B4B6" w:sz="4"/>
              <w:left w:val="single" w:color="B1B4B6" w:sz="4"/>
              <w:bottom w:val="single" w:color="B1B4B6" w:sz="4"/>
              <w:right w:val="single" w:color="B1B4B6" w:sz="4"/>
            </w:tcBorders>
            <w:tcMar>
              <w:top w:type="dxa" w:w="40"/>
              <w:left w:type="dxa" w:w="80"/>
              <w:bottom w:type="dxa" w:w="40"/>
              <w:right w:type="dxa" w:w="80"/>
            </w:tcMar>
          </w:tcPr>
          <w:p>
            <w:pPr>
              <w:spacing w:after="0" w:line="240"/>
            </w:pPr>
            <w:r>
              <w:rPr>
                <w:b w:val="false"/>
                <w:bCs w:val="false"/>
                <w:sz w:val="16"/>
                <w:szCs w:val="16"/>
              </w:rPr>
              <w:t xml:space="preserve">Migrate the integration now. Move the transfer off legacy IAF onto Boomi, pointing at the existing ADR database and file areas. Re-point to the Data Lake as a configuration change when the warehouse migrates.</w:t>
            </w:r>
          </w:p>
        </w:tc>
        <w:tc>
          <w:tcPr>
            <w:tcW w:type="dxa" w:w="4226"/>
            <w:tcBorders>
              <w:top w:val="single" w:color="B1B4B6" w:sz="4"/>
              <w:left w:val="single" w:color="B1B4B6" w:sz="4"/>
              <w:bottom w:val="single" w:color="B1B4B6" w:sz="4"/>
              <w:right w:val="single" w:color="B1B4B6" w:sz="4"/>
            </w:tcBorders>
            <w:tcMar>
              <w:top w:type="dxa" w:w="40"/>
              <w:left w:type="dxa" w:w="80"/>
              <w:bottom w:type="dxa" w:w="40"/>
              <w:right w:type="dxa" w:w="80"/>
            </w:tcMar>
          </w:tcPr>
          <w:p>
            <w:pPr>
              <w:spacing w:after="0" w:line="240"/>
            </w:pPr>
            <w:r>
              <w:rPr>
                <w:b w:val="false"/>
                <w:bCs w:val="false"/>
                <w:sz w:val="16"/>
                <w:szCs w:val="16"/>
              </w:rPr>
              <w:t xml:space="preserve">Wait for the warehouse migration to complete, then build once directly against the Data Lake endpoints.</w:t>
            </w:r>
          </w:p>
        </w:tc>
      </w:tr>
      <w:tr>
        <w:tc>
          <w:tcPr>
            <w:tcW w:type="dxa" w:w="1855"/>
            <w:tcBorders>
              <w:top w:val="single" w:color="B1B4B6" w:sz="4"/>
              <w:left w:val="single" w:color="B1B4B6" w:sz="4"/>
              <w:bottom w:val="single" w:color="B1B4B6" w:sz="4"/>
              <w:right w:val="single" w:color="B1B4B6" w:sz="4"/>
            </w:tcBorders>
            <w:tcMar>
              <w:top w:type="dxa" w:w="40"/>
              <w:left w:type="dxa" w:w="80"/>
              <w:bottom w:type="dxa" w:w="40"/>
              <w:right w:type="dxa" w:w="80"/>
            </w:tcMar>
          </w:tcPr>
          <w:p>
            <w:pPr>
              <w:spacing w:after="0" w:line="240"/>
            </w:pPr>
            <w:r>
              <w:rPr>
                <w:b w:val="false"/>
                <w:bCs w:val="false"/>
                <w:sz w:val="16"/>
                <w:szCs w:val="16"/>
              </w:rPr>
              <w:t xml:space="preserve">Start date</w:t>
            </w:r>
          </w:p>
        </w:tc>
        <w:tc>
          <w:tcPr>
            <w:tcW w:type="dxa" w:w="4225"/>
            <w:tcBorders>
              <w:top w:val="single" w:color="B1B4B6" w:sz="4"/>
              <w:left w:val="single" w:color="B1B4B6" w:sz="4"/>
              <w:bottom w:val="single" w:color="B1B4B6" w:sz="4"/>
              <w:right w:val="single" w:color="B1B4B6" w:sz="4"/>
            </w:tcBorders>
            <w:tcMar>
              <w:top w:type="dxa" w:w="40"/>
              <w:left w:type="dxa" w:w="80"/>
              <w:bottom w:type="dxa" w:w="40"/>
              <w:right w:type="dxa" w:w="80"/>
            </w:tcMar>
          </w:tcPr>
          <w:p>
            <w:pPr>
              <w:spacing w:after="0" w:line="240"/>
            </w:pPr>
            <w:r>
              <w:rPr>
                <w:b w:val="false"/>
                <w:bCs w:val="false"/>
                <w:sz w:val="16"/>
                <w:szCs w:val="16"/>
              </w:rPr>
              <w:t xml:space="preserve">28 September. Nothing is gated on the Data Lake programme.</w:t>
            </w:r>
          </w:p>
        </w:tc>
        <w:tc>
          <w:tcPr>
            <w:tcW w:type="dxa" w:w="4226"/>
            <w:tcBorders>
              <w:top w:val="single" w:color="B1B4B6" w:sz="4"/>
              <w:left w:val="single" w:color="B1B4B6" w:sz="4"/>
              <w:bottom w:val="single" w:color="B1B4B6" w:sz="4"/>
              <w:right w:val="single" w:color="B1B4B6" w:sz="4"/>
            </w:tcBorders>
            <w:tcMar>
              <w:top w:type="dxa" w:w="40"/>
              <w:left w:type="dxa" w:w="80"/>
              <w:bottom w:type="dxa" w:w="40"/>
              <w:right w:type="dxa" w:w="80"/>
            </w:tcMar>
          </w:tcPr>
          <w:p>
            <w:pPr>
              <w:spacing w:after="0" w:line="240"/>
            </w:pPr>
            <w:r>
              <w:rPr>
                <w:b w:val="false"/>
                <w:bCs w:val="false"/>
                <w:sz w:val="16"/>
                <w:szCs w:val="16"/>
              </w:rPr>
              <w:t xml:space="preserve">Whenever the warehouse migration lands. Not ours to set.</w:t>
            </w:r>
          </w:p>
        </w:tc>
      </w:tr>
      <w:tr>
        <w:tc>
          <w:tcPr>
            <w:tcW w:type="dxa" w:w="1855"/>
            <w:tcBorders>
              <w:top w:val="single" w:color="B1B4B6" w:sz="4"/>
              <w:left w:val="single" w:color="B1B4B6" w:sz="4"/>
              <w:bottom w:val="single" w:color="B1B4B6" w:sz="4"/>
              <w:right w:val="single" w:color="B1B4B6" w:sz="4"/>
            </w:tcBorders>
            <w:tcMar>
              <w:top w:type="dxa" w:w="40"/>
              <w:left w:type="dxa" w:w="80"/>
              <w:bottom w:type="dxa" w:w="40"/>
              <w:right w:type="dxa" w:w="80"/>
            </w:tcMar>
          </w:tcPr>
          <w:p>
            <w:pPr>
              <w:spacing w:after="0" w:line="240"/>
            </w:pPr>
            <w:r>
              <w:rPr>
                <w:b w:val="false"/>
                <w:bCs w:val="false"/>
                <w:sz w:val="16"/>
                <w:szCs w:val="16"/>
              </w:rPr>
              <w:t xml:space="preserve">Build effort</w:t>
            </w:r>
          </w:p>
        </w:tc>
        <w:tc>
          <w:tcPr>
            <w:tcW w:type="dxa" w:w="4225"/>
            <w:tcBorders>
              <w:top w:val="single" w:color="B1B4B6" w:sz="4"/>
              <w:left w:val="single" w:color="B1B4B6" w:sz="4"/>
              <w:bottom w:val="single" w:color="B1B4B6" w:sz="4"/>
              <w:right w:val="single" w:color="B1B4B6" w:sz="4"/>
            </w:tcBorders>
            <w:tcMar>
              <w:top w:type="dxa" w:w="40"/>
              <w:left w:type="dxa" w:w="80"/>
              <w:bottom w:type="dxa" w:w="40"/>
              <w:right w:type="dxa" w:w="80"/>
            </w:tcMar>
          </w:tcPr>
          <w:p>
            <w:pPr>
              <w:spacing w:after="0" w:line="240"/>
            </w:pPr>
            <w:r>
              <w:rPr>
                <w:b w:val="false"/>
                <w:bCs w:val="false"/>
                <w:sz w:val="16"/>
                <w:szCs w:val="16"/>
              </w:rPr>
              <w:t xml:space="preserve">Two days now, plus a one-row endpoint change later.</w:t>
            </w:r>
          </w:p>
        </w:tc>
        <w:tc>
          <w:tcPr>
            <w:tcW w:type="dxa" w:w="4226"/>
            <w:tcBorders>
              <w:top w:val="single" w:color="B1B4B6" w:sz="4"/>
              <w:left w:val="single" w:color="B1B4B6" w:sz="4"/>
              <w:bottom w:val="single" w:color="B1B4B6" w:sz="4"/>
              <w:right w:val="single" w:color="B1B4B6" w:sz="4"/>
            </w:tcBorders>
            <w:tcMar>
              <w:top w:type="dxa" w:w="40"/>
              <w:left w:type="dxa" w:w="80"/>
              <w:bottom w:type="dxa" w:w="40"/>
              <w:right w:type="dxa" w:w="80"/>
            </w:tcMar>
          </w:tcPr>
          <w:p>
            <w:pPr>
              <w:spacing w:after="0" w:line="240"/>
            </w:pPr>
            <w:r>
              <w:rPr>
                <w:b w:val="false"/>
                <w:bCs w:val="false"/>
                <w:sz w:val="16"/>
                <w:szCs w:val="16"/>
              </w:rPr>
              <w:t xml:space="preserve">Two days, once.</w:t>
            </w:r>
          </w:p>
        </w:tc>
      </w:tr>
      <w:tr>
        <w:tc>
          <w:tcPr>
            <w:tcW w:type="dxa" w:w="1855"/>
            <w:tcBorders>
              <w:top w:val="single" w:color="B1B4B6" w:sz="4"/>
              <w:left w:val="single" w:color="B1B4B6" w:sz="4"/>
              <w:bottom w:val="single" w:color="B1B4B6" w:sz="4"/>
              <w:right w:val="single" w:color="B1B4B6" w:sz="4"/>
            </w:tcBorders>
            <w:tcMar>
              <w:top w:type="dxa" w:w="40"/>
              <w:left w:type="dxa" w:w="80"/>
              <w:bottom w:type="dxa" w:w="40"/>
              <w:right w:type="dxa" w:w="80"/>
            </w:tcMar>
          </w:tcPr>
          <w:p>
            <w:pPr>
              <w:spacing w:after="0" w:line="240"/>
            </w:pPr>
            <w:r>
              <w:rPr>
                <w:b w:val="false"/>
                <w:bCs w:val="false"/>
                <w:sz w:val="16"/>
                <w:szCs w:val="16"/>
              </w:rPr>
              <w:t xml:space="preserve">What it proves</w:t>
            </w:r>
          </w:p>
        </w:tc>
        <w:tc>
          <w:tcPr>
            <w:tcW w:type="dxa" w:w="4225"/>
            <w:tcBorders>
              <w:top w:val="single" w:color="B1B4B6" w:sz="4"/>
              <w:left w:val="single" w:color="B1B4B6" w:sz="4"/>
              <w:bottom w:val="single" w:color="B1B4B6" w:sz="4"/>
              <w:right w:val="single" w:color="B1B4B6" w:sz="4"/>
            </w:tcBorders>
            <w:tcMar>
              <w:top w:type="dxa" w:w="40"/>
              <w:left w:type="dxa" w:w="80"/>
              <w:bottom w:type="dxa" w:w="40"/>
              <w:right w:type="dxa" w:w="80"/>
            </w:tcMar>
          </w:tcPr>
          <w:p>
            <w:pPr>
              <w:spacing w:after="0" w:line="240"/>
            </w:pPr>
            <w:r>
              <w:rPr>
                <w:b w:val="false"/>
                <w:bCs w:val="false"/>
                <w:sz w:val="16"/>
                <w:szCs w:val="16"/>
              </w:rPr>
              <w:t xml:space="preserve">Both the transfer and the claim that re-pointing an interface is a configuration change rather than a rebuild.</w:t>
            </w:r>
          </w:p>
        </w:tc>
        <w:tc>
          <w:tcPr>
            <w:tcW w:type="dxa" w:w="4226"/>
            <w:tcBorders>
              <w:top w:val="single" w:color="B1B4B6" w:sz="4"/>
              <w:left w:val="single" w:color="B1B4B6" w:sz="4"/>
              <w:bottom w:val="single" w:color="B1B4B6" w:sz="4"/>
              <w:right w:val="single" w:color="B1B4B6" w:sz="4"/>
            </w:tcBorders>
            <w:tcMar>
              <w:top w:type="dxa" w:w="40"/>
              <w:left w:type="dxa" w:w="80"/>
              <w:bottom w:type="dxa" w:w="40"/>
              <w:right w:type="dxa" w:w="80"/>
            </w:tcMar>
          </w:tcPr>
          <w:p>
            <w:pPr>
              <w:spacing w:after="0" w:line="240"/>
            </w:pPr>
            <w:r>
              <w:rPr>
                <w:b w:val="false"/>
                <w:bCs w:val="false"/>
                <w:sz w:val="16"/>
                <w:szCs w:val="16"/>
              </w:rPr>
              <w:t xml:space="preserve">The transfer only.</w:t>
            </w:r>
          </w:p>
        </w:tc>
      </w:tr>
      <w:tr>
        <w:tc>
          <w:tcPr>
            <w:tcW w:type="dxa" w:w="1855"/>
            <w:tcBorders>
              <w:top w:val="single" w:color="B1B4B6" w:sz="4"/>
              <w:left w:val="single" w:color="B1B4B6" w:sz="4"/>
              <w:bottom w:val="single" w:color="B1B4B6" w:sz="4"/>
              <w:right w:val="single" w:color="B1B4B6" w:sz="4"/>
            </w:tcBorders>
            <w:tcMar>
              <w:top w:type="dxa" w:w="40"/>
              <w:left w:type="dxa" w:w="80"/>
              <w:bottom w:type="dxa" w:w="40"/>
              <w:right w:type="dxa" w:w="80"/>
            </w:tcMar>
          </w:tcPr>
          <w:p>
            <w:pPr>
              <w:spacing w:after="0" w:line="240"/>
            </w:pPr>
            <w:r>
              <w:rPr>
                <w:b w:val="false"/>
                <w:bCs w:val="false"/>
                <w:sz w:val="16"/>
                <w:szCs w:val="16"/>
              </w:rPr>
              <w:t xml:space="preserve">What it costs</w:t>
            </w:r>
          </w:p>
        </w:tc>
        <w:tc>
          <w:tcPr>
            <w:tcW w:type="dxa" w:w="4225"/>
            <w:tcBorders>
              <w:top w:val="single" w:color="B1B4B6" w:sz="4"/>
              <w:left w:val="single" w:color="B1B4B6" w:sz="4"/>
              <w:bottom w:val="single" w:color="B1B4B6" w:sz="4"/>
              <w:right w:val="single" w:color="B1B4B6" w:sz="4"/>
            </w:tcBorders>
            <w:tcMar>
              <w:top w:type="dxa" w:w="40"/>
              <w:left w:type="dxa" w:w="80"/>
              <w:bottom w:type="dxa" w:w="40"/>
              <w:right w:type="dxa" w:w="80"/>
            </w:tcMar>
          </w:tcPr>
          <w:p>
            <w:pPr>
              <w:spacing w:after="0" w:line="240"/>
            </w:pPr>
            <w:r>
              <w:rPr>
                <w:b w:val="false"/>
                <w:bCs w:val="false"/>
                <w:sz w:val="16"/>
                <w:szCs w:val="16"/>
              </w:rPr>
              <w:t xml:space="preserve">One config change at migration time, and a short period where the flow points at an endpoint with a known end date.</w:t>
            </w:r>
          </w:p>
        </w:tc>
        <w:tc>
          <w:tcPr>
            <w:tcW w:type="dxa" w:w="4226"/>
            <w:tcBorders>
              <w:top w:val="single" w:color="B1B4B6" w:sz="4"/>
              <w:left w:val="single" w:color="B1B4B6" w:sz="4"/>
              <w:bottom w:val="single" w:color="B1B4B6" w:sz="4"/>
              <w:right w:val="single" w:color="B1B4B6" w:sz="4"/>
            </w:tcBorders>
            <w:tcMar>
              <w:top w:type="dxa" w:w="40"/>
              <w:left w:type="dxa" w:w="80"/>
              <w:bottom w:type="dxa" w:w="40"/>
              <w:right w:type="dxa" w:w="80"/>
            </w:tcMar>
          </w:tcPr>
          <w:p>
            <w:pPr>
              <w:spacing w:after="0" w:line="240"/>
            </w:pPr>
            <w:r>
              <w:rPr>
                <w:b w:val="false"/>
                <w:bCs w:val="false"/>
                <w:sz w:val="16"/>
                <w:szCs w:val="16"/>
              </w:rPr>
              <w:t xml:space="preserve">The legacy IAF transfer keeps running on the old platform for the whole duration of the warehouse migration, and the MVP evidence arrives too late to inform the wider onboarding plan.</w:t>
            </w:r>
          </w:p>
        </w:tc>
      </w:tr>
      <w:tr>
        <w:tc>
          <w:tcPr>
            <w:tcW w:type="dxa" w:w="1855"/>
            <w:tcBorders>
              <w:top w:val="single" w:color="B1B4B6" w:sz="4"/>
              <w:left w:val="single" w:color="B1B4B6" w:sz="4"/>
              <w:bottom w:val="single" w:color="B1B4B6" w:sz="4"/>
              <w:right w:val="single" w:color="B1B4B6" w:sz="4"/>
            </w:tcBorders>
            <w:tcMar>
              <w:top w:type="dxa" w:w="40"/>
              <w:left w:type="dxa" w:w="80"/>
              <w:bottom w:type="dxa" w:w="40"/>
              <w:right w:type="dxa" w:w="80"/>
            </w:tcMar>
          </w:tcPr>
          <w:p>
            <w:pPr>
              <w:spacing w:after="0" w:line="240"/>
            </w:pPr>
            <w:r>
              <w:rPr>
                <w:b w:val="false"/>
                <w:bCs w:val="false"/>
                <w:sz w:val="16"/>
                <w:szCs w:val="16"/>
              </w:rPr>
              <w:t xml:space="preserve">Main risk</w:t>
            </w:r>
          </w:p>
        </w:tc>
        <w:tc>
          <w:tcPr>
            <w:tcW w:type="dxa" w:w="4225"/>
            <w:tcBorders>
              <w:top w:val="single" w:color="B1B4B6" w:sz="4"/>
              <w:left w:val="single" w:color="B1B4B6" w:sz="4"/>
              <w:bottom w:val="single" w:color="B1B4B6" w:sz="4"/>
              <w:right w:val="single" w:color="B1B4B6" w:sz="4"/>
            </w:tcBorders>
            <w:tcMar>
              <w:top w:type="dxa" w:w="40"/>
              <w:left w:type="dxa" w:w="80"/>
              <w:bottom w:type="dxa" w:w="40"/>
              <w:right w:type="dxa" w:w="80"/>
            </w:tcMar>
          </w:tcPr>
          <w:p>
            <w:pPr>
              <w:spacing w:after="0" w:line="240"/>
            </w:pPr>
            <w:r>
              <w:rPr>
                <w:b w:val="false"/>
                <w:bCs w:val="false"/>
                <w:sz w:val="16"/>
                <w:szCs w:val="16"/>
              </w:rPr>
              <w:t xml:space="preserve">The Data Lake endpoint differs enough that the re-point is not a one-row change. If so, that is a finding worth having early rather than late.</w:t>
            </w:r>
          </w:p>
        </w:tc>
        <w:tc>
          <w:tcPr>
            <w:tcW w:type="dxa" w:w="4226"/>
            <w:tcBorders>
              <w:top w:val="single" w:color="B1B4B6" w:sz="4"/>
              <w:left w:val="single" w:color="B1B4B6" w:sz="4"/>
              <w:bottom w:val="single" w:color="B1B4B6" w:sz="4"/>
              <w:right w:val="single" w:color="B1B4B6" w:sz="4"/>
            </w:tcBorders>
            <w:tcMar>
              <w:top w:type="dxa" w:w="40"/>
              <w:left w:type="dxa" w:w="80"/>
              <w:bottom w:type="dxa" w:w="40"/>
              <w:right w:type="dxa" w:w="80"/>
            </w:tcMar>
          </w:tcPr>
          <w:p>
            <w:pPr>
              <w:spacing w:after="0" w:line="240"/>
            </w:pPr>
            <w:r>
              <w:rPr>
                <w:b w:val="false"/>
                <w:bCs w:val="false"/>
                <w:sz w:val="16"/>
                <w:szCs w:val="16"/>
              </w:rPr>
              <w:t xml:space="preserve">The migration slips and the MVP slips with it.</w:t>
            </w:r>
          </w:p>
        </w:tc>
      </w:tr>
    </w:tbl>
    <w:p>
      <w:pPr>
        <w:spacing w:after="40"/>
      </w:pPr>
    </w:p>
    <w:p>
      <w:pPr>
        <w:pStyle w:val="Heading2"/>
        <w:spacing w:after="60" w:before="140"/>
      </w:pPr>
      <w:r>
        <w:t xml:space="preserve">Recommendation: option 1</w:t>
      </w:r>
    </w:p>
    <w:p>
      <w:pPr>
        <w:pStyle w:val="ListParagraph"/>
        <w:numPr>
          <w:ilvl w:val="0"/>
          <w:numId w:val="2"/>
        </w:numPr>
        <w:spacing w:after="50"/>
      </w:pPr>
      <w:r>
        <w:rPr>
          <w:sz w:val="19"/>
          <w:szCs w:val="19"/>
        </w:rPr>
        <w:t xml:space="preserve">It decouples the two workstreams. Neither programme waits on the other, and the two-week window survives.</w:t>
      </w:r>
    </w:p>
    <w:p>
      <w:pPr>
        <w:pStyle w:val="ListParagraph"/>
        <w:numPr>
          <w:ilvl w:val="0"/>
          <w:numId w:val="2"/>
        </w:numPr>
        <w:spacing w:after="50"/>
      </w:pPr>
      <w:r>
        <w:rPr>
          <w:sz w:val="19"/>
          <w:szCs w:val="19"/>
        </w:rPr>
        <w:t xml:space="preserve">The re-point is the same work as any endpoint change, so doing it twice costs close to nothing if the platform behaves as designed. Proving that is the point of the MVP, not a side effect of it.</w:t>
      </w:r>
    </w:p>
    <w:p>
      <w:pPr>
        <w:pStyle w:val="ListParagraph"/>
        <w:numPr>
          <w:ilvl w:val="0"/>
          <w:numId w:val="2"/>
        </w:numPr>
        <w:spacing w:after="50"/>
      </w:pPr>
      <w:r>
        <w:rPr>
          <w:sz w:val="19"/>
          <w:szCs w:val="19"/>
        </w:rPr>
        <w:t xml:space="preserve">Option 2 hands the MVP start date to a programme that does not control it. That is the substantive difference between the two.</w:t>
      </w:r>
    </w:p>
    <w:p>
      <w:pPr>
        <w:pStyle w:val="ListParagraph"/>
        <w:numPr>
          <w:ilvl w:val="0"/>
          <w:numId w:val="2"/>
        </w:numPr>
        <w:spacing w:after="50"/>
      </w:pPr>
      <w:r>
        <w:rPr>
          <w:sz w:val="19"/>
          <w:szCs w:val="19"/>
        </w:rPr>
        <w:t xml:space="preserve">Option 2 only wins if the Data Lake landing zone already exists and is reachable before day 5. If that turns out to be true, build straight to it. That is still option 1, just with a different endpoint value in the configuration row.</w:t>
      </w:r>
    </w:p>
    <w:p>
      <w:pPr>
        <w:pStyle w:val="Heading2"/>
        <w:spacing w:after="60" w:before="140"/>
      </w:pPr>
      <w:r>
        <w:t xml:space="preserve">Conditions on option 1</w:t>
      </w:r>
    </w:p>
    <w:tbl>
      <w:tblPr>
        <w:tblW w:type="dxa" w:w="10306"/>
        <w:tblBorders>
          <w:top w:val="single" w:color="auto" w:sz="4"/>
          <w:left w:val="single" w:color="auto" w:sz="4"/>
          <w:bottom w:val="single" w:color="auto" w:sz="4"/>
          <w:right w:val="single" w:color="auto" w:sz="4"/>
          <w:insideH w:val="single" w:color="auto" w:sz="4"/>
          <w:insideV w:val="single" w:color="auto" w:sz="4"/>
        </w:tblBorders>
      </w:tblPr>
      <w:tblGrid>
        <w:gridCol w:w="6390"/>
        <w:gridCol w:w="2267"/>
        <w:gridCol w:w="1649"/>
      </w:tblGrid>
      <w:tr>
        <w:trPr>
          <w:tblHeader/>
        </w:trPr>
        <w:tc>
          <w:tcPr>
            <w:tcW w:type="dxa" w:w="6390"/>
            <w:tcBorders>
              <w:top w:val="single" w:color="B1B4B6" w:sz="4"/>
              <w:left w:val="single" w:color="B1B4B6" w:sz="4"/>
              <w:bottom w:val="single" w:color="B1B4B6" w:sz="4"/>
              <w:right w:val="single" w:color="B1B4B6" w:sz="4"/>
            </w:tcBorders>
            <w:shd w:fill="F3F2F1" w:color="auto" w:val="clear"/>
            <w:tcMar>
              <w:top w:type="dxa" w:w="40"/>
              <w:left w:type="dxa" w:w="80"/>
              <w:bottom w:type="dxa" w:w="40"/>
              <w:right w:type="dxa" w:w="80"/>
            </w:tcMar>
          </w:tcPr>
          <w:p>
            <w:pPr>
              <w:spacing w:after="0" w:line="240"/>
            </w:pPr>
            <w:r>
              <w:rPr>
                <w:b/>
                <w:bCs/>
                <w:sz w:val="16"/>
                <w:szCs w:val="16"/>
              </w:rPr>
              <w:t xml:space="preserve">Condition</w:t>
            </w:r>
          </w:p>
        </w:tc>
        <w:tc>
          <w:tcPr>
            <w:tcW w:type="dxa" w:w="2267"/>
            <w:tcBorders>
              <w:top w:val="single" w:color="B1B4B6" w:sz="4"/>
              <w:left w:val="single" w:color="B1B4B6" w:sz="4"/>
              <w:bottom w:val="single" w:color="B1B4B6" w:sz="4"/>
              <w:right w:val="single" w:color="B1B4B6" w:sz="4"/>
            </w:tcBorders>
            <w:shd w:fill="F3F2F1" w:color="auto" w:val="clear"/>
            <w:tcMar>
              <w:top w:type="dxa" w:w="40"/>
              <w:left w:type="dxa" w:w="80"/>
              <w:bottom w:type="dxa" w:w="40"/>
              <w:right w:type="dxa" w:w="80"/>
            </w:tcMar>
          </w:tcPr>
          <w:p>
            <w:pPr>
              <w:spacing w:after="0" w:line="240"/>
            </w:pPr>
            <w:r>
              <w:rPr>
                <w:b/>
                <w:bCs/>
                <w:sz w:val="16"/>
                <w:szCs w:val="16"/>
              </w:rPr>
              <w:t xml:space="preserve">Owner</w:t>
            </w:r>
          </w:p>
        </w:tc>
        <w:tc>
          <w:tcPr>
            <w:tcW w:type="dxa" w:w="1649"/>
            <w:tcBorders>
              <w:top w:val="single" w:color="B1B4B6" w:sz="4"/>
              <w:left w:val="single" w:color="B1B4B6" w:sz="4"/>
              <w:bottom w:val="single" w:color="B1B4B6" w:sz="4"/>
              <w:right w:val="single" w:color="B1B4B6" w:sz="4"/>
            </w:tcBorders>
            <w:shd w:fill="F3F2F1" w:color="auto" w:val="clear"/>
            <w:tcMar>
              <w:top w:type="dxa" w:w="40"/>
              <w:left w:type="dxa" w:w="80"/>
              <w:bottom w:type="dxa" w:w="40"/>
              <w:right w:type="dxa" w:w="80"/>
            </w:tcMar>
          </w:tcPr>
          <w:p>
            <w:pPr>
              <w:spacing w:after="0" w:line="240"/>
            </w:pPr>
            <w:r>
              <w:rPr>
                <w:b/>
                <w:bCs/>
                <w:sz w:val="16"/>
                <w:szCs w:val="16"/>
              </w:rPr>
              <w:t xml:space="preserve">Needed by</w:t>
            </w:r>
          </w:p>
        </w:tc>
      </w:tr>
      <w:tr>
        <w:tc>
          <w:tcPr>
            <w:tcW w:type="dxa" w:w="6390"/>
            <w:tcBorders>
              <w:top w:val="single" w:color="B1B4B6" w:sz="4"/>
              <w:left w:val="single" w:color="B1B4B6" w:sz="4"/>
              <w:bottom w:val="single" w:color="B1B4B6" w:sz="4"/>
              <w:right w:val="single" w:color="B1B4B6" w:sz="4"/>
            </w:tcBorders>
            <w:tcMar>
              <w:top w:type="dxa" w:w="40"/>
              <w:left w:type="dxa" w:w="80"/>
              <w:bottom w:type="dxa" w:w="40"/>
              <w:right w:type="dxa" w:w="80"/>
            </w:tcMar>
          </w:tcPr>
          <w:p>
            <w:pPr>
              <w:spacing w:after="0" w:line="240"/>
            </w:pPr>
            <w:r>
              <w:rPr>
                <w:b w:val="false"/>
                <w:bCs w:val="false"/>
                <w:sz w:val="16"/>
                <w:szCs w:val="16"/>
              </w:rPr>
              <w:t xml:space="preserve">Confirm the NPS landing area and MWS output area are in migration scope, and the indicative move date</w:t>
            </w:r>
          </w:p>
        </w:tc>
        <w:tc>
          <w:tcPr>
            <w:tcW w:type="dxa" w:w="2267"/>
            <w:tcBorders>
              <w:top w:val="single" w:color="B1B4B6" w:sz="4"/>
              <w:left w:val="single" w:color="B1B4B6" w:sz="4"/>
              <w:bottom w:val="single" w:color="B1B4B6" w:sz="4"/>
              <w:right w:val="single" w:color="B1B4B6" w:sz="4"/>
            </w:tcBorders>
            <w:tcMar>
              <w:top w:type="dxa" w:w="40"/>
              <w:left w:type="dxa" w:w="80"/>
              <w:bottom w:type="dxa" w:w="40"/>
              <w:right w:type="dxa" w:w="80"/>
            </w:tcMar>
          </w:tcPr>
          <w:p>
            <w:pPr>
              <w:spacing w:after="0" w:line="240"/>
            </w:pPr>
            <w:r>
              <w:rPr>
                <w:b w:val="false"/>
                <w:bCs w:val="false"/>
                <w:sz w:val="16"/>
                <w:szCs w:val="16"/>
              </w:rPr>
              <w:t xml:space="preserve">Data Lake programme</w:t>
            </w:r>
          </w:p>
        </w:tc>
        <w:tc>
          <w:tcPr>
            <w:tcW w:type="dxa" w:w="1649"/>
            <w:tcBorders>
              <w:top w:val="single" w:color="B1B4B6" w:sz="4"/>
              <w:left w:val="single" w:color="B1B4B6" w:sz="4"/>
              <w:bottom w:val="single" w:color="B1B4B6" w:sz="4"/>
              <w:right w:val="single" w:color="B1B4B6" w:sz="4"/>
            </w:tcBorders>
            <w:tcMar>
              <w:top w:type="dxa" w:w="40"/>
              <w:left w:type="dxa" w:w="80"/>
              <w:bottom w:type="dxa" w:w="40"/>
              <w:right w:type="dxa" w:w="80"/>
            </w:tcMar>
          </w:tcPr>
          <w:p>
            <w:pPr>
              <w:spacing w:after="0" w:line="240"/>
            </w:pPr>
            <w:r>
              <w:rPr>
                <w:b w:val="false"/>
                <w:bCs w:val="false"/>
                <w:sz w:val="16"/>
                <w:szCs w:val="16"/>
              </w:rPr>
              <w:t xml:space="preserve">Day 5</w:t>
            </w:r>
          </w:p>
        </w:tc>
      </w:tr>
      <w:tr>
        <w:tc>
          <w:tcPr>
            <w:tcW w:type="dxa" w:w="6390"/>
            <w:tcBorders>
              <w:top w:val="single" w:color="B1B4B6" w:sz="4"/>
              <w:left w:val="single" w:color="B1B4B6" w:sz="4"/>
              <w:bottom w:val="single" w:color="B1B4B6" w:sz="4"/>
              <w:right w:val="single" w:color="B1B4B6" w:sz="4"/>
            </w:tcBorders>
            <w:tcMar>
              <w:top w:type="dxa" w:w="40"/>
              <w:left w:type="dxa" w:w="80"/>
              <w:bottom w:type="dxa" w:w="40"/>
              <w:right w:type="dxa" w:w="80"/>
            </w:tcMar>
          </w:tcPr>
          <w:p>
            <w:pPr>
              <w:spacing w:after="0" w:line="240"/>
            </w:pPr>
            <w:r>
              <w:rPr>
                <w:b w:val="false"/>
                <w:bCs w:val="false"/>
                <w:sz w:val="16"/>
                <w:szCs w:val="16"/>
              </w:rPr>
              <w:t xml:space="preserve">Record the Data Lake target endpoints in the configuration row as a known future change, so the re-point is planned rather than discovered</w:t>
            </w:r>
          </w:p>
        </w:tc>
        <w:tc>
          <w:tcPr>
            <w:tcW w:type="dxa" w:w="2267"/>
            <w:tcBorders>
              <w:top w:val="single" w:color="B1B4B6" w:sz="4"/>
              <w:left w:val="single" w:color="B1B4B6" w:sz="4"/>
              <w:bottom w:val="single" w:color="B1B4B6" w:sz="4"/>
              <w:right w:val="single" w:color="B1B4B6" w:sz="4"/>
            </w:tcBorders>
            <w:tcMar>
              <w:top w:type="dxa" w:w="40"/>
              <w:left w:type="dxa" w:w="80"/>
              <w:bottom w:type="dxa" w:w="40"/>
              <w:right w:type="dxa" w:w="80"/>
            </w:tcMar>
          </w:tcPr>
          <w:p>
            <w:pPr>
              <w:spacing w:after="0" w:line="240"/>
            </w:pPr>
            <w:r>
              <w:rPr>
                <w:b w:val="false"/>
                <w:bCs w:val="false"/>
                <w:sz w:val="16"/>
                <w:szCs w:val="16"/>
              </w:rPr>
              <w:t xml:space="preserve">Integration architecture</w:t>
            </w:r>
          </w:p>
        </w:tc>
        <w:tc>
          <w:tcPr>
            <w:tcW w:type="dxa" w:w="1649"/>
            <w:tcBorders>
              <w:top w:val="single" w:color="B1B4B6" w:sz="4"/>
              <w:left w:val="single" w:color="B1B4B6" w:sz="4"/>
              <w:bottom w:val="single" w:color="B1B4B6" w:sz="4"/>
              <w:right w:val="single" w:color="B1B4B6" w:sz="4"/>
            </w:tcBorders>
            <w:tcMar>
              <w:top w:type="dxa" w:w="40"/>
              <w:left w:type="dxa" w:w="80"/>
              <w:bottom w:type="dxa" w:w="40"/>
              <w:right w:type="dxa" w:w="80"/>
            </w:tcMar>
          </w:tcPr>
          <w:p>
            <w:pPr>
              <w:spacing w:after="0" w:line="240"/>
            </w:pPr>
            <w:r>
              <w:rPr>
                <w:b w:val="false"/>
                <w:bCs w:val="false"/>
                <w:sz w:val="16"/>
                <w:szCs w:val="16"/>
              </w:rPr>
              <w:t xml:space="preserve">Day 6</w:t>
            </w:r>
          </w:p>
        </w:tc>
      </w:tr>
      <w:tr>
        <w:tc>
          <w:tcPr>
            <w:tcW w:type="dxa" w:w="6390"/>
            <w:tcBorders>
              <w:top w:val="single" w:color="B1B4B6" w:sz="4"/>
              <w:left w:val="single" w:color="B1B4B6" w:sz="4"/>
              <w:bottom w:val="single" w:color="B1B4B6" w:sz="4"/>
              <w:right w:val="single" w:color="B1B4B6" w:sz="4"/>
            </w:tcBorders>
            <w:tcMar>
              <w:top w:type="dxa" w:w="40"/>
              <w:left w:type="dxa" w:w="80"/>
              <w:bottom w:type="dxa" w:w="40"/>
              <w:right w:type="dxa" w:w="80"/>
            </w:tcMar>
          </w:tcPr>
          <w:p>
            <w:pPr>
              <w:spacing w:after="0" w:line="240"/>
            </w:pPr>
            <w:r>
              <w:rPr>
                <w:b w:val="false"/>
                <w:bCs w:val="false"/>
                <w:sz w:val="16"/>
                <w:szCs w:val="16"/>
              </w:rPr>
              <w:t xml:space="preserve">Confirm whether the Maestro chain survives the migration or is replaced by Data Lake ingestion. If replaced, leg A's handover point moves</w:t>
            </w:r>
          </w:p>
        </w:tc>
        <w:tc>
          <w:tcPr>
            <w:tcW w:type="dxa" w:w="2267"/>
            <w:tcBorders>
              <w:top w:val="single" w:color="B1B4B6" w:sz="4"/>
              <w:left w:val="single" w:color="B1B4B6" w:sz="4"/>
              <w:bottom w:val="single" w:color="B1B4B6" w:sz="4"/>
              <w:right w:val="single" w:color="B1B4B6" w:sz="4"/>
            </w:tcBorders>
            <w:tcMar>
              <w:top w:type="dxa" w:w="40"/>
              <w:left w:type="dxa" w:w="80"/>
              <w:bottom w:type="dxa" w:w="40"/>
              <w:right w:type="dxa" w:w="80"/>
            </w:tcMar>
          </w:tcPr>
          <w:p>
            <w:pPr>
              <w:spacing w:after="0" w:line="240"/>
            </w:pPr>
            <w:r>
              <w:rPr>
                <w:b w:val="false"/>
                <w:bCs w:val="false"/>
                <w:sz w:val="16"/>
                <w:szCs w:val="16"/>
              </w:rPr>
              <w:t xml:space="preserve">Data Lake programme</w:t>
            </w:r>
          </w:p>
        </w:tc>
        <w:tc>
          <w:tcPr>
            <w:tcW w:type="dxa" w:w="1649"/>
            <w:tcBorders>
              <w:top w:val="single" w:color="B1B4B6" w:sz="4"/>
              <w:left w:val="single" w:color="B1B4B6" w:sz="4"/>
              <w:bottom w:val="single" w:color="B1B4B6" w:sz="4"/>
              <w:right w:val="single" w:color="B1B4B6" w:sz="4"/>
            </w:tcBorders>
            <w:tcMar>
              <w:top w:type="dxa" w:w="40"/>
              <w:left w:type="dxa" w:w="80"/>
              <w:bottom w:type="dxa" w:w="40"/>
              <w:right w:type="dxa" w:w="80"/>
            </w:tcMar>
          </w:tcPr>
          <w:p>
            <w:pPr>
              <w:spacing w:after="0" w:line="240"/>
            </w:pPr>
            <w:r>
              <w:rPr>
                <w:b w:val="false"/>
                <w:bCs w:val="false"/>
                <w:sz w:val="16"/>
                <w:szCs w:val="16"/>
              </w:rPr>
              <w:t xml:space="preserve">Day 5</w:t>
            </w:r>
          </w:p>
        </w:tc>
      </w:tr>
      <w:tr>
        <w:tc>
          <w:tcPr>
            <w:tcW w:type="dxa" w:w="6390"/>
            <w:tcBorders>
              <w:top w:val="single" w:color="B1B4B6" w:sz="4"/>
              <w:left w:val="single" w:color="B1B4B6" w:sz="4"/>
              <w:bottom w:val="single" w:color="B1B4B6" w:sz="4"/>
              <w:right w:val="single" w:color="B1B4B6" w:sz="4"/>
            </w:tcBorders>
            <w:tcMar>
              <w:top w:type="dxa" w:w="40"/>
              <w:left w:type="dxa" w:w="80"/>
              <w:bottom w:type="dxa" w:w="40"/>
              <w:right w:type="dxa" w:w="80"/>
            </w:tcMar>
          </w:tcPr>
          <w:p>
            <w:pPr>
              <w:spacing w:after="0" w:line="240"/>
            </w:pPr>
            <w:r>
              <w:rPr>
                <w:b w:val="false"/>
                <w:bCs w:val="false"/>
                <w:sz w:val="16"/>
                <w:szCs w:val="16"/>
              </w:rPr>
              <w:t xml:space="preserve">Measure and record the re-point when it happens, as evidence for or against the one-row claim</w:t>
            </w:r>
          </w:p>
        </w:tc>
        <w:tc>
          <w:tcPr>
            <w:tcW w:type="dxa" w:w="2267"/>
            <w:tcBorders>
              <w:top w:val="single" w:color="B1B4B6" w:sz="4"/>
              <w:left w:val="single" w:color="B1B4B6" w:sz="4"/>
              <w:bottom w:val="single" w:color="B1B4B6" w:sz="4"/>
              <w:right w:val="single" w:color="B1B4B6" w:sz="4"/>
            </w:tcBorders>
            <w:tcMar>
              <w:top w:type="dxa" w:w="40"/>
              <w:left w:type="dxa" w:w="80"/>
              <w:bottom w:type="dxa" w:w="40"/>
              <w:right w:type="dxa" w:w="80"/>
            </w:tcMar>
          </w:tcPr>
          <w:p>
            <w:pPr>
              <w:spacing w:after="0" w:line="240"/>
            </w:pPr>
            <w:r>
              <w:rPr>
                <w:b w:val="false"/>
                <w:bCs w:val="false"/>
                <w:sz w:val="16"/>
                <w:szCs w:val="16"/>
              </w:rPr>
              <w:t xml:space="preserve">Integration architecture</w:t>
            </w:r>
          </w:p>
        </w:tc>
        <w:tc>
          <w:tcPr>
            <w:tcW w:type="dxa" w:w="1649"/>
            <w:tcBorders>
              <w:top w:val="single" w:color="B1B4B6" w:sz="4"/>
              <w:left w:val="single" w:color="B1B4B6" w:sz="4"/>
              <w:bottom w:val="single" w:color="B1B4B6" w:sz="4"/>
              <w:right w:val="single" w:color="B1B4B6" w:sz="4"/>
            </w:tcBorders>
            <w:tcMar>
              <w:top w:type="dxa" w:w="40"/>
              <w:left w:type="dxa" w:w="80"/>
              <w:bottom w:type="dxa" w:w="40"/>
              <w:right w:type="dxa" w:w="80"/>
            </w:tcMar>
          </w:tcPr>
          <w:p>
            <w:pPr>
              <w:spacing w:after="0" w:line="240"/>
            </w:pPr>
            <w:r>
              <w:rPr>
                <w:b w:val="false"/>
                <w:bCs w:val="false"/>
                <w:sz w:val="16"/>
                <w:szCs w:val="16"/>
              </w:rPr>
              <w:t xml:space="preserve">At migration</w:t>
            </w:r>
          </w:p>
        </w:tc>
      </w:tr>
    </w:tbl>
    <w:p>
      <w:pPr>
        <w:spacing w:after="40"/>
      </w:pPr>
    </w:p>
    <w:p>
      <w:pPr>
        <w:pBdr>
          <w:left w:val="single" w:color="1D70B8" w:sz="14"/>
        </w:pBdr>
        <w:shd w:fill="F0F6FB" w:color="auto" w:val="clear"/>
        <w:spacing w:after="140" w:before="100"/>
        <w:ind w:left="150"/>
      </w:pPr>
      <w:r>
        <w:rPr>
          <w:i/>
          <w:iCs/>
          <w:sz w:val="19"/>
          <w:szCs w:val="19"/>
        </w:rPr>
        <w:t xml:space="preserve">The dependency is an argument for the MVP rather than against it. If re-pointing a migrated endpoint really is one row, the Data Lake migration makes the platform more useful, not less. If it is not one row, we need to know that now, while it costs two days rather than an estate.</w:t>
      </w:r>
    </w:p>
    <w:p>
      <w:pPr>
        <w:pStyle w:val="Heading1"/>
        <w:keepNext/>
        <w:spacing w:after="60" w:before="120"/>
      </w:pPr>
      <w:r>
        <w:t xml:space="preserve">6. Success criteria</w:t>
      </w:r>
    </w:p>
    <w:tbl>
      <w:tblPr>
        <w:tblW w:type="dxa" w:w="10306"/>
        <w:tblBorders>
          <w:top w:val="single" w:color="auto" w:sz="4"/>
          <w:left w:val="single" w:color="auto" w:sz="4"/>
          <w:bottom w:val="single" w:color="auto" w:sz="4"/>
          <w:right w:val="single" w:color="auto" w:sz="4"/>
          <w:insideH w:val="single" w:color="auto" w:sz="4"/>
          <w:insideV w:val="single" w:color="auto" w:sz="4"/>
        </w:tblBorders>
      </w:tblPr>
      <w:tblGrid>
        <w:gridCol w:w="1237"/>
        <w:gridCol w:w="9069"/>
      </w:tblGrid>
      <w:tr>
        <w:trPr>
          <w:tblHeader/>
        </w:trPr>
        <w:tc>
          <w:tcPr>
            <w:tcW w:type="dxa" w:w="1237"/>
            <w:tcBorders>
              <w:top w:val="single" w:color="B1B4B6" w:sz="4"/>
              <w:left w:val="single" w:color="B1B4B6" w:sz="4"/>
              <w:bottom w:val="single" w:color="B1B4B6" w:sz="4"/>
              <w:right w:val="single" w:color="B1B4B6" w:sz="4"/>
            </w:tcBorders>
            <w:shd w:fill="F3F2F1" w:color="auto" w:val="clear"/>
            <w:tcMar>
              <w:top w:type="dxa" w:w="40"/>
              <w:left w:type="dxa" w:w="80"/>
              <w:bottom w:type="dxa" w:w="40"/>
              <w:right w:type="dxa" w:w="80"/>
            </w:tcMar>
          </w:tcPr>
          <w:p>
            <w:pPr>
              <w:spacing w:after="0" w:line="240"/>
            </w:pPr>
            <w:r>
              <w:rPr>
                <w:b/>
                <w:bCs/>
                <w:sz w:val="16"/>
                <w:szCs w:val="16"/>
              </w:rPr>
              <w:t xml:space="preserve">Ref</w:t>
            </w:r>
          </w:p>
        </w:tc>
        <w:tc>
          <w:tcPr>
            <w:tcW w:type="dxa" w:w="9069"/>
            <w:tcBorders>
              <w:top w:val="single" w:color="B1B4B6" w:sz="4"/>
              <w:left w:val="single" w:color="B1B4B6" w:sz="4"/>
              <w:bottom w:val="single" w:color="B1B4B6" w:sz="4"/>
              <w:right w:val="single" w:color="B1B4B6" w:sz="4"/>
            </w:tcBorders>
            <w:shd w:fill="F3F2F1" w:color="auto" w:val="clear"/>
            <w:tcMar>
              <w:top w:type="dxa" w:w="40"/>
              <w:left w:type="dxa" w:w="80"/>
              <w:bottom w:type="dxa" w:w="40"/>
              <w:right w:type="dxa" w:w="80"/>
            </w:tcMar>
          </w:tcPr>
          <w:p>
            <w:pPr>
              <w:spacing w:after="0" w:line="240"/>
            </w:pPr>
            <w:r>
              <w:rPr>
                <w:b/>
                <w:bCs/>
                <w:sz w:val="16"/>
                <w:szCs w:val="16"/>
              </w:rPr>
              <w:t xml:space="preserve">Met when</w:t>
            </w:r>
          </w:p>
        </w:tc>
      </w:tr>
      <w:tr>
        <w:tc>
          <w:tcPr>
            <w:tcW w:type="dxa" w:w="1237"/>
            <w:tcBorders>
              <w:top w:val="single" w:color="B1B4B6" w:sz="4"/>
              <w:left w:val="single" w:color="B1B4B6" w:sz="4"/>
              <w:bottom w:val="single" w:color="B1B4B6" w:sz="4"/>
              <w:right w:val="single" w:color="B1B4B6" w:sz="4"/>
            </w:tcBorders>
            <w:tcMar>
              <w:top w:type="dxa" w:w="40"/>
              <w:left w:type="dxa" w:w="80"/>
              <w:bottom w:type="dxa" w:w="40"/>
              <w:right w:type="dxa" w:w="80"/>
            </w:tcMar>
          </w:tcPr>
          <w:p>
            <w:pPr>
              <w:spacing w:after="0" w:line="240"/>
            </w:pPr>
            <w:r>
              <w:rPr>
                <w:b w:val="false"/>
                <w:bCs w:val="false"/>
                <w:sz w:val="16"/>
                <w:szCs w:val="16"/>
              </w:rPr>
              <w:t xml:space="preserve">SC-1</w:t>
            </w:r>
          </w:p>
        </w:tc>
        <w:tc>
          <w:tcPr>
            <w:tcW w:type="dxa" w:w="9069"/>
            <w:tcBorders>
              <w:top w:val="single" w:color="B1B4B6" w:sz="4"/>
              <w:left w:val="single" w:color="B1B4B6" w:sz="4"/>
              <w:bottom w:val="single" w:color="B1B4B6" w:sz="4"/>
              <w:right w:val="single" w:color="B1B4B6" w:sz="4"/>
            </w:tcBorders>
            <w:tcMar>
              <w:top w:type="dxa" w:w="40"/>
              <w:left w:type="dxa" w:w="80"/>
              <w:bottom w:type="dxa" w:w="40"/>
              <w:right w:type="dxa" w:w="80"/>
            </w:tcMar>
          </w:tcPr>
          <w:p>
            <w:pPr>
              <w:spacing w:after="0" w:line="240"/>
            </w:pPr>
            <w:r>
              <w:rPr>
                <w:b w:val="false"/>
                <w:bCs w:val="false"/>
                <w:sz w:val="16"/>
                <w:szCs w:val="16"/>
              </w:rPr>
              <w:t xml:space="preserve">Leg A delivers into the ADR landing area, byte identical, three consecutive runs</w:t>
            </w:r>
          </w:p>
        </w:tc>
      </w:tr>
      <w:tr>
        <w:tc>
          <w:tcPr>
            <w:tcW w:type="dxa" w:w="1237"/>
            <w:tcBorders>
              <w:top w:val="single" w:color="B1B4B6" w:sz="4"/>
              <w:left w:val="single" w:color="B1B4B6" w:sz="4"/>
              <w:bottom w:val="single" w:color="B1B4B6" w:sz="4"/>
              <w:right w:val="single" w:color="B1B4B6" w:sz="4"/>
            </w:tcBorders>
            <w:tcMar>
              <w:top w:type="dxa" w:w="40"/>
              <w:left w:type="dxa" w:w="80"/>
              <w:bottom w:type="dxa" w:w="40"/>
              <w:right w:type="dxa" w:w="80"/>
            </w:tcMar>
          </w:tcPr>
          <w:p>
            <w:pPr>
              <w:spacing w:after="0" w:line="240"/>
            </w:pPr>
            <w:r>
              <w:rPr>
                <w:b w:val="false"/>
                <w:bCs w:val="false"/>
                <w:sz w:val="16"/>
                <w:szCs w:val="16"/>
              </w:rPr>
              <w:t xml:space="preserve">SC-2</w:t>
            </w:r>
          </w:p>
        </w:tc>
        <w:tc>
          <w:tcPr>
            <w:tcW w:type="dxa" w:w="9069"/>
            <w:tcBorders>
              <w:top w:val="single" w:color="B1B4B6" w:sz="4"/>
              <w:left w:val="single" w:color="B1B4B6" w:sz="4"/>
              <w:bottom w:val="single" w:color="B1B4B6" w:sz="4"/>
              <w:right w:val="single" w:color="B1B4B6" w:sz="4"/>
            </w:tcBorders>
            <w:tcMar>
              <w:top w:type="dxa" w:w="40"/>
              <w:left w:type="dxa" w:w="80"/>
              <w:bottom w:type="dxa" w:w="40"/>
              <w:right w:type="dxa" w:w="80"/>
            </w:tcMar>
          </w:tcPr>
          <w:p>
            <w:pPr>
              <w:spacing w:after="0" w:line="240"/>
            </w:pPr>
            <w:r>
              <w:rPr>
                <w:b w:val="false"/>
                <w:bCs w:val="false"/>
                <w:sz w:val="16"/>
                <w:szCs w:val="16"/>
              </w:rPr>
              <w:t xml:space="preserve">Leg B delivers to ONS, acknowledged, three consecutive runs</w:t>
            </w:r>
          </w:p>
        </w:tc>
      </w:tr>
      <w:tr>
        <w:tc>
          <w:tcPr>
            <w:tcW w:type="dxa" w:w="1237"/>
            <w:tcBorders>
              <w:top w:val="single" w:color="B1B4B6" w:sz="4"/>
              <w:left w:val="single" w:color="B1B4B6" w:sz="4"/>
              <w:bottom w:val="single" w:color="B1B4B6" w:sz="4"/>
              <w:right w:val="single" w:color="B1B4B6" w:sz="4"/>
            </w:tcBorders>
            <w:tcMar>
              <w:top w:type="dxa" w:w="40"/>
              <w:left w:type="dxa" w:w="80"/>
              <w:bottom w:type="dxa" w:w="40"/>
              <w:right w:type="dxa" w:w="80"/>
            </w:tcMar>
          </w:tcPr>
          <w:p>
            <w:pPr>
              <w:spacing w:after="0" w:line="240"/>
            </w:pPr>
            <w:r>
              <w:rPr>
                <w:b w:val="false"/>
                <w:bCs w:val="false"/>
                <w:sz w:val="16"/>
                <w:szCs w:val="16"/>
              </w:rPr>
              <w:t xml:space="preserve">SC-3</w:t>
            </w:r>
          </w:p>
        </w:tc>
        <w:tc>
          <w:tcPr>
            <w:tcW w:type="dxa" w:w="9069"/>
            <w:tcBorders>
              <w:top w:val="single" w:color="B1B4B6" w:sz="4"/>
              <w:left w:val="single" w:color="B1B4B6" w:sz="4"/>
              <w:bottom w:val="single" w:color="B1B4B6" w:sz="4"/>
              <w:right w:val="single" w:color="B1B4B6" w:sz="4"/>
            </w:tcBorders>
            <w:tcMar>
              <w:top w:type="dxa" w:w="40"/>
              <w:left w:type="dxa" w:w="80"/>
              <w:bottom w:type="dxa" w:w="40"/>
              <w:right w:type="dxa" w:w="80"/>
            </w:tcMar>
          </w:tcPr>
          <w:p>
            <w:pPr>
              <w:spacing w:after="0" w:line="240"/>
            </w:pPr>
            <w:r>
              <w:rPr>
                <w:b w:val="false"/>
                <w:bCs w:val="false"/>
                <w:sz w:val="16"/>
                <w:szCs w:val="16"/>
              </w:rPr>
              <w:t xml:space="preserve">Both legs are configuration rows on one engine, zero bespoke components</w:t>
            </w:r>
          </w:p>
        </w:tc>
      </w:tr>
      <w:tr>
        <w:tc>
          <w:tcPr>
            <w:tcW w:type="dxa" w:w="1237"/>
            <w:tcBorders>
              <w:top w:val="single" w:color="B1B4B6" w:sz="4"/>
              <w:left w:val="single" w:color="B1B4B6" w:sz="4"/>
              <w:bottom w:val="single" w:color="B1B4B6" w:sz="4"/>
              <w:right w:val="single" w:color="B1B4B6" w:sz="4"/>
            </w:tcBorders>
            <w:tcMar>
              <w:top w:type="dxa" w:w="40"/>
              <w:left w:type="dxa" w:w="80"/>
              <w:bottom w:type="dxa" w:w="40"/>
              <w:right w:type="dxa" w:w="80"/>
            </w:tcMar>
          </w:tcPr>
          <w:p>
            <w:pPr>
              <w:spacing w:after="0" w:line="240"/>
            </w:pPr>
            <w:r>
              <w:rPr>
                <w:b w:val="false"/>
                <w:bCs w:val="false"/>
                <w:sz w:val="16"/>
                <w:szCs w:val="16"/>
              </w:rPr>
              <w:t xml:space="preserve">SC-4</w:t>
            </w:r>
          </w:p>
        </w:tc>
        <w:tc>
          <w:tcPr>
            <w:tcW w:type="dxa" w:w="9069"/>
            <w:tcBorders>
              <w:top w:val="single" w:color="B1B4B6" w:sz="4"/>
              <w:left w:val="single" w:color="B1B4B6" w:sz="4"/>
              <w:bottom w:val="single" w:color="B1B4B6" w:sz="4"/>
              <w:right w:val="single" w:color="B1B4B6" w:sz="4"/>
            </w:tcBorders>
            <w:tcMar>
              <w:top w:type="dxa" w:w="40"/>
              <w:left w:type="dxa" w:w="80"/>
              <w:bottom w:type="dxa" w:w="40"/>
              <w:right w:type="dxa" w:w="80"/>
            </w:tcMar>
          </w:tcPr>
          <w:p>
            <w:pPr>
              <w:spacing w:after="0" w:line="240"/>
            </w:pPr>
            <w:r>
              <w:rPr>
                <w:b w:val="false"/>
                <w:bCs w:val="false"/>
                <w:sz w:val="16"/>
                <w:szCs w:val="16"/>
              </w:rPr>
              <w:t xml:space="preserve">The existing Maestro chain runs unchanged after Boomi delivers</w:t>
            </w:r>
          </w:p>
        </w:tc>
      </w:tr>
      <w:tr>
        <w:tc>
          <w:tcPr>
            <w:tcW w:type="dxa" w:w="1237"/>
            <w:tcBorders>
              <w:top w:val="single" w:color="B1B4B6" w:sz="4"/>
              <w:left w:val="single" w:color="B1B4B6" w:sz="4"/>
              <w:bottom w:val="single" w:color="B1B4B6" w:sz="4"/>
              <w:right w:val="single" w:color="B1B4B6" w:sz="4"/>
            </w:tcBorders>
            <w:tcMar>
              <w:top w:type="dxa" w:w="40"/>
              <w:left w:type="dxa" w:w="80"/>
              <w:bottom w:type="dxa" w:w="40"/>
              <w:right w:type="dxa" w:w="80"/>
            </w:tcMar>
          </w:tcPr>
          <w:p>
            <w:pPr>
              <w:spacing w:after="0" w:line="240"/>
            </w:pPr>
            <w:r>
              <w:rPr>
                <w:b w:val="false"/>
                <w:bCs w:val="false"/>
                <w:sz w:val="16"/>
                <w:szCs w:val="16"/>
              </w:rPr>
              <w:t xml:space="preserve">SC-5</w:t>
            </w:r>
          </w:p>
        </w:tc>
        <w:tc>
          <w:tcPr>
            <w:tcW w:type="dxa" w:w="9069"/>
            <w:tcBorders>
              <w:top w:val="single" w:color="B1B4B6" w:sz="4"/>
              <w:left w:val="single" w:color="B1B4B6" w:sz="4"/>
              <w:bottom w:val="single" w:color="B1B4B6" w:sz="4"/>
              <w:right w:val="single" w:color="B1B4B6" w:sz="4"/>
            </w:tcBorders>
            <w:tcMar>
              <w:top w:type="dxa" w:w="40"/>
              <w:left w:type="dxa" w:w="80"/>
              <w:bottom w:type="dxa" w:w="40"/>
              <w:right w:type="dxa" w:w="80"/>
            </w:tcMar>
          </w:tcPr>
          <w:p>
            <w:pPr>
              <w:spacing w:after="0" w:line="240"/>
            </w:pPr>
            <w:r>
              <w:rPr>
                <w:b w:val="false"/>
                <w:bCs w:val="false"/>
                <w:sz w:val="16"/>
                <w:szCs w:val="16"/>
              </w:rPr>
              <w:t xml:space="preserve">The Insecure IF server hop is absent from the leg B path</w:t>
            </w:r>
          </w:p>
        </w:tc>
      </w:tr>
      <w:tr>
        <w:tc>
          <w:tcPr>
            <w:tcW w:type="dxa" w:w="1237"/>
            <w:tcBorders>
              <w:top w:val="single" w:color="B1B4B6" w:sz="4"/>
              <w:left w:val="single" w:color="B1B4B6" w:sz="4"/>
              <w:bottom w:val="single" w:color="B1B4B6" w:sz="4"/>
              <w:right w:val="single" w:color="B1B4B6" w:sz="4"/>
            </w:tcBorders>
            <w:tcMar>
              <w:top w:type="dxa" w:w="40"/>
              <w:left w:type="dxa" w:w="80"/>
              <w:bottom w:type="dxa" w:w="40"/>
              <w:right w:type="dxa" w:w="80"/>
            </w:tcMar>
          </w:tcPr>
          <w:p>
            <w:pPr>
              <w:spacing w:after="0" w:line="240"/>
            </w:pPr>
            <w:r>
              <w:rPr>
                <w:b w:val="false"/>
                <w:bCs w:val="false"/>
                <w:sz w:val="16"/>
                <w:szCs w:val="16"/>
              </w:rPr>
              <w:t xml:space="preserve">SC-6</w:t>
            </w:r>
          </w:p>
        </w:tc>
        <w:tc>
          <w:tcPr>
            <w:tcW w:type="dxa" w:w="9069"/>
            <w:tcBorders>
              <w:top w:val="single" w:color="B1B4B6" w:sz="4"/>
              <w:left w:val="single" w:color="B1B4B6" w:sz="4"/>
              <w:bottom w:val="single" w:color="B1B4B6" w:sz="4"/>
              <w:right w:val="single" w:color="B1B4B6" w:sz="4"/>
            </w:tcBorders>
            <w:tcMar>
              <w:top w:type="dxa" w:w="40"/>
              <w:left w:type="dxa" w:w="80"/>
              <w:bottom w:type="dxa" w:w="40"/>
              <w:right w:type="dxa" w:w="80"/>
            </w:tcMar>
          </w:tcPr>
          <w:p>
            <w:pPr>
              <w:spacing w:after="0" w:line="240"/>
            </w:pPr>
            <w:r>
              <w:rPr>
                <w:b w:val="false"/>
                <w:bCs w:val="false"/>
                <w:sz w:val="16"/>
                <w:szCs w:val="16"/>
              </w:rPr>
              <w:t xml:space="preserve">Non-arrival, transfer failure and scan failure each raise an alert to a named queue, evidenced in test</w:t>
            </w:r>
          </w:p>
        </w:tc>
      </w:tr>
      <w:tr>
        <w:tc>
          <w:tcPr>
            <w:tcW w:type="dxa" w:w="1237"/>
            <w:tcBorders>
              <w:top w:val="single" w:color="B1B4B6" w:sz="4"/>
              <w:left w:val="single" w:color="B1B4B6" w:sz="4"/>
              <w:bottom w:val="single" w:color="B1B4B6" w:sz="4"/>
              <w:right w:val="single" w:color="B1B4B6" w:sz="4"/>
            </w:tcBorders>
            <w:tcMar>
              <w:top w:type="dxa" w:w="40"/>
              <w:left w:type="dxa" w:w="80"/>
              <w:bottom w:type="dxa" w:w="40"/>
              <w:right w:type="dxa" w:w="80"/>
            </w:tcMar>
          </w:tcPr>
          <w:p>
            <w:pPr>
              <w:spacing w:after="0" w:line="240"/>
            </w:pPr>
            <w:r>
              <w:rPr>
                <w:b w:val="false"/>
                <w:bCs w:val="false"/>
                <w:sz w:val="16"/>
                <w:szCs w:val="16"/>
              </w:rPr>
              <w:t xml:space="preserve">SC-7</w:t>
            </w:r>
          </w:p>
        </w:tc>
        <w:tc>
          <w:tcPr>
            <w:tcW w:type="dxa" w:w="9069"/>
            <w:tcBorders>
              <w:top w:val="single" w:color="B1B4B6" w:sz="4"/>
              <w:left w:val="single" w:color="B1B4B6" w:sz="4"/>
              <w:bottom w:val="single" w:color="B1B4B6" w:sz="4"/>
              <w:right w:val="single" w:color="B1B4B6" w:sz="4"/>
            </w:tcBorders>
            <w:tcMar>
              <w:top w:type="dxa" w:w="40"/>
              <w:left w:type="dxa" w:w="80"/>
              <w:bottom w:type="dxa" w:w="40"/>
              <w:right w:type="dxa" w:w="80"/>
            </w:tcMar>
          </w:tcPr>
          <w:p>
            <w:pPr>
              <w:spacing w:after="0" w:line="240"/>
            </w:pPr>
            <w:r>
              <w:rPr>
                <w:b w:val="false"/>
                <w:bCs w:val="false"/>
                <w:sz w:val="16"/>
                <w:szCs w:val="16"/>
              </w:rPr>
              <w:t xml:space="preserve">One audit record per transfer: source, destination, size, checksum, timestamps, outcome</w:t>
            </w:r>
          </w:p>
        </w:tc>
      </w:tr>
      <w:tr>
        <w:tc>
          <w:tcPr>
            <w:tcW w:type="dxa" w:w="1237"/>
            <w:tcBorders>
              <w:top w:val="single" w:color="B1B4B6" w:sz="4"/>
              <w:left w:val="single" w:color="B1B4B6" w:sz="4"/>
              <w:bottom w:val="single" w:color="B1B4B6" w:sz="4"/>
              <w:right w:val="single" w:color="B1B4B6" w:sz="4"/>
            </w:tcBorders>
            <w:tcMar>
              <w:top w:type="dxa" w:w="40"/>
              <w:left w:type="dxa" w:w="80"/>
              <w:bottom w:type="dxa" w:w="40"/>
              <w:right w:type="dxa" w:w="80"/>
            </w:tcMar>
          </w:tcPr>
          <w:p>
            <w:pPr>
              <w:spacing w:after="0" w:line="240"/>
            </w:pPr>
            <w:r>
              <w:rPr>
                <w:b w:val="false"/>
                <w:bCs w:val="false"/>
                <w:sz w:val="16"/>
                <w:szCs w:val="16"/>
              </w:rPr>
              <w:t xml:space="preserve">SC-8</w:t>
            </w:r>
          </w:p>
        </w:tc>
        <w:tc>
          <w:tcPr>
            <w:tcW w:type="dxa" w:w="9069"/>
            <w:tcBorders>
              <w:top w:val="single" w:color="B1B4B6" w:sz="4"/>
              <w:left w:val="single" w:color="B1B4B6" w:sz="4"/>
              <w:bottom w:val="single" w:color="B1B4B6" w:sz="4"/>
              <w:right w:val="single" w:color="B1B4B6" w:sz="4"/>
            </w:tcBorders>
            <w:tcMar>
              <w:top w:type="dxa" w:w="40"/>
              <w:left w:type="dxa" w:w="80"/>
              <w:bottom w:type="dxa" w:w="40"/>
              <w:right w:type="dxa" w:w="80"/>
            </w:tcMar>
          </w:tcPr>
          <w:p>
            <w:pPr>
              <w:spacing w:after="0" w:line="240"/>
            </w:pPr>
            <w:r>
              <w:rPr>
                <w:b w:val="false"/>
                <w:bCs w:val="false"/>
                <w:sz w:val="16"/>
                <w:szCs w:val="16"/>
              </w:rPr>
              <w:t xml:space="preserve">Service Operations signs the handover after a live failure and recovery walkthrough</w:t>
            </w:r>
          </w:p>
        </w:tc>
      </w:tr>
      <w:tr>
        <w:tc>
          <w:tcPr>
            <w:tcW w:type="dxa" w:w="1237"/>
            <w:tcBorders>
              <w:top w:val="single" w:color="B1B4B6" w:sz="4"/>
              <w:left w:val="single" w:color="B1B4B6" w:sz="4"/>
              <w:bottom w:val="single" w:color="B1B4B6" w:sz="4"/>
              <w:right w:val="single" w:color="B1B4B6" w:sz="4"/>
            </w:tcBorders>
            <w:tcMar>
              <w:top w:type="dxa" w:w="40"/>
              <w:left w:type="dxa" w:w="80"/>
              <w:bottom w:type="dxa" w:w="40"/>
              <w:right w:type="dxa" w:w="80"/>
            </w:tcMar>
          </w:tcPr>
          <w:p>
            <w:pPr>
              <w:spacing w:after="0" w:line="240"/>
            </w:pPr>
            <w:r>
              <w:rPr>
                <w:b w:val="false"/>
                <w:bCs w:val="false"/>
                <w:sz w:val="16"/>
                <w:szCs w:val="16"/>
              </w:rPr>
              <w:t xml:space="preserve">SC-9</w:t>
            </w:r>
          </w:p>
        </w:tc>
        <w:tc>
          <w:tcPr>
            <w:tcW w:type="dxa" w:w="9069"/>
            <w:tcBorders>
              <w:top w:val="single" w:color="B1B4B6" w:sz="4"/>
              <w:left w:val="single" w:color="B1B4B6" w:sz="4"/>
              <w:bottom w:val="single" w:color="B1B4B6" w:sz="4"/>
              <w:right w:val="single" w:color="B1B4B6" w:sz="4"/>
            </w:tcBorders>
            <w:tcMar>
              <w:top w:type="dxa" w:w="40"/>
              <w:left w:type="dxa" w:w="80"/>
              <w:bottom w:type="dxa" w:w="40"/>
              <w:right w:type="dxa" w:w="80"/>
            </w:tcMar>
          </w:tcPr>
          <w:p>
            <w:pPr>
              <w:spacing w:after="0" w:line="240"/>
            </w:pPr>
            <w:r>
              <w:rPr>
                <w:b w:val="false"/>
                <w:bCs w:val="false"/>
                <w:sz w:val="16"/>
                <w:szCs w:val="16"/>
              </w:rPr>
              <w:t xml:space="preserve">Rollback to the incumbent path executed and timed at least once</w:t>
            </w:r>
          </w:p>
        </w:tc>
      </w:tr>
      <w:tr>
        <w:tc>
          <w:tcPr>
            <w:tcW w:type="dxa" w:w="1237"/>
            <w:tcBorders>
              <w:top w:val="single" w:color="B1B4B6" w:sz="4"/>
              <w:left w:val="single" w:color="B1B4B6" w:sz="4"/>
              <w:bottom w:val="single" w:color="B1B4B6" w:sz="4"/>
              <w:right w:val="single" w:color="B1B4B6" w:sz="4"/>
            </w:tcBorders>
            <w:tcMar>
              <w:top w:type="dxa" w:w="40"/>
              <w:left w:type="dxa" w:w="80"/>
              <w:bottom w:type="dxa" w:w="40"/>
              <w:right w:type="dxa" w:w="80"/>
            </w:tcMar>
          </w:tcPr>
          <w:p>
            <w:pPr>
              <w:spacing w:after="0" w:line="240"/>
            </w:pPr>
            <w:r>
              <w:rPr>
                <w:b w:val="false"/>
                <w:bCs w:val="false"/>
                <w:sz w:val="16"/>
                <w:szCs w:val="16"/>
              </w:rPr>
              <w:t xml:space="preserve">SC-10</w:t>
            </w:r>
          </w:p>
        </w:tc>
        <w:tc>
          <w:tcPr>
            <w:tcW w:type="dxa" w:w="9069"/>
            <w:tcBorders>
              <w:top w:val="single" w:color="B1B4B6" w:sz="4"/>
              <w:left w:val="single" w:color="B1B4B6" w:sz="4"/>
              <w:bottom w:val="single" w:color="B1B4B6" w:sz="4"/>
              <w:right w:val="single" w:color="B1B4B6" w:sz="4"/>
            </w:tcBorders>
            <w:tcMar>
              <w:top w:type="dxa" w:w="40"/>
              <w:left w:type="dxa" w:w="80"/>
              <w:bottom w:type="dxa" w:w="40"/>
              <w:right w:type="dxa" w:w="80"/>
            </w:tcMar>
          </w:tcPr>
          <w:p>
            <w:pPr>
              <w:spacing w:after="0" w:line="240"/>
            </w:pPr>
            <w:r>
              <w:rPr>
                <w:b w:val="false"/>
                <w:bCs w:val="false"/>
                <w:sz w:val="16"/>
                <w:szCs w:val="16"/>
              </w:rPr>
              <w:t xml:space="preserve">Build effort recorded in hours, separated from time spent waiting on dependencies</w:t>
            </w:r>
          </w:p>
        </w:tc>
      </w:tr>
    </w:tbl>
    <w:p>
      <w:pPr>
        <w:spacing w:after="40"/>
      </w:pPr>
    </w:p>
    <w:p>
      <w:pPr>
        <w:pBdr>
          <w:left w:val="single" w:color="1D70B8" w:sz="14"/>
        </w:pBdr>
        <w:shd w:fill="F0F6FB" w:color="auto" w:val="clear"/>
        <w:spacing w:after="140" w:before="100"/>
        <w:ind w:left="150"/>
      </w:pPr>
      <w:r>
        <w:rPr>
          <w:i/>
          <w:iCs/>
          <w:sz w:val="19"/>
          <w:szCs w:val="19"/>
        </w:rPr>
        <w:t xml:space="preserve">SC-3 is the one that matters. Everything else can be fixed. If two similar transfers cannot both be delivered as configuration on one engine, the platform's economics do not hold and the answer is no-go.</w:t>
      </w:r>
    </w:p>
    <w:p>
      <w:pPr>
        <w:pStyle w:val="Heading1"/>
        <w:keepNext/>
        <w:spacing w:after="60" w:before="120"/>
      </w:pPr>
      <w:r>
        <w:t xml:space="preserve">7. What could move the date</w:t>
      </w:r>
    </w:p>
    <w:tbl>
      <w:tblPr>
        <w:tblW w:type="dxa" w:w="10306"/>
        <w:tblBorders>
          <w:top w:val="single" w:color="auto" w:sz="4"/>
          <w:left w:val="single" w:color="auto" w:sz="4"/>
          <w:bottom w:val="single" w:color="auto" w:sz="4"/>
          <w:right w:val="single" w:color="auto" w:sz="4"/>
          <w:insideH w:val="single" w:color="auto" w:sz="4"/>
          <w:insideV w:val="single" w:color="auto" w:sz="4"/>
        </w:tblBorders>
      </w:tblPr>
      <w:tblGrid>
        <w:gridCol w:w="4329"/>
        <w:gridCol w:w="5977"/>
      </w:tblGrid>
      <w:tr>
        <w:trPr>
          <w:tblHeader/>
        </w:trPr>
        <w:tc>
          <w:tcPr>
            <w:tcW w:type="dxa" w:w="4329"/>
            <w:tcBorders>
              <w:top w:val="single" w:color="B1B4B6" w:sz="4"/>
              <w:left w:val="single" w:color="B1B4B6" w:sz="4"/>
              <w:bottom w:val="single" w:color="B1B4B6" w:sz="4"/>
              <w:right w:val="single" w:color="B1B4B6" w:sz="4"/>
            </w:tcBorders>
            <w:shd w:fill="F3F2F1" w:color="auto" w:val="clear"/>
            <w:tcMar>
              <w:top w:type="dxa" w:w="40"/>
              <w:left w:type="dxa" w:w="80"/>
              <w:bottom w:type="dxa" w:w="40"/>
              <w:right w:type="dxa" w:w="80"/>
            </w:tcMar>
          </w:tcPr>
          <w:p>
            <w:pPr>
              <w:spacing w:after="0" w:line="240"/>
            </w:pPr>
            <w:r>
              <w:rPr>
                <w:b/>
                <w:bCs/>
                <w:sz w:val="16"/>
                <w:szCs w:val="16"/>
              </w:rPr>
              <w:t xml:space="preserve">Risk</w:t>
            </w:r>
          </w:p>
        </w:tc>
        <w:tc>
          <w:tcPr>
            <w:tcW w:type="dxa" w:w="5977"/>
            <w:tcBorders>
              <w:top w:val="single" w:color="B1B4B6" w:sz="4"/>
              <w:left w:val="single" w:color="B1B4B6" w:sz="4"/>
              <w:bottom w:val="single" w:color="B1B4B6" w:sz="4"/>
              <w:right w:val="single" w:color="B1B4B6" w:sz="4"/>
            </w:tcBorders>
            <w:shd w:fill="F3F2F1" w:color="auto" w:val="clear"/>
            <w:tcMar>
              <w:top w:type="dxa" w:w="40"/>
              <w:left w:type="dxa" w:w="80"/>
              <w:bottom w:type="dxa" w:w="40"/>
              <w:right w:type="dxa" w:w="80"/>
            </w:tcMar>
          </w:tcPr>
          <w:p>
            <w:pPr>
              <w:spacing w:after="0" w:line="240"/>
            </w:pPr>
            <w:r>
              <w:rPr>
                <w:b/>
                <w:bCs/>
                <w:sz w:val="16"/>
                <w:szCs w:val="16"/>
              </w:rPr>
              <w:t xml:space="preserve">What we do about it</w:t>
            </w:r>
          </w:p>
        </w:tc>
      </w:tr>
      <w:tr>
        <w:tc>
          <w:tcPr>
            <w:tcW w:type="dxa" w:w="4329"/>
            <w:tcBorders>
              <w:top w:val="single" w:color="B1B4B6" w:sz="4"/>
              <w:left w:val="single" w:color="B1B4B6" w:sz="4"/>
              <w:bottom w:val="single" w:color="B1B4B6" w:sz="4"/>
              <w:right w:val="single" w:color="B1B4B6" w:sz="4"/>
            </w:tcBorders>
            <w:tcMar>
              <w:top w:type="dxa" w:w="40"/>
              <w:left w:type="dxa" w:w="80"/>
              <w:bottom w:type="dxa" w:w="40"/>
              <w:right w:type="dxa" w:w="80"/>
            </w:tcMar>
          </w:tcPr>
          <w:p>
            <w:pPr>
              <w:spacing w:after="0" w:line="240"/>
            </w:pPr>
            <w:r>
              <w:rPr>
                <w:b w:val="false"/>
                <w:bCs w:val="false"/>
                <w:sz w:val="16"/>
                <w:szCs w:val="16"/>
              </w:rPr>
              <w:t xml:space="preserve">Firewall change is not complete by day 4</w:t>
            </w:r>
          </w:p>
        </w:tc>
        <w:tc>
          <w:tcPr>
            <w:tcW w:type="dxa" w:w="5977"/>
            <w:tcBorders>
              <w:top w:val="single" w:color="B1B4B6" w:sz="4"/>
              <w:left w:val="single" w:color="B1B4B6" w:sz="4"/>
              <w:bottom w:val="single" w:color="B1B4B6" w:sz="4"/>
              <w:right w:val="single" w:color="B1B4B6" w:sz="4"/>
            </w:tcBorders>
            <w:tcMar>
              <w:top w:type="dxa" w:w="40"/>
              <w:left w:type="dxa" w:w="80"/>
              <w:bottom w:type="dxa" w:w="40"/>
              <w:right w:type="dxa" w:w="80"/>
            </w:tcMar>
          </w:tcPr>
          <w:p>
            <w:pPr>
              <w:spacing w:after="0" w:line="240"/>
            </w:pPr>
            <w:r>
              <w:rPr>
                <w:b w:val="false"/>
                <w:bCs w:val="false"/>
                <w:sz w:val="16"/>
                <w:szCs w:val="16"/>
              </w:rPr>
              <w:t xml:space="preserve">Raise it now, before the window opens. If it lands late, connectivity slides and everything after it slides with it. This is the single most likely cause of a miss</w:t>
            </w:r>
          </w:p>
        </w:tc>
      </w:tr>
      <w:tr>
        <w:tc>
          <w:tcPr>
            <w:tcW w:type="dxa" w:w="4329"/>
            <w:tcBorders>
              <w:top w:val="single" w:color="B1B4B6" w:sz="4"/>
              <w:left w:val="single" w:color="B1B4B6" w:sz="4"/>
              <w:bottom w:val="single" w:color="B1B4B6" w:sz="4"/>
              <w:right w:val="single" w:color="B1B4B6" w:sz="4"/>
            </w:tcBorders>
            <w:tcMar>
              <w:top w:type="dxa" w:w="40"/>
              <w:left w:type="dxa" w:w="80"/>
              <w:bottom w:type="dxa" w:w="40"/>
              <w:right w:type="dxa" w:w="80"/>
            </w:tcMar>
          </w:tcPr>
          <w:p>
            <w:pPr>
              <w:spacing w:after="0" w:line="240"/>
            </w:pPr>
            <w:r>
              <w:rPr>
                <w:b w:val="false"/>
                <w:bCs w:val="false"/>
                <w:sz w:val="16"/>
                <w:szCs w:val="16"/>
              </w:rPr>
              <w:t xml:space="preserve">ONS endpoint is not agreed in time</w:t>
            </w:r>
          </w:p>
        </w:tc>
        <w:tc>
          <w:tcPr>
            <w:tcW w:type="dxa" w:w="5977"/>
            <w:tcBorders>
              <w:top w:val="single" w:color="B1B4B6" w:sz="4"/>
              <w:left w:val="single" w:color="B1B4B6" w:sz="4"/>
              <w:bottom w:val="single" w:color="B1B4B6" w:sz="4"/>
              <w:right w:val="single" w:color="B1B4B6" w:sz="4"/>
            </w:tcBorders>
            <w:tcMar>
              <w:top w:type="dxa" w:w="40"/>
              <w:left w:type="dxa" w:w="80"/>
              <w:bottom w:type="dxa" w:w="40"/>
              <w:right w:type="dxa" w:w="80"/>
            </w:tcMar>
          </w:tcPr>
          <w:p>
            <w:pPr>
              <w:spacing w:after="0" w:line="240"/>
            </w:pPr>
            <w:r>
              <w:rPr>
                <w:b w:val="false"/>
                <w:bCs w:val="false"/>
                <w:sz w:val="16"/>
                <w:szCs w:val="16"/>
              </w:rPr>
              <w:t xml:space="preserve">Split the result. Deliver leg A inside the window and report it. Leg B follows within days of the external path opening, because the build is already done</w:t>
            </w:r>
          </w:p>
        </w:tc>
      </w:tr>
      <w:tr>
        <w:tc>
          <w:tcPr>
            <w:tcW w:type="dxa" w:w="4329"/>
            <w:tcBorders>
              <w:top w:val="single" w:color="B1B4B6" w:sz="4"/>
              <w:left w:val="single" w:color="B1B4B6" w:sz="4"/>
              <w:bottom w:val="single" w:color="B1B4B6" w:sz="4"/>
              <w:right w:val="single" w:color="B1B4B6" w:sz="4"/>
            </w:tcBorders>
            <w:tcMar>
              <w:top w:type="dxa" w:w="40"/>
              <w:left w:type="dxa" w:w="80"/>
              <w:bottom w:type="dxa" w:w="40"/>
              <w:right w:type="dxa" w:w="80"/>
            </w:tcMar>
          </w:tcPr>
          <w:p>
            <w:pPr>
              <w:spacing w:after="0" w:line="240"/>
            </w:pPr>
            <w:r>
              <w:rPr>
                <w:b w:val="false"/>
                <w:bCs w:val="false"/>
                <w:sz w:val="16"/>
                <w:szCs w:val="16"/>
              </w:rPr>
              <w:t xml:space="preserve">Endpoint details arrive incomplete</w:t>
            </w:r>
          </w:p>
        </w:tc>
        <w:tc>
          <w:tcPr>
            <w:tcW w:type="dxa" w:w="5977"/>
            <w:tcBorders>
              <w:top w:val="single" w:color="B1B4B6" w:sz="4"/>
              <w:left w:val="single" w:color="B1B4B6" w:sz="4"/>
              <w:bottom w:val="single" w:color="B1B4B6" w:sz="4"/>
              <w:right w:val="single" w:color="B1B4B6" w:sz="4"/>
            </w:tcBorders>
            <w:tcMar>
              <w:top w:type="dxa" w:w="40"/>
              <w:left w:type="dxa" w:w="80"/>
              <w:bottom w:type="dxa" w:w="40"/>
              <w:right w:type="dxa" w:w="80"/>
            </w:tcMar>
          </w:tcPr>
          <w:p>
            <w:pPr>
              <w:spacing w:after="0" w:line="240"/>
            </w:pPr>
            <w:r>
              <w:rPr>
                <w:b w:val="false"/>
                <w:bCs w:val="false"/>
                <w:sz w:val="16"/>
                <w:szCs w:val="16"/>
              </w:rPr>
              <w:t xml:space="preserve">Day 1 and 2 become chasing. Send the section 3 table out now and treat a complete return as the trigger to open the window</w:t>
            </w:r>
          </w:p>
        </w:tc>
      </w:tr>
      <w:tr>
        <w:tc>
          <w:tcPr>
            <w:tcW w:type="dxa" w:w="4329"/>
            <w:tcBorders>
              <w:top w:val="single" w:color="B1B4B6" w:sz="4"/>
              <w:left w:val="single" w:color="B1B4B6" w:sz="4"/>
              <w:bottom w:val="single" w:color="B1B4B6" w:sz="4"/>
              <w:right w:val="single" w:color="B1B4B6" w:sz="4"/>
            </w:tcBorders>
            <w:tcMar>
              <w:top w:type="dxa" w:w="40"/>
              <w:left w:type="dxa" w:w="80"/>
              <w:bottom w:type="dxa" w:w="40"/>
              <w:right w:type="dxa" w:w="80"/>
            </w:tcMar>
          </w:tcPr>
          <w:p>
            <w:pPr>
              <w:spacing w:after="0" w:line="240"/>
            </w:pPr>
            <w:r>
              <w:rPr>
                <w:b w:val="false"/>
                <w:bCs w:val="false"/>
                <w:sz w:val="16"/>
                <w:szCs w:val="16"/>
              </w:rPr>
              <w:t xml:space="preserve">Data Lake migration answers are unclear at day 5</w:t>
            </w:r>
          </w:p>
        </w:tc>
        <w:tc>
          <w:tcPr>
            <w:tcW w:type="dxa" w:w="5977"/>
            <w:tcBorders>
              <w:top w:val="single" w:color="B1B4B6" w:sz="4"/>
              <w:left w:val="single" w:color="B1B4B6" w:sz="4"/>
              <w:bottom w:val="single" w:color="B1B4B6" w:sz="4"/>
              <w:right w:val="single" w:color="B1B4B6" w:sz="4"/>
            </w:tcBorders>
            <w:tcMar>
              <w:top w:type="dxa" w:w="40"/>
              <w:left w:type="dxa" w:w="80"/>
              <w:bottom w:type="dxa" w:w="40"/>
              <w:right w:type="dxa" w:w="80"/>
            </w:tcMar>
          </w:tcPr>
          <w:p>
            <w:pPr>
              <w:spacing w:after="0" w:line="240"/>
            </w:pPr>
            <w:r>
              <w:rPr>
                <w:b w:val="false"/>
                <w:bCs w:val="false"/>
                <w:sz w:val="16"/>
                <w:szCs w:val="16"/>
              </w:rPr>
              <w:t xml:space="preserve">Proceed on option 1. Build to the current endpoints and record the re-point as a planned one-row change. Do not pause the build waiting for the migration plan</w:t>
            </w:r>
          </w:p>
        </w:tc>
      </w:tr>
      <w:tr>
        <w:tc>
          <w:tcPr>
            <w:tcW w:type="dxa" w:w="4329"/>
            <w:tcBorders>
              <w:top w:val="single" w:color="B1B4B6" w:sz="4"/>
              <w:left w:val="single" w:color="B1B4B6" w:sz="4"/>
              <w:bottom w:val="single" w:color="B1B4B6" w:sz="4"/>
              <w:right w:val="single" w:color="B1B4B6" w:sz="4"/>
            </w:tcBorders>
            <w:tcMar>
              <w:top w:type="dxa" w:w="40"/>
              <w:left w:type="dxa" w:w="80"/>
              <w:bottom w:type="dxa" w:w="40"/>
              <w:right w:type="dxa" w:w="80"/>
            </w:tcMar>
          </w:tcPr>
          <w:p>
            <w:pPr>
              <w:spacing w:after="0" w:line="240"/>
            </w:pPr>
            <w:r>
              <w:rPr>
                <w:b w:val="false"/>
                <w:bCs w:val="false"/>
                <w:sz w:val="16"/>
                <w:szCs w:val="16"/>
              </w:rPr>
              <w:t xml:space="preserve">No production-like test environment</w:t>
            </w:r>
          </w:p>
        </w:tc>
        <w:tc>
          <w:tcPr>
            <w:tcW w:type="dxa" w:w="5977"/>
            <w:tcBorders>
              <w:top w:val="single" w:color="B1B4B6" w:sz="4"/>
              <w:left w:val="single" w:color="B1B4B6" w:sz="4"/>
              <w:bottom w:val="single" w:color="B1B4B6" w:sz="4"/>
              <w:right w:val="single" w:color="B1B4B6" w:sz="4"/>
            </w:tcBorders>
            <w:tcMar>
              <w:top w:type="dxa" w:w="40"/>
              <w:left w:type="dxa" w:w="80"/>
              <w:bottom w:type="dxa" w:w="40"/>
              <w:right w:type="dxa" w:w="80"/>
            </w:tcMar>
          </w:tcPr>
          <w:p>
            <w:pPr>
              <w:spacing w:after="0" w:line="240"/>
            </w:pPr>
            <w:r>
              <w:rPr>
                <w:b w:val="false"/>
                <w:bCs w:val="false"/>
                <w:sz w:val="16"/>
                <w:szCs w:val="16"/>
              </w:rPr>
              <w:t xml:space="preserve">Test on the real path with a synthetic file. Say so plainly in the evidence rather than claiming coverage we do not have</w:t>
            </w:r>
          </w:p>
        </w:tc>
      </w:tr>
    </w:tbl>
    <w:p>
      <w:pPr>
        <w:spacing w:after="40"/>
      </w:pPr>
    </w:p>
    <w:p>
      <w:pPr>
        <w:spacing w:after="100"/>
      </w:pPr>
      <w:r>
        <w:rPr>
          <w:sz w:val="19"/>
          <w:szCs w:val="19"/>
        </w:rPr>
        <w:t xml:space="preserve">Configuration is two days. The date is set by connectivity, not by build effort. Start the firewall and ONS requests now and the window holds.</w:t>
      </w:r>
    </w:p>
    <w:sectPr>
      <w:footerReference w:type="default" r:id="rId7"/>
      <w:pgSz w:w="11906" w:h="16838" w:orient="portrait"/>
      <w:pgMar w:top="800" w:right="800" w:bottom="700" w:left="8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05A5F"/>
        <w:sz w:val="14"/>
        <w:szCs w:val="14"/>
      </w:rPr>
      <w:t xml:space="preserve">OFFICIAL   |   v0.3   |   Page </w:t>
    </w:r>
    <w:r>
      <w:rPr>
        <w:color w:val="505A5F"/>
        <w:sz w:val="14"/>
        <w:szCs w:val="14"/>
      </w:rPr>
      <w:fldChar w:fldCharType="begin"/>
      <w:instrText xml:space="preserve">PAGE</w:instrText>
      <w:fldChar w:fldCharType="separate"/>
      <w:fldChar w:fldCharType="end"/>
    </w:r>
    <w:r>
      <w:rPr>
        <w:color w:val="505A5F"/>
        <w:sz w:val="14"/>
        <w:szCs w:val="14"/>
      </w:rPr>
      <w:t xml:space="preserve"> of </w:t>
    </w:r>
    <w:r>
      <w:rPr>
        <w:color w:val="505A5F"/>
        <w:sz w:val="14"/>
        <w:szCs w:val="14"/>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80" w:hanging="200"/>
      </w:pPr>
    </w:lvl>
  </w:abstractNum>
  <w:abstractNum w:abstractNumId="3" w15:restartNumberingAfterBreak="0">
    <w:multiLevelType w:val="hybridMultilevel"/>
    <w:lvl w:ilvl="0" w15:tentative="1">
      <w:start w:val="1"/>
      <w:numFmt w:val="decimal"/>
      <w:lvlText w:val="%1."/>
      <w:lvlJc w:val="left"/>
      <w:pPr>
        <w:ind w:left="380" w:hanging="20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0B0C0C"/>
        <w:sz w:val="19"/>
        <w:szCs w:val="19"/>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rFonts w:ascii="Calibri" w:cs="Calibri" w:eastAsia="Calibri" w:hAnsi="Calibri"/>
      <w:b/>
      <w:bCs/>
      <w:color w:val="0B0C0C"/>
      <w:sz w:val="26"/>
      <w:szCs w:val="26"/>
    </w:rPr>
  </w:style>
  <w:style w:type="paragraph" w:styleId="Heading2">
    <w:name w:val="Heading 2"/>
    <w:basedOn w:val="Normal"/>
    <w:next w:val="Normal"/>
    <w:qFormat/>
    <w:rPr>
      <w:rFonts w:ascii="Calibri" w:cs="Calibri" w:eastAsia="Calibri" w:hAnsi="Calibri"/>
      <w:b/>
      <w:bCs/>
      <w:color w:val="1D70B8"/>
      <w:sz w:val="20"/>
      <w:szCs w:val="20"/>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57d9b3d58c5edc82c89e170f6f1c0388e29a76a8.png"/><Relationship Id="rId9" Type="http://schemas.openxmlformats.org/officeDocument/2006/relationships/image" Target="media/4b34f8bded31be9a1a9c3889ca0562b1a5adc7c7.pn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Boomi MFT MVP Two-week delivery plan</dc:title>
  <dc:creator>Integration Catalogue Bot</dc:creator>
  <dc:description>Candidate: ADR.040 Migrant Workers Scan, internal and external in one feed</dc:description>
  <cp:lastModifiedBy>Un-named</cp:lastModifiedBy>
  <cp:revision>1</cp:revision>
  <dcterms:created xsi:type="dcterms:W3CDTF">2026-09-08T13:00:30.313Z</dcterms:created>
  <dcterms:modified xsi:type="dcterms:W3CDTF">2026-09-08T13:00:30.325Z</dcterms:modified>
</cp:coreProperties>
</file>

<file path=docProps/custom.xml><?xml version="1.0" encoding="utf-8"?>
<Properties xmlns="http://schemas.openxmlformats.org/officeDocument/2006/custom-properties" xmlns:vt="http://schemas.openxmlformats.org/officeDocument/2006/docPropsVTypes"/>
</file>