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B388" w:sz="8" w:space="1"/>
        </w:pBdr>
        <w:spacing w:after="120" w:before="480"/>
      </w:pPr>
      <w:r>
        <w:rPr>
          <w:rFonts w:ascii="Arial" w:cs="Arial" w:eastAsia="Arial" w:hAnsi="Arial"/>
          <w:b/>
          <w:bCs/>
          <w:color w:val="003A2A"/>
          <w:sz w:val="52"/>
          <w:szCs w:val="52"/>
        </w:rPr>
        <w:t xml:space="preserve">P-116 · File-Based Managed File Transfer (MFT)</w:t>
      </w:r>
    </w:p>
    <w:p>
      <w:pPr>
        <w:spacing w:after="80" w:before="120"/>
      </w:pPr>
      <w:r>
        <w:rPr>
          <w:rFonts w:ascii="Arial" w:cs="Arial" w:eastAsia="Arial" w:hAnsi="Arial"/>
          <w:i/>
          <w:iCs/>
          <w:color w:val="666666"/>
          <w:sz w:val="24"/>
          <w:szCs w:val="24"/>
        </w:rPr>
        <w:t xml:space="preserve">Integration Pattern Catalogue  ·  HMRC Boomi iPaaS</w:t>
      </w:r>
    </w:p>
    <w:p>
      <w:pPr>
        <w:spacing w:after="400" w:before="0"/>
      </w:pPr>
      <w:r>
        <w:rPr>
          <w:rFonts w:ascii="Arial" w:cs="Arial" w:eastAsia="Arial" w:hAnsi="Arial"/>
          <w:color w:val="666666"/>
          <w:sz w:val="20"/>
          <w:szCs w:val="20"/>
        </w:rPr>
        <w:t xml:space="preserve">Category: File Transfer | Scheduled          Version: 1.0          Date: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Pattern ID</w:t>
            </w:r>
          </w:p>
        </w:tc>
        <w:tc>
          <w:tcPr>
            <w:tcW w:type="dxa" w:w="64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P-116</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Pattern Name</w:t>
            </w:r>
          </w:p>
        </w:tc>
        <w:tc>
          <w:tcPr>
            <w:tcW w:type="dxa" w:w="64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File-Based Managed File Transfer (MFT)</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Category</w:t>
            </w:r>
          </w:p>
        </w:tc>
        <w:tc>
          <w:tcPr>
            <w:tcW w:type="dxa" w:w="64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File Transfer | Scheduled</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Sub-category</w:t>
            </w:r>
          </w:p>
        </w:tc>
        <w:tc>
          <w:tcPr>
            <w:tcW w:type="dxa" w:w="64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Bulk / Batch Exchange</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Complexity</w:t>
            </w:r>
          </w:p>
        </w:tc>
        <w:tc>
          <w:tcPr>
            <w:tcW w:type="dxa" w:w="64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Medium-High</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Boomi Atom Target</w:t>
            </w:r>
          </w:p>
        </w:tc>
        <w:tc>
          <w:tcPr>
            <w:tcW w:type="dxa" w:w="64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Molecule (HA) or Cloud Atom with shared FS</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Primary Connector</w:t>
            </w:r>
          </w:p>
        </w:tc>
        <w:tc>
          <w:tcPr>
            <w:tcW w:type="dxa" w:w="64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Boomi MFT Connector / SFTP V2 / FTP V2 / Disk V2</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Supporting Connectors</w:t>
            </w:r>
          </w:p>
        </w:tc>
        <w:tc>
          <w:tcPr>
            <w:tcW w:type="dxa" w:w="64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Database (audit), HTTP Client (notification), Mail (alerting)</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Triggers</w:t>
            </w:r>
          </w:p>
        </w:tc>
        <w:tc>
          <w:tcPr>
            <w:tcW w:type="dxa" w:w="64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Scheduled (cron), File Arrival Listener (SFTP/Disk), Manual (API trigger)</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Direction</w:t>
            </w:r>
          </w:p>
        </w:tc>
        <w:tc>
          <w:tcPr>
            <w:tcW w:type="dxa" w:w="64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Inbound (collect from source), Outbound (deliver to target), or Both (relay)</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Data Volume</w:t>
            </w:r>
          </w:p>
        </w:tc>
        <w:tc>
          <w:tcPr>
            <w:tcW w:type="dxa" w:w="64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High — thousands to millions of records per file</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Latency Profile</w:t>
            </w:r>
          </w:p>
        </w:tc>
        <w:tc>
          <w:tcPr>
            <w:tcW w:type="dxa" w:w="64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Near-real-time on trigger; scheduled batch is minutes to hours</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Security Controls</w:t>
            </w:r>
          </w:p>
        </w:tc>
        <w:tc>
          <w:tcPr>
            <w:tcW w:type="dxa" w:w="64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PGP/GPG encryption &amp; decryption, SSH key auth, FTPS/TLS, checksum validation, IP whitelist</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Error Strategy</w:t>
            </w:r>
          </w:p>
        </w:tc>
        <w:tc>
          <w:tcPr>
            <w:tcW w:type="dxa" w:w="64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Dead-letter folder, retry with exponential back-off, alerting on threshold breach</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Audit</w:t>
            </w:r>
          </w:p>
        </w:tc>
        <w:tc>
          <w:tcPr>
            <w:tcW w:type="dxa" w:w="64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DB row per file: filename, source, target, checksum, row count, status, timestamps</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Related Patterns</w:t>
            </w:r>
          </w:p>
        </w:tc>
        <w:tc>
          <w:tcPr>
            <w:tcW w:type="dxa" w:w="64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P-117 (Batch Processing – Scheduled), P-118 (DB as REST), P-120 (Fan-out Event), P-101 (REST Inbound)</w:t>
            </w:r>
          </w:p>
        </w:tc>
      </w:tr>
    </w:tbl>
    <w:p>
      <w:pPr>
        <w:spacing w:before="120"/>
      </w:pPr>
    </w:p>
    <w:p>
      <w:pPr>
        <w:pStyle w:val="Heading1"/>
        <w:spacing w:after="160" w:before="360"/>
      </w:pPr>
      <w:r>
        <w:rPr>
          <w:rFonts w:ascii="Arial" w:cs="Arial" w:eastAsia="Arial" w:hAnsi="Arial"/>
        </w:rPr>
        <w:t xml:space="preserve">1. Intent</w:t>
      </w:r>
    </w:p>
    <w:p>
      <w:pPr>
        <w:spacing w:after="100" w:before="60"/>
      </w:pPr>
      <w:r>
        <w:rPr>
          <w:rFonts w:ascii="Arial" w:cs="Arial" w:eastAsia="Arial" w:hAnsi="Arial"/>
          <w:color w:val="333333"/>
          <w:sz w:val="20"/>
          <w:szCs w:val="20"/>
        </w:rPr>
        <w:t xml:space="preserve">P-116 addresses high-volume, scheduled or managed bulk file exchange where per-record API calls would be prohibitively expensive, wasteful, or simply unavailable. Typical use cases include overnight reconciliation files, statutory reporting extracts (e.g. RTI, CIS, SA), bulk uploads from third-party providers, and file transfers from taxpayers or downstream consumers.</w:t>
      </w:r>
    </w:p>
    <w:p>
      <w:pPr>
        <w:spacing w:before="120"/>
      </w:pPr>
    </w:p>
    <w:p>
      <w:pPr>
        <w:spacing w:after="100" w:before="60"/>
      </w:pPr>
      <w:r>
        <w:rPr>
          <w:rFonts w:ascii="Arial" w:cs="Arial" w:eastAsia="Arial" w:hAnsi="Arial"/>
          <w:color w:val="333333"/>
          <w:sz w:val="20"/>
          <w:szCs w:val="20"/>
        </w:rPr>
        <w:t xml:space="preserve">The pattern differs from a plain SFTP connector call in that it adds operational concerns: integrity verification via checksum, row-count validation, PGP encryption/decryption, retry, archiving, and a full audit trail — the features that distinguish managed transfer from raw file copy.</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B388" w:sz="4"/>
              <w:left w:val="thick" w:color="00B388" w:sz="12"/>
              <w:bottom w:val="single" w:color="00B388" w:sz="4"/>
              <w:right w:val="single" w:color="C5E3D8" w:sz="1"/>
            </w:tcBorders>
            <w:shd w:fill="E8F7F2" w:val="clear"/>
            <w:tcMar>
              <w:top w:type="dxa" w:w="100"/>
              <w:left w:type="dxa" w:w="200"/>
              <w:bottom w:type="dxa" w:w="100"/>
              <w:right w:type="dxa" w:w="120"/>
            </w:tcMar>
          </w:tcPr>
          <w:p>
            <w:r>
              <w:rPr>
                <w:rFonts w:ascii="Arial" w:cs="Arial" w:eastAsia="Arial" w:hAnsi="Arial"/>
                <w:color w:val="333333"/>
                <w:sz w:val="19"/>
                <w:szCs w:val="19"/>
              </w:rPr>
              <w:t xml:space="preserve">Key principle: The iPaaS is the broker, not the endpoint. MFT places the iPaaS between sender and receiver, enforcing validation and governance without either party needing to be available simultaneously.</w:t>
            </w:r>
          </w:p>
        </w:tc>
      </w:tr>
    </w:tbl>
    <w:p>
      <w:pPr>
        <w:spacing w:before="120"/>
      </w:pPr>
    </w:p>
    <w:p>
      <w:pPr>
        <w:pStyle w:val="Heading1"/>
        <w:spacing w:after="160" w:before="360"/>
      </w:pPr>
      <w:r>
        <w:rPr>
          <w:rFonts w:ascii="Arial" w:cs="Arial" w:eastAsia="Arial" w:hAnsi="Arial"/>
        </w:rPr>
        <w:t xml:space="preserve">2. Context &amp; Problem</w:t>
      </w:r>
    </w:p>
    <w:p>
      <w:pPr>
        <w:spacing w:after="100" w:before="60"/>
      </w:pPr>
      <w:r>
        <w:rPr>
          <w:rFonts w:ascii="Arial" w:cs="Arial" w:eastAsia="Arial" w:hAnsi="Arial"/>
          <w:color w:val="333333"/>
          <w:sz w:val="20"/>
          <w:szCs w:val="20"/>
        </w:rPr>
        <w:t xml:space="preserve">Large datasets cannot be passed record-by-record through synchronous APIs without overwhelming rate limits, incurring excessive latency, or exceeding payload caps. Legacy government systems (e.g. RTI filing services, CIS returns, SA pre-population feeds) only accept bulk files over SFTP or MFT protocols. Third-party providers (payroll bureaux, accountancy software) produce CSV/XML extracts that must be ingested on a schedule.</w:t>
      </w:r>
    </w:p>
    <w:p>
      <w:pPr>
        <w:spacing w:before="120"/>
      </w:pPr>
    </w:p>
    <w:p>
      <w:pPr>
        <w:spacing w:after="100" w:before="60"/>
      </w:pPr>
      <w:r>
        <w:rPr>
          <w:rFonts w:ascii="Arial" w:cs="Arial" w:eastAsia="Arial" w:hAnsi="Arial"/>
          <w:color w:val="333333"/>
          <w:sz w:val="20"/>
          <w:szCs w:val="20"/>
        </w:rPr>
        <w:t xml:space="preserve">Without a managed pattern, teams typically build ad hoc SFTP scripts with no:</w:t>
      </w:r>
    </w:p>
    <w:p>
      <w:pPr>
        <w:pStyle w:val="ListParagraph"/>
        <w:numPr>
          <w:ilvl w:val="0"/>
          <w:numId w:val="2"/>
        </w:numPr>
        <w:spacing w:after="40" w:before="40"/>
      </w:pPr>
      <w:r>
        <w:rPr>
          <w:rFonts w:ascii="Arial" w:cs="Arial" w:eastAsia="Arial" w:hAnsi="Arial"/>
          <w:color w:val="333333"/>
          <w:sz w:val="19"/>
          <w:szCs w:val="19"/>
        </w:rPr>
        <w:t xml:space="preserve">Integrity checking (truncated or corrupted files go undetected)</w:t>
      </w:r>
    </w:p>
    <w:p>
      <w:pPr>
        <w:pStyle w:val="ListParagraph"/>
        <w:numPr>
          <w:ilvl w:val="0"/>
          <w:numId w:val="2"/>
        </w:numPr>
        <w:spacing w:after="40" w:before="40"/>
      </w:pPr>
      <w:r>
        <w:rPr>
          <w:rFonts w:ascii="Arial" w:cs="Arial" w:eastAsia="Arial" w:hAnsi="Arial"/>
          <w:color w:val="333333"/>
          <w:sz w:val="19"/>
          <w:szCs w:val="19"/>
        </w:rPr>
        <w:t xml:space="preserve">Retry logic (transient network failure = silent data loss)</w:t>
      </w:r>
    </w:p>
    <w:p>
      <w:pPr>
        <w:pStyle w:val="ListParagraph"/>
        <w:numPr>
          <w:ilvl w:val="0"/>
          <w:numId w:val="2"/>
        </w:numPr>
        <w:spacing w:after="40" w:before="40"/>
      </w:pPr>
      <w:r>
        <w:rPr>
          <w:rFonts w:ascii="Arial" w:cs="Arial" w:eastAsia="Arial" w:hAnsi="Arial"/>
          <w:color w:val="333333"/>
          <w:sz w:val="19"/>
          <w:szCs w:val="19"/>
        </w:rPr>
        <w:t xml:space="preserve">Audit trail (no record of what was transferred, when, or to whom)</w:t>
      </w:r>
    </w:p>
    <w:p>
      <w:pPr>
        <w:pStyle w:val="ListParagraph"/>
        <w:numPr>
          <w:ilvl w:val="0"/>
          <w:numId w:val="2"/>
        </w:numPr>
        <w:spacing w:after="40" w:before="40"/>
      </w:pPr>
      <w:r>
        <w:rPr>
          <w:rFonts w:ascii="Arial" w:cs="Arial" w:eastAsia="Arial" w:hAnsi="Arial"/>
          <w:color w:val="333333"/>
          <w:sz w:val="19"/>
          <w:szCs w:val="19"/>
        </w:rPr>
        <w:t xml:space="preserve">Encryption lifecycle (PGP keys expire, files sent in clear text)</w:t>
      </w:r>
    </w:p>
    <w:p>
      <w:pPr>
        <w:pStyle w:val="ListParagraph"/>
        <w:numPr>
          <w:ilvl w:val="0"/>
          <w:numId w:val="2"/>
        </w:numPr>
        <w:spacing w:after="40" w:before="40"/>
      </w:pPr>
      <w:r>
        <w:rPr>
          <w:rFonts w:ascii="Arial" w:cs="Arial" w:eastAsia="Arial" w:hAnsi="Arial"/>
          <w:color w:val="333333"/>
          <w:sz w:val="19"/>
          <w:szCs w:val="19"/>
        </w:rPr>
        <w:t xml:space="preserve">Alerting (nobody knows a file was missed until the next business day)</w:t>
      </w:r>
    </w:p>
    <w:p>
      <w:pPr>
        <w:spacing w:before="120"/>
      </w:pPr>
    </w:p>
    <w:p>
      <w:pPr>
        <w:pStyle w:val="Heading1"/>
        <w:spacing w:after="160" w:before="360"/>
      </w:pPr>
      <w:r>
        <w:rPr>
          <w:rFonts w:ascii="Arial" w:cs="Arial" w:eastAsia="Arial" w:hAnsi="Arial"/>
        </w:rPr>
        <w:t xml:space="preserve">3. Solution</w:t>
      </w:r>
    </w:p>
    <w:p>
      <w:pPr>
        <w:spacing w:after="100" w:before="60"/>
      </w:pPr>
      <w:r>
        <w:rPr>
          <w:rFonts w:ascii="Arial" w:cs="Arial" w:eastAsia="Arial" w:hAnsi="Arial"/>
          <w:color w:val="333333"/>
          <w:sz w:val="20"/>
          <w:szCs w:val="20"/>
        </w:rPr>
        <w:t xml:space="preserve">The P-116 pattern structures file transfer as a governed pipeline with five logical stages:</w:t>
      </w:r>
    </w:p>
    <w:p>
      <w:pPr>
        <w:spacing w:before="120"/>
      </w:pPr>
    </w:p>
    <w:p>
      <w:pPr>
        <w:pStyle w:val="ListParagraph"/>
        <w:numPr>
          <w:ilvl w:val="0"/>
          <w:numId w:val="3"/>
        </w:numPr>
        <w:spacing w:after="40" w:before="40"/>
      </w:pPr>
      <w:r>
        <w:rPr>
          <w:rFonts w:ascii="Arial" w:cs="Arial" w:eastAsia="Arial" w:hAnsi="Arial"/>
          <w:color w:val="333333"/>
          <w:sz w:val="19"/>
          <w:szCs w:val="19"/>
        </w:rPr>
        <w:t xml:space="preserve">Acquire — collect the file from source (SFTP, FTPS, Boomi MFT, Disk, AS2)</w:t>
      </w:r>
    </w:p>
    <w:p>
      <w:pPr>
        <w:pStyle w:val="ListParagraph"/>
        <w:numPr>
          <w:ilvl w:val="0"/>
          <w:numId w:val="3"/>
        </w:numPr>
        <w:spacing w:after="40" w:before="40"/>
      </w:pPr>
      <w:r>
        <w:rPr>
          <w:rFonts w:ascii="Arial" w:cs="Arial" w:eastAsia="Arial" w:hAnsi="Arial"/>
          <w:color w:val="333333"/>
          <w:sz w:val="19"/>
          <w:szCs w:val="19"/>
        </w:rPr>
        <w:t xml:space="preserve">Validate — verify checksum (MD5/SHA-256), row count, file format, and mandatory fields</w:t>
      </w:r>
    </w:p>
    <w:p>
      <w:pPr>
        <w:pStyle w:val="ListParagraph"/>
        <w:numPr>
          <w:ilvl w:val="0"/>
          <w:numId w:val="3"/>
        </w:numPr>
        <w:spacing w:after="40" w:before="40"/>
      </w:pPr>
      <w:r>
        <w:rPr>
          <w:rFonts w:ascii="Arial" w:cs="Arial" w:eastAsia="Arial" w:hAnsi="Arial"/>
          <w:color w:val="333333"/>
          <w:sz w:val="19"/>
          <w:szCs w:val="19"/>
        </w:rPr>
        <w:t xml:space="preserve">Transform — decrypt (PGP), parse (CSV/XML/fixed-width), map to canonical or target schema</w:t>
      </w:r>
    </w:p>
    <w:p>
      <w:pPr>
        <w:pStyle w:val="ListParagraph"/>
        <w:numPr>
          <w:ilvl w:val="0"/>
          <w:numId w:val="3"/>
        </w:numPr>
        <w:spacing w:after="40" w:before="40"/>
      </w:pPr>
      <w:r>
        <w:rPr>
          <w:rFonts w:ascii="Arial" w:cs="Arial" w:eastAsia="Arial" w:hAnsi="Arial"/>
          <w:color w:val="333333"/>
          <w:sz w:val="19"/>
          <w:szCs w:val="19"/>
        </w:rPr>
        <w:t xml:space="preserve">Deliver — route to one or more targets (DB insert, REST API, downstream SFTP, Boomi MFT outbound)</w:t>
      </w:r>
    </w:p>
    <w:p>
      <w:pPr>
        <w:pStyle w:val="ListParagraph"/>
        <w:numPr>
          <w:ilvl w:val="0"/>
          <w:numId w:val="3"/>
        </w:numPr>
        <w:spacing w:after="40" w:before="40"/>
      </w:pPr>
      <w:r>
        <w:rPr>
          <w:rFonts w:ascii="Arial" w:cs="Arial" w:eastAsia="Arial" w:hAnsi="Arial"/>
          <w:color w:val="333333"/>
          <w:sz w:val="19"/>
          <w:szCs w:val="19"/>
        </w:rPr>
        <w:t xml:space="preserve">Archive &amp; Audit — move source file to archive folder, write audit DB record, send confirmation</w:t>
      </w:r>
    </w:p>
    <w:p>
      <w:pPr>
        <w:spacing w:before="120"/>
      </w:pPr>
    </w:p>
    <w:p>
      <w:pPr>
        <w:pStyle w:val="Heading1"/>
        <w:spacing w:after="160" w:before="360"/>
      </w:pPr>
      <w:r>
        <w:rPr>
          <w:rFonts w:ascii="Arial" w:cs="Arial" w:eastAsia="Arial" w:hAnsi="Arial"/>
        </w:rPr>
        <w:t xml:space="preserve">4. Architecture</w:t>
      </w:r>
    </w:p>
    <w:p>
      <w:pPr>
        <w:spacing w:after="100" w:before="60"/>
      </w:pPr>
      <w:r>
        <w:rPr>
          <w:rFonts w:ascii="Arial" w:cs="Arial" w:eastAsia="Arial" w:hAnsi="Arial"/>
          <w:color w:val="333333"/>
          <w:sz w:val="20"/>
          <w:szCs w:val="20"/>
        </w:rPr>
        <w:t xml:space="preserve">[See Architecture Diagram in the accompanying HTML page or draw.io file]</w:t>
      </w:r>
    </w:p>
    <w:p>
      <w:pPr>
        <w:spacing w:before="120"/>
      </w:pPr>
    </w:p>
    <w:p>
      <w:pPr>
        <w:spacing w:after="100" w:before="60"/>
      </w:pPr>
      <w:r>
        <w:rPr>
          <w:rFonts w:ascii="Arial" w:cs="Arial" w:eastAsia="Arial" w:hAnsi="Arial"/>
          <w:color w:val="333333"/>
          <w:sz w:val="20"/>
          <w:szCs w:val="20"/>
        </w:rPr>
        <w:t xml:space="preserve">The Boomi process flow is:</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Stage</w:t>
            </w:r>
          </w:p>
        </w:tc>
        <w:tc>
          <w:tcPr>
            <w:tcW w:type="dxa" w:w="26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Shape / Connector</w:t>
            </w:r>
          </w:p>
        </w:tc>
        <w:tc>
          <w:tcPr>
            <w:tcW w:type="dxa" w:w="4626"/>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Notes</w:t>
            </w:r>
          </w:p>
        </w:tc>
      </w:tr>
      <w:tr>
        <w:trPr>
          <w:tblHeader w:val="false"/>
        </w:trPr>
        <w:tc>
          <w:tcPr>
            <w:tcW w:type="dxa" w:w="1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1. Trigger</w:t>
            </w:r>
          </w:p>
        </w:tc>
        <w:tc>
          <w:tcPr>
            <w:tcW w:type="dxa" w:w="26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Scheduled Shape  —or—  SFTP V2 Listener  —or—  Boomi MFT Source Route trigger</w:t>
            </w:r>
          </w:p>
        </w:tc>
        <w:tc>
          <w:tcPr>
            <w:tcW w:type="dxa" w:w="4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Cron for batch windows; listener for near-real-time arrival; Boomi MFT trigger fires on partner upload</w:t>
            </w:r>
          </w:p>
        </w:tc>
      </w:tr>
      <w:tr>
        <w:trPr>
          <w:tblHeader w:val="false"/>
        </w:trPr>
        <w:tc>
          <w:tcPr>
            <w:tcW w:type="dxa" w:w="1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2. Acquire</w:t>
            </w:r>
          </w:p>
        </w:tc>
        <w:tc>
          <w:tcPr>
            <w:tcW w:type="dxa" w:w="26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SFTP V2 / FTP V2 / Boomi MFT Connector (Get) / Disk V2 (Get)</w:t>
            </w:r>
          </w:p>
        </w:tc>
        <w:tc>
          <w:tcPr>
            <w:tcW w:type="dxa" w:w="4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Sets Dynamic Document Property: original_filename, source_path, acquired_timestamp</w:t>
            </w:r>
          </w:p>
        </w:tc>
      </w:tr>
      <w:tr>
        <w:trPr>
          <w:tblHeader w:val="false"/>
        </w:trPr>
        <w:tc>
          <w:tcPr>
            <w:tcW w:type="dxa" w:w="1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3. Decrypt (if encrypted)</w:t>
            </w:r>
          </w:p>
        </w:tc>
        <w:tc>
          <w:tcPr>
            <w:tcW w:type="dxa" w:w="26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Custom Scripting shape (Groovy) calling Bouncy Castle PGP API  —or—  pre-process via OS command (GPG)</w:t>
            </w:r>
          </w:p>
        </w:tc>
        <w:tc>
          <w:tcPr>
            <w:tcW w:type="dxa" w:w="4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Key ring stored in Boomi Atom management; passphrase in Boomi Encrypted Process Property</w:t>
            </w:r>
          </w:p>
        </w:tc>
      </w:tr>
      <w:tr>
        <w:trPr>
          <w:tblHeader w:val="false"/>
        </w:trPr>
        <w:tc>
          <w:tcPr>
            <w:tcW w:type="dxa" w:w="1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4. Validate – Checksum</w:t>
            </w:r>
          </w:p>
        </w:tc>
        <w:tc>
          <w:tcPr>
            <w:tcW w:type="dxa" w:w="26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Custom Script: compute MD5/SHA-256 of file bytes; compare to companion .md5 or manifest</w:t>
            </w:r>
          </w:p>
        </w:tc>
        <w:tc>
          <w:tcPr>
            <w:tcW w:type="dxa" w:w="4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Fail → Dead-letter folder + alert; abort pipeline</w:t>
            </w:r>
          </w:p>
        </w:tc>
      </w:tr>
      <w:tr>
        <w:trPr>
          <w:tblHeader w:val="false"/>
        </w:trPr>
        <w:tc>
          <w:tcPr>
            <w:tcW w:type="dxa" w:w="1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5. Validate – Row Count</w:t>
            </w:r>
          </w:p>
        </w:tc>
        <w:tc>
          <w:tcPr>
            <w:tcW w:type="dxa" w:w="26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Data Process shape (Split) → count documents; compare to header/trailer record or manifest value</w:t>
            </w:r>
          </w:p>
        </w:tc>
        <w:tc>
          <w:tcPr>
            <w:tcW w:type="dxa" w:w="4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Mismatch → alert; quarantine file; do not deliver partial data</w:t>
            </w:r>
          </w:p>
        </w:tc>
      </w:tr>
      <w:tr>
        <w:trPr>
          <w:tblHeader w:val="false"/>
        </w:trPr>
        <w:tc>
          <w:tcPr>
            <w:tcW w:type="dxa" w:w="1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6. Parse &amp; Map</w:t>
            </w:r>
          </w:p>
        </w:tc>
        <w:tc>
          <w:tcPr>
            <w:tcW w:type="dxa" w:w="26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Data Process (Split by record) → Map shape (XML/CSV/fixed-width → canonical)</w:t>
            </w:r>
          </w:p>
        </w:tc>
        <w:tc>
          <w:tcPr>
            <w:tcW w:type="dxa" w:w="4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Use Boomi Data Catalog profile if defined; errors routed to error branch</w:t>
            </w:r>
          </w:p>
        </w:tc>
      </w:tr>
      <w:tr>
        <w:trPr>
          <w:tblHeader w:val="false"/>
        </w:trPr>
        <w:tc>
          <w:tcPr>
            <w:tcW w:type="dxa" w:w="1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7. Route / Fan-out</w:t>
            </w:r>
          </w:p>
        </w:tc>
        <w:tc>
          <w:tcPr>
            <w:tcW w:type="dxa" w:w="26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Route shape on file type, source partner, or content</w:t>
            </w:r>
          </w:p>
        </w:tc>
        <w:tc>
          <w:tcPr>
            <w:tcW w:type="dxa" w:w="4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P-120 Fan-out applies if multiple targets needed</w:t>
            </w:r>
          </w:p>
        </w:tc>
      </w:tr>
      <w:tr>
        <w:trPr>
          <w:tblHeader w:val="false"/>
        </w:trPr>
        <w:tc>
          <w:tcPr>
            <w:tcW w:type="dxa" w:w="1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8. Deliver</w:t>
            </w:r>
          </w:p>
        </w:tc>
        <w:tc>
          <w:tcPr>
            <w:tcW w:type="dxa" w:w="26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Target connector: Database (JDBC), HTTP Client (REST/SOAP), SFTP V2 (onward), Boomi MFT (outbound route)</w:t>
            </w:r>
          </w:p>
        </w:tc>
        <w:tc>
          <w:tcPr>
            <w:tcW w:type="dxa" w:w="4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Batch DB insert using multi-statement for performance; chunked REST for API targets</w:t>
            </w:r>
          </w:p>
        </w:tc>
      </w:tr>
      <w:tr>
        <w:trPr>
          <w:tblHeader w:val="false"/>
        </w:trPr>
        <w:tc>
          <w:tcPr>
            <w:tcW w:type="dxa" w:w="1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9. Archive</w:t>
            </w:r>
          </w:p>
        </w:tc>
        <w:tc>
          <w:tcPr>
            <w:tcW w:type="dxa" w:w="26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SFTP V2 / Disk V2 Move or Copy to /archive/{YYYY-MM-DD}/ folder</w:t>
            </w:r>
          </w:p>
        </w:tc>
        <w:tc>
          <w:tcPr>
            <w:tcW w:type="dxa" w:w="4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Retain original file; do not delete until delivery confirmed</w:t>
            </w:r>
          </w:p>
        </w:tc>
      </w:tr>
      <w:tr>
        <w:trPr>
          <w:tblHeader w:val="false"/>
        </w:trPr>
        <w:tc>
          <w:tcPr>
            <w:tcW w:type="dxa" w:w="1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10. Audit</w:t>
            </w:r>
          </w:p>
        </w:tc>
        <w:tc>
          <w:tcPr>
            <w:tcW w:type="dxa" w:w="26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Database Connector: INSERT into file_transfer_audit table</w:t>
            </w:r>
          </w:p>
        </w:tc>
        <w:tc>
          <w:tcPr>
            <w:tcW w:type="dxa" w:w="4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Record: file_id, filename, source, target, row_count, checksum, status, acquired_ts, delivered_ts, process_id</w:t>
            </w:r>
          </w:p>
        </w:tc>
      </w:tr>
      <w:tr>
        <w:trPr>
          <w:tblHeader w:val="false"/>
        </w:trPr>
        <w:tc>
          <w:tcPr>
            <w:tcW w:type="dxa" w:w="1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11. Notify</w:t>
            </w:r>
          </w:p>
        </w:tc>
        <w:tc>
          <w:tcPr>
            <w:tcW w:type="dxa" w:w="26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Mail Connector  —or—  HTTP Client (webhook)  —or—  Boomi Event Streams (produce)</w:t>
            </w:r>
          </w:p>
        </w:tc>
        <w:tc>
          <w:tcPr>
            <w:tcW w:type="dxa" w:w="4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Success notification to ops; failure notification to on-call + dead-letter management queue</w:t>
            </w:r>
          </w:p>
        </w:tc>
      </w:tr>
      <w:tr>
        <w:trPr>
          <w:tblHeader w:val="false"/>
        </w:trPr>
        <w:tc>
          <w:tcPr>
            <w:tcW w:type="dxa" w:w="1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Error Branch</w:t>
            </w:r>
          </w:p>
        </w:tc>
        <w:tc>
          <w:tcPr>
            <w:tcW w:type="dxa" w:w="26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Try/Catch → Dead-letter folder write + alert</w:t>
            </w:r>
          </w:p>
        </w:tc>
        <w:tc>
          <w:tcPr>
            <w:tcW w:type="dxa" w:w="4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All stages wrapped; partial failures captured per record where possible</w:t>
            </w:r>
          </w:p>
        </w:tc>
      </w:tr>
    </w:tbl>
    <w:p>
      <w:pPr>
        <w:spacing w:before="120"/>
      </w:pPr>
    </w:p>
    <w:p>
      <w:pPr>
        <w:pStyle w:val="Heading1"/>
        <w:spacing w:after="160" w:before="360"/>
      </w:pPr>
      <w:r>
        <w:rPr>
          <w:rFonts w:ascii="Arial" w:cs="Arial" w:eastAsia="Arial" w:hAnsi="Arial"/>
        </w:rPr>
        <w:t xml:space="preserve">5. Triggers &amp; Connectors</w:t>
      </w:r>
    </w:p>
    <w:p>
      <w:pPr>
        <w:pStyle w:val="Heading2"/>
        <w:spacing w:after="100" w:before="240"/>
      </w:pPr>
      <w:r>
        <w:rPr>
          <w:rFonts w:ascii="Arial" w:cs="Arial" w:eastAsia="Arial" w:hAnsi="Arial"/>
        </w:rPr>
        <w:t xml:space="preserve">5.1 Trigger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Trigger Type</w:t>
            </w:r>
          </w:p>
        </w:tc>
        <w:tc>
          <w:tcPr>
            <w:tcW w:type="dxa" w:w="30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When to Use</w:t>
            </w:r>
          </w:p>
        </w:tc>
        <w:tc>
          <w:tcPr>
            <w:tcW w:type="dxa" w:w="4026"/>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Boomi Implementation</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Scheduled</w:t>
            </w:r>
          </w:p>
        </w:tc>
        <w:tc>
          <w:tcPr>
            <w:tcW w:type="dxa" w:w="3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Overnight batch, fixed window (e.g. 02:00 daily)</w:t>
            </w:r>
          </w:p>
        </w:tc>
        <w:tc>
          <w:tcPr>
            <w:tcW w:type="dxa" w:w="40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Scheduled shape with cron expression; process polls source for new files</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File Arrival Listener</w:t>
            </w:r>
          </w:p>
        </w:tc>
        <w:tc>
          <w:tcPr>
            <w:tcW w:type="dxa" w:w="3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Near-real-time; file appears and must be processed within minutes</w:t>
            </w:r>
          </w:p>
        </w:tc>
        <w:tc>
          <w:tcPr>
            <w:tcW w:type="dxa" w:w="40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Boomi MFT Source Route with "Trigger Boomi Process" action  —or—  Disk/SFTP listener shape (Molecule only)</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Manual / API Trigger</w:t>
            </w:r>
          </w:p>
        </w:tc>
        <w:tc>
          <w:tcPr>
            <w:tcW w:type="dxa" w:w="3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Ad hoc re-runs, ops tooling, test execution</w:t>
            </w:r>
          </w:p>
        </w:tc>
        <w:tc>
          <w:tcPr>
            <w:tcW w:type="dxa" w:w="40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HTTP trigger on a Boomi API endpoint that starts the process with file path as parameter</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Event-driven (upstream)</w:t>
            </w:r>
          </w:p>
        </w:tc>
        <w:tc>
          <w:tcPr>
            <w:tcW w:type="dxa" w:w="3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File placement is itself the result of an upstream Boomi process</w:t>
            </w:r>
          </w:p>
        </w:tc>
        <w:tc>
          <w:tcPr>
            <w:tcW w:type="dxa" w:w="40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Previous process raises Boomi Event Streams event; this process subscribes and starts on receipt</w:t>
            </w:r>
          </w:p>
        </w:tc>
      </w:tr>
    </w:tbl>
    <w:p>
      <w:pPr>
        <w:spacing w:before="120"/>
      </w:pPr>
    </w:p>
    <w:p>
      <w:pPr>
        <w:pStyle w:val="Heading2"/>
        <w:spacing w:after="100" w:before="240"/>
      </w:pPr>
      <w:r>
        <w:rPr>
          <w:rFonts w:ascii="Arial" w:cs="Arial" w:eastAsia="Arial" w:hAnsi="Arial"/>
        </w:rPr>
        <w:t xml:space="preserve">5.2 Connector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Connector</w:t>
            </w:r>
          </w:p>
        </w:tc>
        <w:tc>
          <w:tcPr>
            <w:tcW w:type="dxa" w:w="24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Role</w:t>
            </w:r>
          </w:p>
        </w:tc>
        <w:tc>
          <w:tcPr>
            <w:tcW w:type="dxa" w:w="4626"/>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Notes</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Boomi MFT Connector</w:t>
            </w:r>
          </w:p>
        </w:tc>
        <w:tc>
          <w:tcPr>
            <w:tcW w:type="dxa" w:w="2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Source (Get) or Destination (Send); Boomi-hosted server</w:t>
            </w:r>
          </w:p>
        </w:tc>
        <w:tc>
          <w:tcPr>
            <w:tcW w:type="dxa" w:w="4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Preferred for external Trading Partner exchange; provides audit dashboard, trigger-on-arrival, retention policy</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SFTP V2</w:t>
            </w:r>
          </w:p>
        </w:tc>
        <w:tc>
          <w:tcPr>
            <w:tcW w:type="dxa" w:w="2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Source from third-party SFTP servers; archive write</w:t>
            </w:r>
          </w:p>
        </w:tc>
        <w:tc>
          <w:tcPr>
            <w:tcW w:type="dxa" w:w="4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SSH public-key auth preferred; known_hosts enforced; supports JSch cipher config</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FTP V2 / FTPS</w:t>
            </w:r>
          </w:p>
        </w:tc>
        <w:tc>
          <w:tcPr>
            <w:tcW w:type="dxa" w:w="2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Legacy or partner SFTP-unavailable scenarios</w:t>
            </w:r>
          </w:p>
        </w:tc>
        <w:tc>
          <w:tcPr>
            <w:tcW w:type="dxa" w:w="4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Use FTPS (explicit TLS) only — never plain FTP in production</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Disk V2</w:t>
            </w:r>
          </w:p>
        </w:tc>
        <w:tc>
          <w:tcPr>
            <w:tcW w:type="dxa" w:w="2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Local Atom filesystem; inter-process handoff</w:t>
            </w:r>
          </w:p>
        </w:tc>
        <w:tc>
          <w:tcPr>
            <w:tcW w:type="dxa" w:w="4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Molecule shared FS required for multi-node; useful for local staging before remote delivery</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Database (JDBC)</w:t>
            </w:r>
          </w:p>
        </w:tc>
        <w:tc>
          <w:tcPr>
            <w:tcW w:type="dxa" w:w="2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Audit table insert; lookup for config/routing; target delivery</w:t>
            </w:r>
          </w:p>
        </w:tc>
        <w:tc>
          <w:tcPr>
            <w:tcW w:type="dxa" w:w="4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Use batched INSERT for performance; connection pool managed at Atom level</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HTTP Client / REST Client</w:t>
            </w:r>
          </w:p>
        </w:tc>
        <w:tc>
          <w:tcPr>
            <w:tcW w:type="dxa" w:w="2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REST API delivery; webhook notification; checksum manifest fetch</w:t>
            </w:r>
          </w:p>
        </w:tc>
        <w:tc>
          <w:tcPr>
            <w:tcW w:type="dxa" w:w="4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OAuth/API key auth via Boomi Connection component</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Mail Connector</w:t>
            </w:r>
          </w:p>
        </w:tc>
        <w:tc>
          <w:tcPr>
            <w:tcW w:type="dxa" w:w="2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Ops alerting on failure; confirmation to business</w:t>
            </w:r>
          </w:p>
        </w:tc>
        <w:tc>
          <w:tcPr>
            <w:tcW w:type="dxa" w:w="4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SMTP via shared mail relay; use for human-readable notifications only, not machine-to-machine</w:t>
            </w:r>
          </w:p>
        </w:tc>
      </w:tr>
    </w:tbl>
    <w:p>
      <w:pPr>
        <w:spacing w:before="120"/>
      </w:pPr>
    </w:p>
    <w:p>
      <w:pPr>
        <w:pStyle w:val="Heading1"/>
        <w:spacing w:after="160" w:before="360"/>
      </w:pPr>
      <w:r>
        <w:rPr>
          <w:rFonts w:ascii="Arial" w:cs="Arial" w:eastAsia="Arial" w:hAnsi="Arial"/>
        </w:rPr>
        <w:t xml:space="preserve">6. File Integrity &amp; Validation</w:t>
      </w:r>
    </w:p>
    <w:p>
      <w:pPr>
        <w:pStyle w:val="Heading2"/>
        <w:spacing w:after="100" w:before="240"/>
      </w:pPr>
      <w:r>
        <w:rPr>
          <w:rFonts w:ascii="Arial" w:cs="Arial" w:eastAsia="Arial" w:hAnsi="Arial"/>
        </w:rPr>
        <w:t xml:space="preserve">6.1 Checksum Validation</w:t>
      </w:r>
    </w:p>
    <w:p>
      <w:pPr>
        <w:spacing w:after="100" w:before="60"/>
      </w:pPr>
      <w:r>
        <w:rPr>
          <w:rFonts w:ascii="Arial" w:cs="Arial" w:eastAsia="Arial" w:hAnsi="Arial"/>
          <w:color w:val="333333"/>
          <w:sz w:val="20"/>
          <w:szCs w:val="20"/>
        </w:rPr>
        <w:t xml:space="preserve">For every inbound file, a companion checksum file (.md5, .sha256) or a manifest (XML/CSV listing filename + hash) should be provided by the source system. The Boomi process must:</w:t>
      </w:r>
    </w:p>
    <w:p>
      <w:pPr>
        <w:pStyle w:val="ListParagraph"/>
        <w:numPr>
          <w:ilvl w:val="0"/>
          <w:numId w:val="2"/>
        </w:numPr>
        <w:spacing w:after="40" w:before="40"/>
      </w:pPr>
      <w:r>
        <w:rPr>
          <w:rFonts w:ascii="Arial" w:cs="Arial" w:eastAsia="Arial" w:hAnsi="Arial"/>
          <w:color w:val="333333"/>
          <w:sz w:val="19"/>
          <w:szCs w:val="19"/>
        </w:rPr>
        <w:t xml:space="preserve">Read the companion file first to obtain the expected hash</w:t>
      </w:r>
    </w:p>
    <w:p>
      <w:pPr>
        <w:pStyle w:val="ListParagraph"/>
        <w:numPr>
          <w:ilvl w:val="0"/>
          <w:numId w:val="2"/>
        </w:numPr>
        <w:spacing w:after="40" w:before="40"/>
      </w:pPr>
      <w:r>
        <w:rPr>
          <w:rFonts w:ascii="Arial" w:cs="Arial" w:eastAsia="Arial" w:hAnsi="Arial"/>
          <w:color w:val="333333"/>
          <w:sz w:val="19"/>
          <w:szCs w:val="19"/>
        </w:rPr>
        <w:t xml:space="preserve">Compute the hash of the received file using a Groovy script (MessageDigest API or Bouncy Castle)</w:t>
      </w:r>
    </w:p>
    <w:p>
      <w:pPr>
        <w:pStyle w:val="ListParagraph"/>
        <w:numPr>
          <w:ilvl w:val="0"/>
          <w:numId w:val="2"/>
        </w:numPr>
        <w:spacing w:after="40" w:before="40"/>
      </w:pPr>
      <w:r>
        <w:rPr>
          <w:rFonts w:ascii="Arial" w:cs="Arial" w:eastAsia="Arial" w:hAnsi="Arial"/>
          <w:color w:val="333333"/>
          <w:sz w:val="19"/>
          <w:szCs w:val="19"/>
        </w:rPr>
        <w:t xml:space="preserve">Compare expected vs actual; if mismatch → abort, dead-letter, alert</w:t>
      </w:r>
    </w:p>
    <w:p>
      <w:pPr>
        <w:pStyle w:val="ListParagraph"/>
        <w:numPr>
          <w:ilvl w:val="0"/>
          <w:numId w:val="2"/>
        </w:numPr>
        <w:spacing w:after="40" w:before="40"/>
      </w:pPr>
      <w:r>
        <w:rPr>
          <w:rFonts w:ascii="Arial" w:cs="Arial" w:eastAsia="Arial" w:hAnsi="Arial"/>
          <w:color w:val="333333"/>
          <w:sz w:val="19"/>
          <w:szCs w:val="19"/>
        </w:rPr>
        <w:t xml:space="preserve">Log both values in the audit record for traceability</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4"/>
              <w:left w:val="thick" w:color="B45309" w:sz="12"/>
              <w:bottom w:val="single" w:color="B45309" w:sz="4"/>
              <w:right w:val="single" w:color="E5D6A0" w:sz="1"/>
            </w:tcBorders>
            <w:shd w:fill="FEF9EC" w:val="clear"/>
            <w:tcMar>
              <w:top w:type="dxa" w:w="100"/>
              <w:left w:type="dxa" w:w="200"/>
              <w:bottom w:type="dxa" w:w="100"/>
              <w:right w:type="dxa" w:w="120"/>
            </w:tcMar>
          </w:tcPr>
          <w:p>
            <w:r>
              <w:rPr>
                <w:rFonts w:ascii="Arial" w:cs="Arial" w:eastAsia="Arial" w:hAnsi="Arial"/>
                <w:color w:val="333333"/>
                <w:sz w:val="19"/>
                <w:szCs w:val="19"/>
              </w:rPr>
              <w:t xml:space="preserve">If the source system does not provide a checksum, implement a minimum row-count check using a trailer record or line count. Never deliver a file to a downstream system without some integrity verification.</w:t>
            </w:r>
          </w:p>
        </w:tc>
      </w:tr>
    </w:tbl>
    <w:p>
      <w:pPr>
        <w:spacing w:before="120"/>
      </w:pPr>
    </w:p>
    <w:p>
      <w:pPr>
        <w:pStyle w:val="Heading2"/>
        <w:spacing w:after="100" w:before="240"/>
      </w:pPr>
      <w:r>
        <w:rPr>
          <w:rFonts w:ascii="Arial" w:cs="Arial" w:eastAsia="Arial" w:hAnsi="Arial"/>
        </w:rPr>
        <w:t xml:space="preserve">6.2 Row Count Validation</w:t>
      </w:r>
    </w:p>
    <w:p>
      <w:pPr>
        <w:spacing w:after="100" w:before="60"/>
      </w:pPr>
      <w:r>
        <w:rPr>
          <w:rFonts w:ascii="Arial" w:cs="Arial" w:eastAsia="Arial" w:hAnsi="Arial"/>
          <w:color w:val="333333"/>
          <w:sz w:val="20"/>
          <w:szCs w:val="20"/>
        </w:rPr>
        <w:t xml:space="preserve">Many bulk file formats (RTI, CIS, fixed-width) include a header or trailer record with a total row count. The process must:</w:t>
      </w:r>
    </w:p>
    <w:p>
      <w:pPr>
        <w:pStyle w:val="ListParagraph"/>
        <w:numPr>
          <w:ilvl w:val="0"/>
          <w:numId w:val="2"/>
        </w:numPr>
        <w:spacing w:after="40" w:before="40"/>
      </w:pPr>
      <w:r>
        <w:rPr>
          <w:rFonts w:ascii="Arial" w:cs="Arial" w:eastAsia="Arial" w:hAnsi="Arial"/>
          <w:color w:val="333333"/>
          <w:sz w:val="19"/>
          <w:szCs w:val="19"/>
        </w:rPr>
        <w:t xml:space="preserve">Extract the expected record count from the header/trailer</w:t>
      </w:r>
    </w:p>
    <w:p>
      <w:pPr>
        <w:pStyle w:val="ListParagraph"/>
        <w:numPr>
          <w:ilvl w:val="0"/>
          <w:numId w:val="2"/>
        </w:numPr>
        <w:spacing w:after="40" w:before="40"/>
      </w:pPr>
      <w:r>
        <w:rPr>
          <w:rFonts w:ascii="Arial" w:cs="Arial" w:eastAsia="Arial" w:hAnsi="Arial"/>
          <w:color w:val="333333"/>
          <w:sz w:val="19"/>
          <w:szCs w:val="19"/>
        </w:rPr>
        <w:t xml:space="preserve">Split and count the data records using the Data Process shape</w:t>
      </w:r>
    </w:p>
    <w:p>
      <w:pPr>
        <w:pStyle w:val="ListParagraph"/>
        <w:numPr>
          <w:ilvl w:val="0"/>
          <w:numId w:val="2"/>
        </w:numPr>
        <w:spacing w:after="40" w:before="40"/>
      </w:pPr>
      <w:r>
        <w:rPr>
          <w:rFonts w:ascii="Arial" w:cs="Arial" w:eastAsia="Arial" w:hAnsi="Arial"/>
          <w:color w:val="333333"/>
          <w:sz w:val="19"/>
          <w:szCs w:val="19"/>
        </w:rPr>
        <w:t xml:space="preserve">Compare counts before delivery — partial file delivery is worse than no delivery</w:t>
      </w:r>
    </w:p>
    <w:p>
      <w:pPr>
        <w:spacing w:before="120"/>
      </w:pPr>
    </w:p>
    <w:p>
      <w:pPr>
        <w:pStyle w:val="Heading2"/>
        <w:spacing w:after="100" w:before="240"/>
      </w:pPr>
      <w:r>
        <w:rPr>
          <w:rFonts w:ascii="Arial" w:cs="Arial" w:eastAsia="Arial" w:hAnsi="Arial"/>
        </w:rPr>
        <w:t xml:space="preserve">6.3 Schema / Format Validation</w:t>
      </w:r>
    </w:p>
    <w:p>
      <w:pPr>
        <w:spacing w:after="100" w:before="60"/>
      </w:pPr>
      <w:r>
        <w:rPr>
          <w:rFonts w:ascii="Arial" w:cs="Arial" w:eastAsia="Arial" w:hAnsi="Arial"/>
          <w:color w:val="333333"/>
          <w:sz w:val="20"/>
          <w:szCs w:val="20"/>
        </w:rPr>
        <w:t xml:space="preserve">Where an XSD or JSON Schema is available, validate the file before transformation. For CSV, validate mandatory column presence and data type conformance in the Groovy script stage. Reject malformed records to an error output rather than failing the whole batch where possible.</w:t>
      </w:r>
    </w:p>
    <w:p>
      <w:pPr>
        <w:spacing w:before="120"/>
      </w:pPr>
    </w:p>
    <w:p>
      <w:pPr>
        <w:pStyle w:val="Heading1"/>
        <w:spacing w:after="160" w:before="360"/>
      </w:pPr>
      <w:r>
        <w:rPr>
          <w:rFonts w:ascii="Arial" w:cs="Arial" w:eastAsia="Arial" w:hAnsi="Arial"/>
        </w:rPr>
        <w:t xml:space="preserve">7. Encryption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Scenario</w:t>
            </w:r>
          </w:p>
        </w:tc>
        <w:tc>
          <w:tcPr>
            <w:tcW w:type="dxa" w:w="28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Mechanism</w:t>
            </w:r>
          </w:p>
        </w:tc>
        <w:tc>
          <w:tcPr>
            <w:tcW w:type="dxa" w:w="4226"/>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Boomi Implementation</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Inbound encrypted file (PGP)</w:t>
            </w:r>
          </w:p>
        </w:tc>
        <w:tc>
          <w:tcPr>
            <w:tcW w:type="dxa" w:w="2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Sender encrypts with HMRC public key; Boomi decrypts with HMRC private key</w:t>
            </w:r>
          </w:p>
        </w:tc>
        <w:tc>
          <w:tcPr>
            <w:tcW w:type="dxa" w:w="4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Groovy Custom Script using Bouncy Castle PGP; private key &amp; passphrase stored as Boomi Encrypted Process Property</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Outbound encrypted file (PGP)</w:t>
            </w:r>
          </w:p>
        </w:tc>
        <w:tc>
          <w:tcPr>
            <w:tcW w:type="dxa" w:w="2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Boomi encrypts with recipient public key; recipient decrypts with their private key</w:t>
            </w:r>
          </w:p>
        </w:tc>
        <w:tc>
          <w:tcPr>
            <w:tcW w:type="dxa" w:w="4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Groovy Custom Script; recipient public key stored in Boomi Certificate Management</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Transport encryption (SFTP)</w:t>
            </w:r>
          </w:p>
        </w:tc>
        <w:tc>
          <w:tcPr>
            <w:tcW w:type="dxa" w:w="2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SSH key-based encryption at transport layer</w:t>
            </w:r>
          </w:p>
        </w:tc>
        <w:tc>
          <w:tcPr>
            <w:tcW w:type="dxa" w:w="4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SFTP V2 Connection: SSH key pair; private key in Boomi Certificate; known_hosts enforced</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Transport encryption (FTPS)</w:t>
            </w:r>
          </w:p>
        </w:tc>
        <w:tc>
          <w:tcPr>
            <w:tcW w:type="dxa" w:w="2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TLS at transport layer</w:t>
            </w:r>
          </w:p>
        </w:tc>
        <w:tc>
          <w:tcPr>
            <w:tcW w:type="dxa" w:w="4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FTP V2 with FTPS mode; TLS 1.2+ enforced; server certificate validated</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At-rest (Boomi MFT)</w:t>
            </w:r>
          </w:p>
        </w:tc>
        <w:tc>
          <w:tcPr>
            <w:tcW w:type="dxa" w:w="2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Files encrypted at rest on Boomi MFT server</w:t>
            </w:r>
          </w:p>
        </w:tc>
        <w:tc>
          <w:tcPr>
            <w:tcW w:type="dxa" w:w="4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Managed by Boomi platform; AES-256 encryption; no additional configuration required</w:t>
            </w:r>
          </w:p>
        </w:tc>
      </w:tr>
    </w:tbl>
    <w:p>
      <w:pPr>
        <w:spacing w:before="120"/>
      </w:pPr>
    </w:p>
    <w:p>
      <w:pPr>
        <w:pStyle w:val="Heading1"/>
        <w:spacing w:after="160" w:before="360"/>
      </w:pPr>
      <w:r>
        <w:rPr>
          <w:rFonts w:ascii="Arial" w:cs="Arial" w:eastAsia="Arial" w:hAnsi="Arial"/>
        </w:rPr>
        <w:t xml:space="preserve">8. Error Handling &amp; Retry</w:t>
      </w:r>
    </w:p>
    <w:p>
      <w:pPr>
        <w:pStyle w:val="Heading2"/>
        <w:spacing w:after="100" w:before="240"/>
      </w:pPr>
      <w:r>
        <w:rPr>
          <w:rFonts w:ascii="Arial" w:cs="Arial" w:eastAsia="Arial" w:hAnsi="Arial"/>
        </w:rPr>
        <w:t xml:space="preserve">8.1 Dead-Letter Folder</w:t>
      </w:r>
    </w:p>
    <w:p>
      <w:pPr>
        <w:spacing w:after="100" w:before="60"/>
      </w:pPr>
      <w:r>
        <w:rPr>
          <w:rFonts w:ascii="Arial" w:cs="Arial" w:eastAsia="Arial" w:hAnsi="Arial"/>
          <w:color w:val="333333"/>
          <w:sz w:val="20"/>
          <w:szCs w:val="20"/>
        </w:rPr>
        <w:t xml:space="preserve">Any file that fails validation (checksum, row count, schema), fails delivery, or causes an unhandled exception must be:</w:t>
      </w:r>
    </w:p>
    <w:p>
      <w:pPr>
        <w:pStyle w:val="ListParagraph"/>
        <w:numPr>
          <w:ilvl w:val="0"/>
          <w:numId w:val="2"/>
        </w:numPr>
        <w:spacing w:after="40" w:before="40"/>
      </w:pPr>
      <w:r>
        <w:rPr>
          <w:rFonts w:ascii="Arial" w:cs="Arial" w:eastAsia="Arial" w:hAnsi="Arial"/>
          <w:color w:val="333333"/>
          <w:sz w:val="19"/>
          <w:szCs w:val="19"/>
        </w:rPr>
        <w:t xml:space="preserve">Written to a dead-letter folder on the source SFTP/Disk (/deadletter/{YYYY-MM-DD}/)</w:t>
      </w:r>
    </w:p>
    <w:p>
      <w:pPr>
        <w:pStyle w:val="ListParagraph"/>
        <w:numPr>
          <w:ilvl w:val="0"/>
          <w:numId w:val="2"/>
        </w:numPr>
        <w:spacing w:after="40" w:before="40"/>
      </w:pPr>
      <w:r>
        <w:rPr>
          <w:rFonts w:ascii="Arial" w:cs="Arial" w:eastAsia="Arial" w:hAnsi="Arial"/>
          <w:color w:val="333333"/>
          <w:sz w:val="19"/>
          <w:szCs w:val="19"/>
        </w:rPr>
        <w:t xml:space="preserve">Recorded in the audit table with status = FAILED and error_detail populated</w:t>
      </w:r>
    </w:p>
    <w:p>
      <w:pPr>
        <w:pStyle w:val="ListParagraph"/>
        <w:numPr>
          <w:ilvl w:val="0"/>
          <w:numId w:val="2"/>
        </w:numPr>
        <w:spacing w:after="40" w:before="40"/>
      </w:pPr>
      <w:r>
        <w:rPr>
          <w:rFonts w:ascii="Arial" w:cs="Arial" w:eastAsia="Arial" w:hAnsi="Arial"/>
          <w:color w:val="333333"/>
          <w:sz w:val="19"/>
          <w:szCs w:val="19"/>
        </w:rPr>
        <w:t xml:space="preserve">Subject to an immediate alert to the integration operations team</w:t>
      </w:r>
    </w:p>
    <w:p>
      <w:pPr>
        <w:spacing w:before="120"/>
      </w:pPr>
    </w:p>
    <w:p>
      <w:pPr>
        <w:pStyle w:val="Heading2"/>
        <w:spacing w:after="100" w:before="240"/>
      </w:pPr>
      <w:r>
        <w:rPr>
          <w:rFonts w:ascii="Arial" w:cs="Arial" w:eastAsia="Arial" w:hAnsi="Arial"/>
        </w:rPr>
        <w:t xml:space="preserve">8.2 Retry Strategy</w:t>
      </w:r>
    </w:p>
    <w:p>
      <w:pPr>
        <w:spacing w:after="100" w:before="60"/>
      </w:pPr>
      <w:r>
        <w:rPr>
          <w:rFonts w:ascii="Arial" w:cs="Arial" w:eastAsia="Arial" w:hAnsi="Arial"/>
          <w:color w:val="333333"/>
          <w:sz w:val="20"/>
          <w:szCs w:val="20"/>
        </w:rPr>
        <w:t xml:space="preserve">Delivery failures (network, target system unavailable) should be retried with exponential back-off before declaring a dead-letter:</w:t>
      </w:r>
    </w:p>
    <w:p>
      <w:pPr>
        <w:pStyle w:val="ListParagraph"/>
        <w:numPr>
          <w:ilvl w:val="0"/>
          <w:numId w:val="2"/>
        </w:numPr>
        <w:spacing w:after="40" w:before="40"/>
      </w:pPr>
      <w:r>
        <w:rPr>
          <w:rFonts w:ascii="Arial" w:cs="Arial" w:eastAsia="Arial" w:hAnsi="Arial"/>
          <w:color w:val="333333"/>
          <w:sz w:val="19"/>
          <w:szCs w:val="19"/>
        </w:rPr>
        <w:t xml:space="preserve">Attempt 1: immediate</w:t>
      </w:r>
    </w:p>
    <w:p>
      <w:pPr>
        <w:pStyle w:val="ListParagraph"/>
        <w:numPr>
          <w:ilvl w:val="0"/>
          <w:numId w:val="2"/>
        </w:numPr>
        <w:spacing w:after="40" w:before="40"/>
      </w:pPr>
      <w:r>
        <w:rPr>
          <w:rFonts w:ascii="Arial" w:cs="Arial" w:eastAsia="Arial" w:hAnsi="Arial"/>
          <w:color w:val="333333"/>
          <w:sz w:val="19"/>
          <w:szCs w:val="19"/>
        </w:rPr>
        <w:t xml:space="preserve">Attempt 2: +2 minutes</w:t>
      </w:r>
    </w:p>
    <w:p>
      <w:pPr>
        <w:pStyle w:val="ListParagraph"/>
        <w:numPr>
          <w:ilvl w:val="0"/>
          <w:numId w:val="2"/>
        </w:numPr>
        <w:spacing w:after="40" w:before="40"/>
      </w:pPr>
      <w:r>
        <w:rPr>
          <w:rFonts w:ascii="Arial" w:cs="Arial" w:eastAsia="Arial" w:hAnsi="Arial"/>
          <w:color w:val="333333"/>
          <w:sz w:val="19"/>
          <w:szCs w:val="19"/>
        </w:rPr>
        <w:t xml:space="preserve">Attempt 3: +8 minutes</w:t>
      </w:r>
    </w:p>
    <w:p>
      <w:pPr>
        <w:pStyle w:val="ListParagraph"/>
        <w:numPr>
          <w:ilvl w:val="0"/>
          <w:numId w:val="2"/>
        </w:numPr>
        <w:spacing w:after="40" w:before="40"/>
      </w:pPr>
      <w:r>
        <w:rPr>
          <w:rFonts w:ascii="Arial" w:cs="Arial" w:eastAsia="Arial" w:hAnsi="Arial"/>
          <w:color w:val="333333"/>
          <w:sz w:val="19"/>
          <w:szCs w:val="19"/>
        </w:rPr>
        <w:t xml:space="preserve">Attempt 4: Dead-letter + alert</w:t>
      </w:r>
    </w:p>
    <w:p>
      <w:pPr>
        <w:spacing w:before="120"/>
      </w:pPr>
    </w:p>
    <w:p>
      <w:pPr>
        <w:spacing w:after="100" w:before="60"/>
      </w:pPr>
      <w:r>
        <w:rPr>
          <w:rFonts w:ascii="Arial" w:cs="Arial" w:eastAsia="Arial" w:hAnsi="Arial"/>
          <w:color w:val="333333"/>
          <w:sz w:val="20"/>
          <w:szCs w:val="20"/>
        </w:rPr>
        <w:t xml:space="preserve">Implement retry using a Try/Catch shape wrapping the delivery connector, with a counter stored as a Dynamic Process Property. Do not retry validation failures — a corrupted file will not become uncorrupted on retry.</w:t>
      </w:r>
    </w:p>
    <w:p>
      <w:pPr>
        <w:spacing w:before="120"/>
      </w:pPr>
    </w:p>
    <w:p>
      <w:pPr>
        <w:pStyle w:val="Heading2"/>
        <w:spacing w:after="100" w:before="240"/>
      </w:pPr>
      <w:r>
        <w:rPr>
          <w:rFonts w:ascii="Arial" w:cs="Arial" w:eastAsia="Arial" w:hAnsi="Arial"/>
        </w:rPr>
        <w:t xml:space="preserve">8.3 Partial Failure (Record-Level Errors)</w:t>
      </w:r>
    </w:p>
    <w:p>
      <w:pPr>
        <w:spacing w:after="100" w:before="60"/>
      </w:pPr>
      <w:r>
        <w:rPr>
          <w:rFonts w:ascii="Arial" w:cs="Arial" w:eastAsia="Arial" w:hAnsi="Arial"/>
          <w:color w:val="333333"/>
          <w:sz w:val="20"/>
          <w:szCs w:val="20"/>
        </w:rPr>
        <w:t xml:space="preserve">Where the file can be split into individual records before delivery, process each record independently. Route errored records to a separate error output (a parallel SFTP write to /errors/ or a database error table) so that valid records are still delivered. Raise an alert with the count of failed records.</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B388" w:sz="4"/>
              <w:left w:val="thick" w:color="00B388" w:sz="12"/>
              <w:bottom w:val="single" w:color="00B388" w:sz="4"/>
              <w:right w:val="single" w:color="C5E3D8" w:sz="1"/>
            </w:tcBorders>
            <w:shd w:fill="E8F7F2" w:val="clear"/>
            <w:tcMar>
              <w:top w:type="dxa" w:w="100"/>
              <w:left w:type="dxa" w:w="200"/>
              <w:bottom w:type="dxa" w:w="100"/>
              <w:right w:type="dxa" w:w="120"/>
            </w:tcMar>
          </w:tcPr>
          <w:p>
            <w:r>
              <w:rPr>
                <w:rFonts w:ascii="Arial" w:cs="Arial" w:eastAsia="Arial" w:hAnsi="Arial"/>
                <w:color w:val="333333"/>
                <w:sz w:val="19"/>
                <w:szCs w:val="19"/>
              </w:rPr>
              <w:t xml:space="preserve">Never silently swallow errors. Every failure must result in either a successful retry, a dead-letter write, an audit record update, and an alert — ideally all three.</w:t>
            </w:r>
          </w:p>
        </w:tc>
      </w:tr>
    </w:tbl>
    <w:p>
      <w:pPr>
        <w:spacing w:before="120"/>
      </w:pPr>
    </w:p>
    <w:p>
      <w:pPr>
        <w:pStyle w:val="Heading1"/>
        <w:spacing w:after="160" w:before="360"/>
      </w:pPr>
      <w:r>
        <w:rPr>
          <w:rFonts w:ascii="Arial" w:cs="Arial" w:eastAsia="Arial" w:hAnsi="Arial"/>
        </w:rPr>
        <w:t xml:space="preserve">9. Audit Trail</w:t>
      </w:r>
    </w:p>
    <w:p>
      <w:pPr>
        <w:spacing w:after="100" w:before="60"/>
      </w:pPr>
      <w:r>
        <w:rPr>
          <w:rFonts w:ascii="Arial" w:cs="Arial" w:eastAsia="Arial" w:hAnsi="Arial"/>
          <w:color w:val="333333"/>
          <w:sz w:val="20"/>
          <w:szCs w:val="20"/>
        </w:rPr>
        <w:t xml:space="preserve">Each file processed must produce exactly one audit record in the integration audit database:</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Column</w:t>
            </w:r>
          </w:p>
        </w:tc>
        <w:tc>
          <w:tcPr>
            <w:tcW w:type="dxa" w:w="14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Type</w:t>
            </w:r>
          </w:p>
        </w:tc>
        <w:tc>
          <w:tcPr>
            <w:tcW w:type="dxa" w:w="5226"/>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Description</w:t>
            </w:r>
          </w:p>
        </w:tc>
      </w:tr>
      <w:tr>
        <w:trPr>
          <w:tblHeader w:val="false"/>
        </w:trPr>
        <w:tc>
          <w:tcPr>
            <w:tcW w:type="dxa" w:w="2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file_transfer_id</w:t>
            </w:r>
          </w:p>
        </w:tc>
        <w:tc>
          <w:tcPr>
            <w:tcW w:type="dxa" w:w="1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UUID (PK)</w:t>
            </w:r>
          </w:p>
        </w:tc>
        <w:tc>
          <w:tcPr>
            <w:tcW w:type="dxa" w:w="5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Auto-generated unique ID for this transfer event</w:t>
            </w:r>
          </w:p>
        </w:tc>
      </w:tr>
      <w:tr>
        <w:trPr>
          <w:tblHeader w:val="false"/>
        </w:trPr>
        <w:tc>
          <w:tcPr>
            <w:tcW w:type="dxa" w:w="2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filename</w:t>
            </w:r>
          </w:p>
        </w:tc>
        <w:tc>
          <w:tcPr>
            <w:tcW w:type="dxa" w:w="1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VARCHAR(500)</w:t>
            </w:r>
          </w:p>
        </w:tc>
        <w:tc>
          <w:tcPr>
            <w:tcW w:type="dxa" w:w="5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Original filename as received from source</w:t>
            </w:r>
          </w:p>
        </w:tc>
      </w:tr>
      <w:tr>
        <w:trPr>
          <w:tblHeader w:val="false"/>
        </w:trPr>
        <w:tc>
          <w:tcPr>
            <w:tcW w:type="dxa" w:w="2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source_system</w:t>
            </w:r>
          </w:p>
        </w:tc>
        <w:tc>
          <w:tcPr>
            <w:tcW w:type="dxa" w:w="1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VARCHAR(100)</w:t>
            </w:r>
          </w:p>
        </w:tc>
        <w:tc>
          <w:tcPr>
            <w:tcW w:type="dxa" w:w="5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Source identifier (e.g. DWP-SFTP, BOOMI-MFT, LOCAL-DISK)</w:t>
            </w:r>
          </w:p>
        </w:tc>
      </w:tr>
      <w:tr>
        <w:trPr>
          <w:tblHeader w:val="false"/>
        </w:trPr>
        <w:tc>
          <w:tcPr>
            <w:tcW w:type="dxa" w:w="2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target_system</w:t>
            </w:r>
          </w:p>
        </w:tc>
        <w:tc>
          <w:tcPr>
            <w:tcW w:type="dxa" w:w="1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VARCHAR(100)</w:t>
            </w:r>
          </w:p>
        </w:tc>
        <w:tc>
          <w:tcPr>
            <w:tcW w:type="dxa" w:w="5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Target identifier (e.g. DOWNSTREAM-DB, RTI-GATEWAY, CIS-API)</w:t>
            </w:r>
          </w:p>
        </w:tc>
      </w:tr>
      <w:tr>
        <w:trPr>
          <w:tblHeader w:val="false"/>
        </w:trPr>
        <w:tc>
          <w:tcPr>
            <w:tcW w:type="dxa" w:w="2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file_size_bytes</w:t>
            </w:r>
          </w:p>
        </w:tc>
        <w:tc>
          <w:tcPr>
            <w:tcW w:type="dxa" w:w="1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BIGINT</w:t>
            </w:r>
          </w:p>
        </w:tc>
        <w:tc>
          <w:tcPr>
            <w:tcW w:type="dxa" w:w="5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File size in bytes as received</w:t>
            </w:r>
          </w:p>
        </w:tc>
      </w:tr>
      <w:tr>
        <w:trPr>
          <w:tblHeader w:val="false"/>
        </w:trPr>
        <w:tc>
          <w:tcPr>
            <w:tcW w:type="dxa" w:w="2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expected_row_count</w:t>
            </w:r>
          </w:p>
        </w:tc>
        <w:tc>
          <w:tcPr>
            <w:tcW w:type="dxa" w:w="1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INTEGER</w:t>
            </w:r>
          </w:p>
        </w:tc>
        <w:tc>
          <w:tcPr>
            <w:tcW w:type="dxa" w:w="5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Row count from header/trailer or manifest (null if not available)</w:t>
            </w:r>
          </w:p>
        </w:tc>
      </w:tr>
      <w:tr>
        <w:trPr>
          <w:tblHeader w:val="false"/>
        </w:trPr>
        <w:tc>
          <w:tcPr>
            <w:tcW w:type="dxa" w:w="2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actual_row_count</w:t>
            </w:r>
          </w:p>
        </w:tc>
        <w:tc>
          <w:tcPr>
            <w:tcW w:type="dxa" w:w="1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INTEGER</w:t>
            </w:r>
          </w:p>
        </w:tc>
        <w:tc>
          <w:tcPr>
            <w:tcW w:type="dxa" w:w="5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Row count as counted by Boomi process</w:t>
            </w:r>
          </w:p>
        </w:tc>
      </w:tr>
      <w:tr>
        <w:trPr>
          <w:tblHeader w:val="false"/>
        </w:trPr>
        <w:tc>
          <w:tcPr>
            <w:tcW w:type="dxa" w:w="2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checksum_algorithm</w:t>
            </w:r>
          </w:p>
        </w:tc>
        <w:tc>
          <w:tcPr>
            <w:tcW w:type="dxa" w:w="1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VARCHAR(20)</w:t>
            </w:r>
          </w:p>
        </w:tc>
        <w:tc>
          <w:tcPr>
            <w:tcW w:type="dxa" w:w="5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MD5, SHA-256, or NONE</w:t>
            </w:r>
          </w:p>
        </w:tc>
      </w:tr>
      <w:tr>
        <w:trPr>
          <w:tblHeader w:val="false"/>
        </w:trPr>
        <w:tc>
          <w:tcPr>
            <w:tcW w:type="dxa" w:w="2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expected_checksum</w:t>
            </w:r>
          </w:p>
        </w:tc>
        <w:tc>
          <w:tcPr>
            <w:tcW w:type="dxa" w:w="1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VARCHAR(128)</w:t>
            </w:r>
          </w:p>
        </w:tc>
        <w:tc>
          <w:tcPr>
            <w:tcW w:type="dxa" w:w="5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Checksum from companion file or manifest</w:t>
            </w:r>
          </w:p>
        </w:tc>
      </w:tr>
      <w:tr>
        <w:trPr>
          <w:tblHeader w:val="false"/>
        </w:trPr>
        <w:tc>
          <w:tcPr>
            <w:tcW w:type="dxa" w:w="2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actual_checksum</w:t>
            </w:r>
          </w:p>
        </w:tc>
        <w:tc>
          <w:tcPr>
            <w:tcW w:type="dxa" w:w="1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VARCHAR(128)</w:t>
            </w:r>
          </w:p>
        </w:tc>
        <w:tc>
          <w:tcPr>
            <w:tcW w:type="dxa" w:w="5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Checksum computed by Boomi process</w:t>
            </w:r>
          </w:p>
        </w:tc>
      </w:tr>
      <w:tr>
        <w:trPr>
          <w:tblHeader w:val="false"/>
        </w:trPr>
        <w:tc>
          <w:tcPr>
            <w:tcW w:type="dxa" w:w="2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checksum_valid</w:t>
            </w:r>
          </w:p>
        </w:tc>
        <w:tc>
          <w:tcPr>
            <w:tcW w:type="dxa" w:w="1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BOOLEAN</w:t>
            </w:r>
          </w:p>
        </w:tc>
        <w:tc>
          <w:tcPr>
            <w:tcW w:type="dxa" w:w="5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TRUE if checksums match or NONE; FALSE if mismatch</w:t>
            </w:r>
          </w:p>
        </w:tc>
      </w:tr>
      <w:tr>
        <w:trPr>
          <w:tblHeader w:val="false"/>
        </w:trPr>
        <w:tc>
          <w:tcPr>
            <w:tcW w:type="dxa" w:w="2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transfer_status</w:t>
            </w:r>
          </w:p>
        </w:tc>
        <w:tc>
          <w:tcPr>
            <w:tcW w:type="dxa" w:w="1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VARCHAR(20)</w:t>
            </w:r>
          </w:p>
        </w:tc>
        <w:tc>
          <w:tcPr>
            <w:tcW w:type="dxa" w:w="5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ACQUIRED, VALIDATING, DELIVERING, DELIVERED, FAILED, DEAD-LETTERED</w:t>
            </w:r>
          </w:p>
        </w:tc>
      </w:tr>
      <w:tr>
        <w:trPr>
          <w:tblHeader w:val="false"/>
        </w:trPr>
        <w:tc>
          <w:tcPr>
            <w:tcW w:type="dxa" w:w="2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acquired_timestamp</w:t>
            </w:r>
          </w:p>
        </w:tc>
        <w:tc>
          <w:tcPr>
            <w:tcW w:type="dxa" w:w="1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TIMESTAMP</w:t>
            </w:r>
          </w:p>
        </w:tc>
        <w:tc>
          <w:tcPr>
            <w:tcW w:type="dxa" w:w="5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When the file was first picked up by Boomi</w:t>
            </w:r>
          </w:p>
        </w:tc>
      </w:tr>
      <w:tr>
        <w:trPr>
          <w:tblHeader w:val="false"/>
        </w:trPr>
        <w:tc>
          <w:tcPr>
            <w:tcW w:type="dxa" w:w="2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delivered_timestamp</w:t>
            </w:r>
          </w:p>
        </w:tc>
        <w:tc>
          <w:tcPr>
            <w:tcW w:type="dxa" w:w="1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TIMESTAMP</w:t>
            </w:r>
          </w:p>
        </w:tc>
        <w:tc>
          <w:tcPr>
            <w:tcW w:type="dxa" w:w="5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When delivery to target was confirmed (null if not yet delivered)</w:t>
            </w:r>
          </w:p>
        </w:tc>
      </w:tr>
      <w:tr>
        <w:trPr>
          <w:tblHeader w:val="false"/>
        </w:trPr>
        <w:tc>
          <w:tcPr>
            <w:tcW w:type="dxa" w:w="2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boomi_process_id</w:t>
            </w:r>
          </w:p>
        </w:tc>
        <w:tc>
          <w:tcPr>
            <w:tcW w:type="dxa" w:w="1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VARCHAR(200)</w:t>
            </w:r>
          </w:p>
        </w:tc>
        <w:tc>
          <w:tcPr>
            <w:tcW w:type="dxa" w:w="5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Boomi execution ID for cross-reference with Process Reporting</w:t>
            </w:r>
          </w:p>
        </w:tc>
      </w:tr>
      <w:tr>
        <w:trPr>
          <w:tblHeader w:val="false"/>
        </w:trPr>
        <w:tc>
          <w:tcPr>
            <w:tcW w:type="dxa" w:w="2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error_detail</w:t>
            </w:r>
          </w:p>
        </w:tc>
        <w:tc>
          <w:tcPr>
            <w:tcW w:type="dxa" w:w="1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TEXT</w:t>
            </w:r>
          </w:p>
        </w:tc>
        <w:tc>
          <w:tcPr>
            <w:tcW w:type="dxa" w:w="5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Exception message and stack trace if status = FAILED</w:t>
            </w:r>
          </w:p>
        </w:tc>
      </w:tr>
    </w:tbl>
    <w:p>
      <w:pPr>
        <w:spacing w:before="120"/>
      </w:pPr>
    </w:p>
    <w:p>
      <w:pPr>
        <w:pStyle w:val="Heading1"/>
        <w:spacing w:after="160" w:before="360"/>
      </w:pPr>
      <w:r>
        <w:rPr>
          <w:rFonts w:ascii="Arial" w:cs="Arial" w:eastAsia="Arial" w:hAnsi="Arial"/>
        </w:rPr>
        <w:t xml:space="preserve">10. When to Use / When to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When to Use</w:t>
            </w:r>
          </w:p>
        </w:tc>
        <w:tc>
          <w:tcPr>
            <w:tcW w:type="dxa" w:w="4513"/>
            <w:tcBorders>
              <w:top w:val="single" w:color="006B4A" w:sz="1"/>
              <w:left w:val="single" w:color="006B4A" w:sz="1"/>
              <w:bottom w:val="single" w:color="006B4A" w:sz="1"/>
              <w:right w:val="single" w:color="006B4A" w:sz="1"/>
            </w:tcBorders>
            <w:shd w:fill="B91C1C" w:val="clear"/>
            <w:tcMar>
              <w:top w:type="dxa" w:w="100"/>
              <w:left w:type="dxa" w:w="140"/>
              <w:bottom w:type="dxa" w:w="100"/>
              <w:right w:type="dxa" w:w="100"/>
            </w:tcMar>
          </w:tcPr>
          <w:p>
            <w:r>
              <w:rPr>
                <w:rFonts w:ascii="Arial" w:cs="Arial" w:eastAsia="Arial" w:hAnsi="Arial"/>
                <w:b/>
                <w:bCs/>
                <w:color w:val="FFFFFF"/>
                <w:sz w:val="19"/>
                <w:szCs w:val="19"/>
              </w:rPr>
              <w:t xml:space="preserve">When to Avoid</w:t>
            </w:r>
          </w:p>
        </w:tc>
      </w:tr>
      <w:tr>
        <w:tc>
          <w:tcPr>
            <w:tcW w:type="dxa" w:w="45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tcPr>
          <w:p>
            <w:pPr>
              <w:pStyle w:val="ListParagraph"/>
              <w:numPr>
                <w:ilvl w:val="0"/>
                <w:numId w:val="2"/>
              </w:numPr>
            </w:pPr>
            <w:r>
              <w:rPr>
                <w:rFonts w:ascii="Arial" w:cs="Arial" w:eastAsia="Arial" w:hAnsi="Arial"/>
                <w:color w:val="333333"/>
                <w:sz w:val="18"/>
                <w:szCs w:val="18"/>
              </w:rPr>
              <w:t xml:space="preserve">High-volume bulk data exchange (thousands to millions of records) where per-record APIs are impractical</w:t>
            </w:r>
          </w:p>
        </w:tc>
        <w:tc>
          <w:tcPr>
            <w:tcW w:type="dxa" w:w="45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tcPr>
          <w:p>
            <w:pPr>
              <w:pStyle w:val="ListParagraph"/>
              <w:numPr>
                <w:ilvl w:val="0"/>
                <w:numId w:val="2"/>
              </w:numPr>
            </w:pPr>
            <w:r>
              <w:rPr>
                <w:rFonts w:ascii="Arial" w:cs="Arial" w:eastAsia="Arial" w:hAnsi="Arial"/>
                <w:color w:val="333333"/>
                <w:sz w:val="18"/>
                <w:szCs w:val="18"/>
              </w:rPr>
              <w:t xml:space="preserve">Real-time, sub-second data requirements — use P-101 (REST Inbound) or P-121 (Event Subscribe) instead</w:t>
            </w:r>
          </w:p>
        </w:tc>
      </w:tr>
      <w:tr>
        <w:tc>
          <w:tcPr>
            <w:tcW w:type="dxa" w:w="4513"/>
            <w:tcBorders>
              <w:top w:val="single" w:color="C5E3D8" w:sz="1"/>
              <w:left w:val="single" w:color="C5E3D8" w:sz="1"/>
              <w:bottom w:val="single" w:color="C5E3D8" w:sz="1"/>
              <w:right w:val="single" w:color="C5E3D8" w:sz="1"/>
            </w:tcBorders>
            <w:shd w:fill="F0FBF7" w:val="clear"/>
            <w:tcMar>
              <w:top w:type="dxa" w:w="80"/>
              <w:left w:type="dxa" w:w="140"/>
              <w:bottom w:type="dxa" w:w="80"/>
              <w:right w:type="dxa" w:w="100"/>
            </w:tcMar>
          </w:tcPr>
          <w:p>
            <w:pPr>
              <w:pStyle w:val="ListParagraph"/>
              <w:numPr>
                <w:ilvl w:val="0"/>
                <w:numId w:val="2"/>
              </w:numPr>
            </w:pPr>
            <w:r>
              <w:rPr>
                <w:rFonts w:ascii="Arial" w:cs="Arial" w:eastAsia="Arial" w:hAnsi="Arial"/>
                <w:color w:val="333333"/>
                <w:sz w:val="18"/>
                <w:szCs w:val="18"/>
              </w:rPr>
              <w:t xml:space="preserve">Source or target system only supports file-based protocols (SFTP, FTPS, AS2, Disk)</w:t>
            </w:r>
          </w:p>
        </w:tc>
        <w:tc>
          <w:tcPr>
            <w:tcW w:type="dxa" w:w="4513"/>
            <w:tcBorders>
              <w:top w:val="single" w:color="C5E3D8" w:sz="1"/>
              <w:left w:val="single" w:color="C5E3D8" w:sz="1"/>
              <w:bottom w:val="single" w:color="C5E3D8" w:sz="1"/>
              <w:right w:val="single" w:color="C5E3D8" w:sz="1"/>
            </w:tcBorders>
            <w:shd w:fill="FFF5F5" w:val="clear"/>
            <w:tcMar>
              <w:top w:type="dxa" w:w="80"/>
              <w:left w:type="dxa" w:w="140"/>
              <w:bottom w:type="dxa" w:w="80"/>
              <w:right w:type="dxa" w:w="100"/>
            </w:tcMar>
          </w:tcPr>
          <w:p>
            <w:pPr>
              <w:pStyle w:val="ListParagraph"/>
              <w:numPr>
                <w:ilvl w:val="0"/>
                <w:numId w:val="2"/>
              </w:numPr>
            </w:pPr>
            <w:r>
              <w:rPr>
                <w:rFonts w:ascii="Arial" w:cs="Arial" w:eastAsia="Arial" w:hAnsi="Arial"/>
                <w:color w:val="333333"/>
                <w:sz w:val="18"/>
                <w:szCs w:val="18"/>
              </w:rPr>
              <w:t xml:space="preserve">Small payloads (&lt; 100 records) where a direct REST API call is available and appropriate</w:t>
            </w:r>
          </w:p>
        </w:tc>
      </w:tr>
      <w:tr>
        <w:tc>
          <w:tcPr>
            <w:tcW w:type="dxa" w:w="45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tcPr>
          <w:p>
            <w:pPr>
              <w:pStyle w:val="ListParagraph"/>
              <w:numPr>
                <w:ilvl w:val="0"/>
                <w:numId w:val="2"/>
              </w:numPr>
            </w:pPr>
            <w:r>
              <w:rPr>
                <w:rFonts w:ascii="Arial" w:cs="Arial" w:eastAsia="Arial" w:hAnsi="Arial"/>
                <w:color w:val="333333"/>
                <w:sz w:val="18"/>
                <w:szCs w:val="18"/>
              </w:rPr>
              <w:t xml:space="preserve">Overnight reconciliation, statutory reporting extracts (RTI, CIS, SA), payroll files</w:t>
            </w:r>
          </w:p>
        </w:tc>
        <w:tc>
          <w:tcPr>
            <w:tcW w:type="dxa" w:w="45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tcPr>
          <w:p>
            <w:pPr>
              <w:pStyle w:val="ListParagraph"/>
              <w:numPr>
                <w:ilvl w:val="0"/>
                <w:numId w:val="2"/>
              </w:numPr>
            </w:pPr>
            <w:r>
              <w:rPr>
                <w:rFonts w:ascii="Arial" w:cs="Arial" w:eastAsia="Arial" w:hAnsi="Arial"/>
                <w:color w:val="333333"/>
                <w:sz w:val="18"/>
                <w:szCs w:val="18"/>
              </w:rPr>
              <w:t xml:space="preserve">Source and target are both Boomi-native — use Boomi Message Queue or Event Streams instead</w:t>
            </w:r>
          </w:p>
        </w:tc>
      </w:tr>
      <w:tr>
        <w:tc>
          <w:tcPr>
            <w:tcW w:type="dxa" w:w="4513"/>
            <w:tcBorders>
              <w:top w:val="single" w:color="C5E3D8" w:sz="1"/>
              <w:left w:val="single" w:color="C5E3D8" w:sz="1"/>
              <w:bottom w:val="single" w:color="C5E3D8" w:sz="1"/>
              <w:right w:val="single" w:color="C5E3D8" w:sz="1"/>
            </w:tcBorders>
            <w:shd w:fill="F0FBF7" w:val="clear"/>
            <w:tcMar>
              <w:top w:type="dxa" w:w="80"/>
              <w:left w:type="dxa" w:w="140"/>
              <w:bottom w:type="dxa" w:w="80"/>
              <w:right w:type="dxa" w:w="100"/>
            </w:tcMar>
          </w:tcPr>
          <w:p>
            <w:pPr>
              <w:pStyle w:val="ListParagraph"/>
              <w:numPr>
                <w:ilvl w:val="0"/>
                <w:numId w:val="2"/>
              </w:numPr>
            </w:pPr>
            <w:r>
              <w:rPr>
                <w:rFonts w:ascii="Arial" w:cs="Arial" w:eastAsia="Arial" w:hAnsi="Arial"/>
                <w:color w:val="333333"/>
                <w:sz w:val="18"/>
                <w:szCs w:val="18"/>
              </w:rPr>
              <w:t xml:space="preserve">Third-party or Trading Partner exchange where you need a managed, auditable endpoint</w:t>
            </w:r>
          </w:p>
        </w:tc>
        <w:tc>
          <w:tcPr>
            <w:tcW w:type="dxa" w:w="4513"/>
            <w:tcBorders>
              <w:top w:val="single" w:color="C5E3D8" w:sz="1"/>
              <w:left w:val="single" w:color="C5E3D8" w:sz="1"/>
              <w:bottom w:val="single" w:color="C5E3D8" w:sz="1"/>
              <w:right w:val="single" w:color="C5E3D8" w:sz="1"/>
            </w:tcBorders>
            <w:shd w:fill="FFF5F5" w:val="clear"/>
            <w:tcMar>
              <w:top w:type="dxa" w:w="80"/>
              <w:left w:type="dxa" w:w="140"/>
              <w:bottom w:type="dxa" w:w="80"/>
              <w:right w:type="dxa" w:w="100"/>
            </w:tcMar>
          </w:tcPr>
          <w:p>
            <w:pPr>
              <w:pStyle w:val="ListParagraph"/>
              <w:numPr>
                <w:ilvl w:val="0"/>
                <w:numId w:val="2"/>
              </w:numPr>
            </w:pPr>
            <w:r>
              <w:rPr>
                <w:rFonts w:ascii="Arial" w:cs="Arial" w:eastAsia="Arial" w:hAnsi="Arial"/>
                <w:color w:val="333333"/>
                <w:sz w:val="18"/>
                <w:szCs w:val="18"/>
              </w:rPr>
              <w:t xml:space="preserve">Data must be validated record-by-record with immediate per-record feedback to the caller</w:t>
            </w:r>
          </w:p>
        </w:tc>
      </w:tr>
      <w:tr>
        <w:tc>
          <w:tcPr>
            <w:tcW w:type="dxa" w:w="45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tcPr>
          <w:p>
            <w:pPr>
              <w:pStyle w:val="ListParagraph"/>
              <w:numPr>
                <w:ilvl w:val="0"/>
                <w:numId w:val="2"/>
              </w:numPr>
            </w:pPr>
            <w:r>
              <w:rPr>
                <w:rFonts w:ascii="Arial" w:cs="Arial" w:eastAsia="Arial" w:hAnsi="Arial"/>
                <w:color w:val="333333"/>
                <w:sz w:val="18"/>
                <w:szCs w:val="18"/>
              </w:rPr>
              <w:t xml:space="preserve">Files require integrity verification (checksum) before downstream delivery</w:t>
            </w:r>
          </w:p>
        </w:tc>
        <w:tc>
          <w:tcPr>
            <w:tcW w:type="dxa" w:w="45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tcPr>
          <w:p>
            <w:pPr>
              <w:pStyle w:val="ListParagraph"/>
              <w:numPr>
                <w:ilvl w:val="0"/>
                <w:numId w:val="2"/>
              </w:numPr>
            </w:pPr>
            <w:r>
              <w:rPr>
                <w:rFonts w:ascii="Arial" w:cs="Arial" w:eastAsia="Arial" w:hAnsi="Arial"/>
                <w:color w:val="333333"/>
                <w:sz w:val="18"/>
                <w:szCs w:val="18"/>
              </w:rPr>
              <w:t xml:space="preserve">File formats are unknown/unstructured and cannot be parsed by the Boomi Data Process shape</w:t>
            </w:r>
          </w:p>
        </w:tc>
      </w:tr>
      <w:tr>
        <w:tc>
          <w:tcPr>
            <w:tcW w:type="dxa" w:w="4513"/>
            <w:tcBorders>
              <w:top w:val="single" w:color="C5E3D8" w:sz="1"/>
              <w:left w:val="single" w:color="C5E3D8" w:sz="1"/>
              <w:bottom w:val="single" w:color="C5E3D8" w:sz="1"/>
              <w:right w:val="single" w:color="C5E3D8" w:sz="1"/>
            </w:tcBorders>
            <w:shd w:fill="F0FBF7" w:val="clear"/>
            <w:tcMar>
              <w:top w:type="dxa" w:w="80"/>
              <w:left w:type="dxa" w:w="140"/>
              <w:bottom w:type="dxa" w:w="80"/>
              <w:right w:type="dxa" w:w="100"/>
            </w:tcMar>
          </w:tcPr>
          <w:p>
            <w:pPr>
              <w:pStyle w:val="ListParagraph"/>
              <w:numPr>
                <w:ilvl w:val="0"/>
                <w:numId w:val="2"/>
              </w:numPr>
            </w:pPr>
            <w:r>
              <w:rPr>
                <w:rFonts w:ascii="Arial" w:cs="Arial" w:eastAsia="Arial" w:hAnsi="Arial"/>
                <w:color w:val="333333"/>
                <w:sz w:val="18"/>
                <w:szCs w:val="18"/>
              </w:rPr>
              <w:t xml:space="preserve">PGP encryption/decryption is required as part of the exchange</w:t>
            </w:r>
          </w:p>
        </w:tc>
        <w:tc>
          <w:tcPr>
            <w:tcW w:type="dxa" w:w="4513"/>
            <w:tcBorders>
              <w:top w:val="single" w:color="C5E3D8" w:sz="1"/>
              <w:left w:val="single" w:color="C5E3D8" w:sz="1"/>
              <w:bottom w:val="single" w:color="C5E3D8" w:sz="1"/>
              <w:right w:val="single" w:color="C5E3D8" w:sz="1"/>
            </w:tcBorders>
            <w:shd w:fill="FFF5F5" w:val="clear"/>
            <w:tcMar>
              <w:top w:type="dxa" w:w="80"/>
              <w:left w:type="dxa" w:w="140"/>
              <w:bottom w:type="dxa" w:w="80"/>
              <w:right w:type="dxa" w:w="100"/>
            </w:tcMar>
          </w:tcPr>
          <w:p>
            <w:r>
              <w:rPr>
                <w:rFonts w:ascii="Arial" w:cs="Arial" w:eastAsia="Arial" w:hAnsi="Arial"/>
                <w:color w:val="333333"/>
                <w:sz w:val="18"/>
                <w:szCs w:val="18"/>
              </w:rPr>
              <w:t xml:space="preserve"/>
            </w:r>
          </w:p>
        </w:tc>
      </w:tr>
      <w:tr>
        <w:tc>
          <w:tcPr>
            <w:tcW w:type="dxa" w:w="45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tcPr>
          <w:p>
            <w:pPr>
              <w:pStyle w:val="ListParagraph"/>
              <w:numPr>
                <w:ilvl w:val="0"/>
                <w:numId w:val="2"/>
              </w:numPr>
            </w:pPr>
            <w:r>
              <w:rPr>
                <w:rFonts w:ascii="Arial" w:cs="Arial" w:eastAsia="Arial" w:hAnsi="Arial"/>
                <w:color w:val="333333"/>
                <w:sz w:val="18"/>
                <w:szCs w:val="18"/>
              </w:rPr>
              <w:t xml:space="preserve">Decoupling of sender and receiver availability is required (async handoff)</w:t>
            </w:r>
          </w:p>
        </w:tc>
        <w:tc>
          <w:tcPr>
            <w:tcW w:type="dxa" w:w="45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tcPr>
          <w:p>
            <w:r>
              <w:rPr>
                <w:rFonts w:ascii="Arial" w:cs="Arial" w:eastAsia="Arial" w:hAnsi="Arial"/>
                <w:color w:val="333333"/>
                <w:sz w:val="18"/>
                <w:szCs w:val="18"/>
              </w:rPr>
              <w:t xml:space="preserve"/>
            </w:r>
          </w:p>
        </w:tc>
      </w:tr>
    </w:tbl>
    <w:p>
      <w:pPr>
        <w:spacing w:before="120"/>
      </w:pPr>
    </w:p>
    <w:p>
      <w:pPr>
        <w:pStyle w:val="Heading1"/>
        <w:spacing w:after="160" w:before="360"/>
      </w:pPr>
      <w:r>
        <w:rPr>
          <w:rFonts w:ascii="Arial" w:cs="Arial" w:eastAsia="Arial" w:hAnsi="Arial"/>
        </w:rPr>
        <w:t xml:space="preserve">11. Boomi Platform Features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Feature</w:t>
            </w:r>
          </w:p>
        </w:tc>
        <w:tc>
          <w:tcPr>
            <w:tcW w:type="dxa" w:w="28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Purpose</w:t>
            </w:r>
          </w:p>
        </w:tc>
        <w:tc>
          <w:tcPr>
            <w:tcW w:type="dxa" w:w="4226"/>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vAlign w:val="center"/>
          </w:tcPr>
          <w:p>
            <w:r>
              <w:rPr>
                <w:rFonts w:ascii="Arial" w:cs="Arial" w:eastAsia="Arial" w:hAnsi="Arial"/>
                <w:b/>
                <w:bCs/>
                <w:color w:val="FFFFFF"/>
                <w:sz w:val="19"/>
                <w:szCs w:val="19"/>
              </w:rPr>
              <w:t xml:space="preserve">Configuration Notes</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Boomi MFT Connector</w:t>
            </w:r>
          </w:p>
        </w:tc>
        <w:tc>
          <w:tcPr>
            <w:tcW w:type="dxa" w:w="2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Managed server endpoint for Trading Partner file exchange</w:t>
            </w:r>
          </w:p>
        </w:tc>
        <w:tc>
          <w:tcPr>
            <w:tcW w:type="dxa" w:w="4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Requires MFT licence; configure server hostname, TLS cert, SSH key; create Trading Partner + Source/Destination Routes</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SFTP V2 Connector</w:t>
            </w:r>
          </w:p>
        </w:tc>
        <w:tc>
          <w:tcPr>
            <w:tcW w:type="dxa" w:w="2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Connect to third-party SFTP servers as source or archive destination</w:t>
            </w:r>
          </w:p>
        </w:tc>
        <w:tc>
          <w:tcPr>
            <w:tcW w:type="dxa" w:w="4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SSH public-key auth; private key in Boomi Certificate Management; known_hosts enforced via connection setting</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Data Process Shape (Split)</w:t>
            </w:r>
          </w:p>
        </w:tc>
        <w:tc>
          <w:tcPr>
            <w:tcW w:type="dxa" w:w="2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Divide multi-record file into individual documents for record-level processing</w:t>
            </w:r>
          </w:p>
        </w:tc>
        <w:tc>
          <w:tcPr>
            <w:tcW w:type="dxa" w:w="4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Split by number of lines (CSV) or XML element; use with Try/Catch for per-record error isolation</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Custom Scripting (Groovy)</w:t>
            </w:r>
          </w:p>
        </w:tc>
        <w:tc>
          <w:tcPr>
            <w:tcW w:type="dxa" w:w="2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PGP decrypt/encrypt; checksum computation; header/trailer extraction</w:t>
            </w:r>
          </w:p>
        </w:tc>
        <w:tc>
          <w:tcPr>
            <w:tcW w:type="dxa" w:w="4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Use Bouncy Castle API (bundled in Boomi); passphrase via getEncryptedProperty()</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Map Shape</w:t>
            </w:r>
          </w:p>
        </w:tc>
        <w:tc>
          <w:tcPr>
            <w:tcW w:type="dxa" w:w="2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Transform parsed records to canonical or target schema</w:t>
            </w:r>
          </w:p>
        </w:tc>
        <w:tc>
          <w:tcPr>
            <w:tcW w:type="dxa" w:w="4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Use Boomi Suggest for auto-mapping; embed lookups via database function call</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Try/Catch Shape</w:t>
            </w:r>
          </w:p>
        </w:tc>
        <w:tc>
          <w:tcPr>
            <w:tcW w:type="dxa" w:w="2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Wrap delivery connector; capture exceptions; route to dead-letter branch</w:t>
            </w:r>
          </w:p>
        </w:tc>
        <w:tc>
          <w:tcPr>
            <w:tcW w:type="dxa" w:w="4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Set exception document as current document; pass error message to Dynamic Process Property</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Dynamic Document Properties</w:t>
            </w:r>
          </w:p>
        </w:tc>
        <w:tc>
          <w:tcPr>
            <w:tcW w:type="dxa" w:w="2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Carry file metadata (filename, source, checksum, row count) through the process</w:t>
            </w:r>
          </w:p>
        </w:tc>
        <w:tc>
          <w:tcPr>
            <w:tcW w:type="dxa" w:w="4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Set immediately on acquisition; read in audit INSERT step</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Encrypted Process Properties</w:t>
            </w:r>
          </w:p>
        </w:tc>
        <w:tc>
          <w:tcPr>
            <w:tcW w:type="dxa" w:w="2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Store PGP passphrase, SFTP passwords, API keys</w:t>
            </w:r>
          </w:p>
        </w:tc>
        <w:tc>
          <w:tcPr>
            <w:tcW w:type="dxa" w:w="4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Never store secrets in plain-text process properties; use Boomi encrypted type</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Database Connector (JDBC)</w:t>
            </w:r>
          </w:p>
        </w:tc>
        <w:tc>
          <w:tcPr>
            <w:tcW w:type="dxa" w:w="2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Audit INSERT; configuration lookup; target delivery</w:t>
            </w:r>
          </w:p>
        </w:tc>
        <w:tc>
          <w:tcPr>
            <w:tcW w:type="dxa" w:w="4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Batch INSERT operation for performance; use UPSERT for idempotent re-runs</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003A2A"/>
                <w:sz w:val="18"/>
                <w:szCs w:val="18"/>
              </w:rPr>
              <w:t xml:space="preserve">Schedule Shape</w:t>
            </w:r>
          </w:p>
        </w:tc>
        <w:tc>
          <w:tcPr>
            <w:tcW w:type="dxa" w:w="2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Time-based process trigger</w:t>
            </w:r>
          </w:p>
        </w:tc>
        <w:tc>
          <w:tcPr>
            <w:tcW w:type="dxa" w:w="42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Cron expression; schedule multiple windows (business hours + off-peak); disable during maintenance windows</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003A2A"/>
                <w:sz w:val="18"/>
                <w:szCs w:val="18"/>
              </w:rPr>
              <w:t xml:space="preserve">Process Reporting</w:t>
            </w:r>
          </w:p>
        </w:tc>
        <w:tc>
          <w:tcPr>
            <w:tcW w:type="dxa" w:w="2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Execution history; error investigation; correlation by process ID</w:t>
            </w:r>
          </w:p>
        </w:tc>
        <w:tc>
          <w:tcPr>
            <w:tcW w:type="dxa" w:w="42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Cross-reference with audit table using boomi_process_id column</w:t>
            </w:r>
          </w:p>
        </w:tc>
      </w:tr>
    </w:tbl>
    <w:p>
      <w:pPr>
        <w:spacing w:before="120"/>
      </w:pPr>
    </w:p>
    <w:p>
      <w:pPr>
        <w:pStyle w:val="Heading1"/>
        <w:spacing w:after="160" w:before="360"/>
      </w:pPr>
      <w:r>
        <w:rPr>
          <w:rFonts w:ascii="Arial" w:cs="Arial" w:eastAsia="Arial" w:hAnsi="Arial"/>
        </w:rPr>
        <w:t xml:space="preserve">12. Cross-References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P-117</w:t>
            </w:r>
          </w:p>
        </w:tc>
        <w:tc>
          <w:tcPr>
            <w:tcW w:type="dxa" w:w="64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Batch Processing – Scheduled: complements P-116 when the file is processed in micro-batches rather than individually</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P-118</w:t>
            </w:r>
          </w:p>
        </w:tc>
        <w:tc>
          <w:tcPr>
            <w:tcW w:type="dxa" w:w="64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DB as REST: target delivery pattern when the downstream consumer is a Database endpoint exposed as a REST API</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P-120</w:t>
            </w:r>
          </w:p>
        </w:tc>
        <w:tc>
          <w:tcPr>
            <w:tcW w:type="dxa" w:w="64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Fan-out Event: use when the same file must be delivered to multiple downstream targets in parallel</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P-101</w:t>
            </w:r>
          </w:p>
        </w:tc>
        <w:tc>
          <w:tcPr>
            <w:tcW w:type="dxa" w:w="64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REST Inbound: alternative pattern when source system supports per-record REST APIs and volume is low</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P-121</w:t>
            </w:r>
          </w:p>
        </w:tc>
        <w:tc>
          <w:tcPr>
            <w:tcW w:type="dxa" w:w="64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color w:val="333333"/>
                <w:sz w:val="18"/>
                <w:szCs w:val="18"/>
              </w:rPr>
              <w:t xml:space="preserve">Event Subscribe: use when the arrival of the file should be communicated to other processes via Boomi Event Streams</w:t>
            </w:r>
          </w:p>
        </w:tc>
      </w:tr>
      <w:tr>
        <w:tc>
          <w:tcPr>
            <w:tcW w:type="dxa" w:w="2600"/>
            <w:tcBorders>
              <w:top w:val="single" w:color="C5E3D8" w:sz="1"/>
              <w:left w:val="single" w:color="C5E3D8" w:sz="1"/>
              <w:bottom w:val="single" w:color="C5E3D8" w:sz="1"/>
              <w:right w:val="single" w:color="C5E3D8" w:sz="1"/>
            </w:tcBorders>
            <w:shd w:fill="E8F7F2" w:val="clear"/>
            <w:tcMar>
              <w:top w:type="dxa" w:w="80"/>
              <w:left w:type="dxa" w:w="140"/>
              <w:bottom w:type="dxa" w:w="80"/>
              <w:right w:type="dxa" w:w="100"/>
            </w:tcMar>
            <w:vAlign w:val="top"/>
          </w:tcPr>
          <w:p>
            <w:r>
              <w:rPr>
                <w:rFonts w:ascii="Arial" w:cs="Arial" w:eastAsia="Arial" w:hAnsi="Arial"/>
                <w:b/>
                <w:bCs/>
                <w:color w:val="003A2A"/>
                <w:sz w:val="18"/>
                <w:szCs w:val="18"/>
              </w:rPr>
              <w:t xml:space="preserve">Boomi MFT Guide</w:t>
            </w:r>
          </w:p>
        </w:tc>
        <w:tc>
          <w:tcPr>
            <w:tcW w:type="dxa" w:w="64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color w:val="333333"/>
                <w:sz w:val="18"/>
                <w:szCs w:val="18"/>
              </w:rPr>
              <w:t xml:space="preserve">See accompanying document: Boomi-Managed-File-Transfer-Guide.docx for full MFT server setup instructions</w:t>
            </w:r>
          </w:p>
        </w:tc>
      </w:tr>
    </w:tbl>
    <w:p>
      <w:pPr>
        <w:spacing w:before="12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388" w:sz="4" w:space="1"/>
      </w:pBdr>
      <w:tabs>
        <w:tab w:val="right" w:pos="9026"/>
      </w:tabs>
    </w:pPr>
    <w:r>
      <w:rPr>
        <w:rFonts w:ascii="Arial" w:cs="Arial" w:eastAsia="Arial" w:hAnsi="Arial"/>
        <w:color w:val="666666"/>
        <w:sz w:val="17"/>
        <w:szCs w:val="17"/>
      </w:rPr>
      <w:t xml:space="preserve">Version 1.0  ·  June 2026  ·  Integration Patterns for iPaaS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388" w:sz="4" w:space="1"/>
      </w:pBdr>
    </w:pPr>
    <w:r>
      <w:rPr>
        <w:rFonts w:ascii="Arial" w:cs="Arial" w:eastAsia="Arial" w:hAnsi="Arial"/>
        <w:color w:val="666666"/>
        <w:sz w:val="18"/>
        <w:szCs w:val="18"/>
      </w:rPr>
      <w:t xml:space="preserve">HMRC Boomi Integration Pattern Catalogue  ·  P-116 File-Based MFT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B388" w:sz="4" w:space="1"/>
      </w:pBdr>
      <w:spacing w:after="160" w:before="360"/>
      <w:outlineLvl w:val="0"/>
    </w:pPr>
    <w:rPr>
      <w:rFonts w:ascii="Arial" w:cs="Arial" w:eastAsia="Arial" w:hAnsi="Arial"/>
      <w:b/>
      <w:bCs/>
      <w:color w:val="003A2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A5E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2026-07-01T11:00:55.499Z</dcterms:created>
  <dcterms:modified xsi:type="dcterms:W3CDTF">2026-07-01T11:00:55.515Z</dcterms:modified>
</cp:coreProperties>
</file>

<file path=docProps/custom.xml><?xml version="1.0" encoding="utf-8"?>
<Properties xmlns="http://schemas.openxmlformats.org/officeDocument/2006/custom-properties" xmlns:vt="http://schemas.openxmlformats.org/officeDocument/2006/docPropsVTypes"/>
</file>