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28"/>
        </w:rPr>
        <w:t>TERMO DE PRESTAÇÃO DE SERVIÇOS AUTÔNOMOS E CONSULTORIA ESTRATÉGICA</w:t>
      </w:r>
    </w:p>
    <w:p>
      <w:pPr>
        <w:spacing w:after="360"/>
        <w:jc w:val="center"/>
      </w:pPr>
      <w:r>
        <w:rPr>
          <w:rFonts w:ascii="Arial" w:hAnsi="Arial"/>
          <w:b/>
          <w:color w:val="8C7335"/>
          <w:sz w:val="20"/>
        </w:rPr>
        <w:t>CONTRATO DE GESTÃO DE MARKETING, GROWTH E ECOMMERCE — MARCA OLLIMIA</w:t>
      </w:r>
    </w:p>
    <w:p>
      <w:pPr>
        <w:spacing w:after="240"/>
        <w:jc w:val="both"/>
      </w:pPr>
      <w:r>
        <w:rPr>
          <w:b/>
        </w:rPr>
        <w:t>Pelo presente instrumento particular, de um lado:</w:t>
        <w:br/>
        <w:br/>
      </w:r>
      <w:r>
        <w:rPr>
          <w:b/>
        </w:rPr>
        <w:t>CONTRATANTES (SÓCIOS FUNDADORES OLLIMIA):</w:t>
        <w:br/>
      </w:r>
      <w:r>
        <w:t xml:space="preserve">1. Sócio 1: </w:t>
      </w:r>
      <w:r>
        <w:rPr>
          <w:b/>
        </w:rPr>
        <w:t xml:space="preserve">Carlos </w:t>
      </w:r>
      <w:r>
        <w:t>[Sobrenome Completo], nacionalidade [___], estado civil [___], profissão [___], portador da Cédula de Identidade RG nº [___] e inscrito no CPF/MF sob o nº [___];</w:t>
        <w:br/>
      </w:r>
      <w:r>
        <w:t xml:space="preserve">2. Sócio 2: </w:t>
      </w:r>
      <w:r>
        <w:rPr>
          <w:b/>
        </w:rPr>
        <w:t xml:space="preserve">Guto </w:t>
      </w:r>
      <w:r>
        <w:t>[Sobrenome Completo], nacionalidade [___], estado civil [___], profissão [___], portador da Cédula de Identidade RG nº [___] e inscrito no CPF/MF sob o nº [___]; e</w:t>
        <w:br/>
      </w:r>
      <w:r>
        <w:t xml:space="preserve">3. Sócio 3: </w:t>
      </w:r>
      <w:r>
        <w:rPr>
          <w:b/>
        </w:rPr>
        <w:t xml:space="preserve">Isabela </w:t>
      </w:r>
      <w:r>
        <w:t>[Sobrenome Completo], nacionalidade [___], estado civil [___], profissão [___], portadora da Cédula de Identidade RG nº [___] e inscrita no CPF/MF sob o nº [___];</w:t>
        <w:br/>
        <w:br/>
      </w:r>
      <w:r>
        <w:rPr>
          <w:i/>
        </w:rPr>
        <w:t xml:space="preserve">Atuando conjuntamente em nome e representação da marca e operação comercial </w:t>
      </w:r>
      <w:r>
        <w:rPr>
          <w:b/>
        </w:rPr>
        <w:t>OLLIMIA</w:t>
      </w:r>
      <w:r>
        <w:rPr>
          <w:i/>
        </w:rPr>
        <w:t xml:space="preserve"> (Azeites de Oliva Extra Virgem Premium em Embalagem Squeeze), ora denominados simplificadamente como </w:t>
      </w:r>
      <w:r>
        <w:rPr>
          <w:b/>
        </w:rPr>
        <w:t>CONTRATANTES</w:t>
      </w:r>
      <w:r>
        <w:rPr>
          <w:i/>
        </w:rPr>
        <w:t>;</w:t>
        <w:br/>
        <w:br/>
        <w:t>E, de outro lado:</w:t>
        <w:br/>
        <w:br/>
      </w:r>
      <w:r>
        <w:rPr>
          <w:b/>
        </w:rPr>
        <w:t>CONTRATADA:</w:t>
        <w:br/>
      </w:r>
      <w:r>
        <w:rPr>
          <w:b/>
        </w:rPr>
        <w:t>DJAWEB SERVICOS DE INFORMATICA EIRELI</w:t>
      </w:r>
      <w:r>
        <w:t xml:space="preserve">, pessoa jurídica de direito privado, inscrita no CNPJ/MF sob nº </w:t>
      </w:r>
      <w:r>
        <w:rPr>
          <w:b/>
        </w:rPr>
        <w:t>35.003.758/0001-68</w:t>
      </w:r>
      <w:r>
        <w:t xml:space="preserve">, neste ato representada por seu sócio/representante legal </w:t>
      </w:r>
      <w:r>
        <w:rPr>
          <w:b/>
        </w:rPr>
        <w:t>Luis Alexandre Bernardo</w:t>
      </w:r>
      <w:r>
        <w:rPr>
          <w:i/>
        </w:rPr>
        <w:t xml:space="preserve">, doravante denominada simplesmente </w:t>
      </w:r>
      <w:r>
        <w:rPr>
          <w:b/>
        </w:rPr>
        <w:t>CONTRATADA</w:t>
      </w:r>
      <w:r>
        <w:t>.</w:t>
        <w:br/>
        <w:br/>
        <w:t>Têm entre si, justo e contratado, o presente Termo de Prestação de Serviços Autônomos e Consultoria Estratégica, mediante as cláusulas e condições a seguir dispostas: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PRIMEIRA — </w:t>
      </w:r>
      <w:r>
        <w:rPr>
          <w:b/>
          <w:color w:val="1B365D"/>
          <w:sz w:val="22"/>
        </w:rPr>
        <w:t>DO OBJETO E DO ESCOPO DAS TRÊS FRENTES ESTRATÉGICAS</w:t>
      </w:r>
    </w:p>
    <w:p>
      <w:pPr>
        <w:jc w:val="both"/>
      </w:pPr>
      <w:r>
        <w:t xml:space="preserve">1.1. O presente contrato tem por objeto a prestação de serviços autônomos de consultoria em marketing digital, inteligência de negócios, estruturação de e-commerce, SEO (Search Engine Optimization), direcionamento de growth e estratégia de atração no TikTok Shop para a marca </w:t>
      </w:r>
      <w:r>
        <w:rPr>
          <w:b/>
        </w:rPr>
        <w:t>OLLIMIA</w:t>
      </w:r>
      <w:r>
        <w:t>.</w:t>
        <w:br/>
        <w:br/>
        <w:t xml:space="preserve">1.2. Para assegurar o progresso contínuo e a otimização de tempo pré-operacional, as atividades executadas pela CONTRATADA estão estruturadas em </w:t>
      </w:r>
      <w:r>
        <w:rPr>
          <w:b/>
        </w:rPr>
        <w:t>3 (três) Frentes Estratégicas de Trabalho Paralelas</w:t>
      </w:r>
      <w:r>
        <w:t>, conforme aprovado no Resumo Executivo da Operação:</w:t>
      </w:r>
    </w:p>
    <w:p>
      <w:pPr>
        <w:pStyle w:val="ListBullet"/>
        <w:spacing w:after="80"/>
        <w:jc w:val="both"/>
      </w:pPr>
      <w:r>
        <w:rPr>
          <w:b/>
        </w:rPr>
        <w:t xml:space="preserve">Frente A — Preparação, SEO &amp; Autoridade (Fase Atual / Imediata - Sem Estoque no Brasil): </w:t>
      </w:r>
      <w:r>
        <w:t>Focada na construção de ativos digitais de maturação orgânica. Inclui: (i) SEO Institucional B2C voltado para mecanismos de busca tradicionais e por Inteligência Artificial (assistentes virtuais), destacando a qualidade do azeite Picual e captura de e-mails/Waitlist; (ii) SEO B2B para atração passiva de distribuidores e parceiros comerciais de revenda; (iii) Presença institucional de marca para ancoragem de credibilidade.</w:t>
      </w:r>
    </w:p>
    <w:p>
      <w:pPr>
        <w:pStyle w:val="ListBullet"/>
        <w:spacing w:after="80"/>
        <w:jc w:val="both"/>
      </w:pPr>
      <w:r>
        <w:rPr>
          <w:b/>
        </w:rPr>
        <w:t xml:space="preserve">Frente B — Ativação Comercial &amp; TikTok Shop (Gatilho: Fechamento de Operador/Distribuidor no Brasil): </w:t>
      </w:r>
      <w:r>
        <w:t>Ativada a partir do momento em que for definido o operador logístico/faturamento local. Inclui: (i) Setup e gestão do Seller Center no TikTok Shop e cadastro de SKUs (Picual, Tradição Diária e Alentejo Seleção); (ii) Prospecção ativa de criadores/afiliados e estruturação de banco de roteiros; (iii) Campanhas GMV Max via Spark Ads / Video Shopping Ads; (iv) Otimização de landing pages próprias dedicadas por produto (CVR); (v) Planejamento de modelo de assinatura/refil recorrente.</w:t>
      </w:r>
    </w:p>
    <w:p>
      <w:pPr>
        <w:pStyle w:val="ListBullet"/>
        <w:spacing w:after="80"/>
        <w:jc w:val="both"/>
      </w:pPr>
      <w:r>
        <w:rPr>
          <w:b/>
        </w:rPr>
        <w:t xml:space="preserve">Frente C — Operação Lançamento Portugal (Frente Paralela): </w:t>
      </w:r>
      <w:r>
        <w:t>Avaliação de entidade fiscal elegível em Portugal e mapeamento de influenciadores para vendas diretas e testes de criativos no TikTok Shop Portugal, antecipando aprendizados para o mercado brasileiro.</w:t>
      </w:r>
    </w:p>
    <w:p>
      <w:pPr>
        <w:jc w:val="both"/>
      </w:pPr>
      <w:r>
        <w:rPr>
          <w:b/>
        </w:rPr>
        <w:t xml:space="preserve">1.3. </w:t>
      </w:r>
      <w:r>
        <w:rPr>
          <w:b/>
        </w:rPr>
        <w:t xml:space="preserve">Comunicação e Governança: </w:t>
      </w:r>
      <w:r>
        <w:t>A CONTRATADA conduzirá reuniões virtuais periódicas de alinhamento (semanais ou quinzenais) com os CONTRATANTES para reporte de progresso, ajuste de prioridades entre as Frentes e tomada de decisões estratégicas.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SEGUNDA — </w:t>
      </w:r>
      <w:r>
        <w:rPr>
          <w:b/>
          <w:color w:val="1B365D"/>
          <w:sz w:val="22"/>
        </w:rPr>
        <w:t>DA NATUREZA DA RELAÇÃO E AUTONOMIA TÉCNICA</w:t>
      </w:r>
    </w:p>
    <w:p>
      <w:pPr>
        <w:jc w:val="both"/>
      </w:pPr>
      <w:r>
        <w:t xml:space="preserve">2.1. Os serviços serão prestados com total </w:t>
      </w:r>
      <w:r>
        <w:rPr>
          <w:b/>
        </w:rPr>
        <w:t>autonomia técnica, científica e organizacional</w:t>
      </w:r>
      <w:r>
        <w:t>, de forma estritamente autônoma, inexistindo entre as partes qualquer vínculo empregatício, subordinação hierárquica ou jurídica, exclusividade ou controle de jornada de trabalho.</w:t>
        <w:br/>
        <w:br/>
      </w:r>
      <w:r>
        <w:t>2.2. A CONTRATADA fica livre para prestar serviços a terceiros e exercer suas atividades profissionais nos horários e locais que melhor atenderem à sua organização técnica.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TERCEIRA — </w:t>
      </w:r>
      <w:r>
        <w:rPr>
          <w:b/>
          <w:color w:val="1B365D"/>
          <w:sz w:val="22"/>
        </w:rPr>
        <w:t>DA VIGÊNCIA E ATIVAÇÃO OPERACIONAL</w:t>
      </w:r>
    </w:p>
    <w:p>
      <w:pPr>
        <w:jc w:val="both"/>
      </w:pPr>
      <w:r>
        <w:rPr>
          <w:b/>
        </w:rPr>
        <w:t xml:space="preserve">3.1. </w:t>
      </w:r>
      <w:r>
        <w:rPr>
          <w:b/>
        </w:rPr>
        <w:t xml:space="preserve">Ativação Retroativa: </w:t>
      </w:r>
      <w:r>
        <w:t xml:space="preserve">O presente contrato entra em vigor a partir da data de sua assinatura, retroagindo e formalizando a prestação de serviços efetivamente iniciada, contratada e aprovada entre as partes no dia </w:t>
      </w:r>
      <w:r>
        <w:rPr>
          <w:b/>
        </w:rPr>
        <w:t>18 de Julho de 2026 (18/07/2026)</w:t>
      </w:r>
      <w:r>
        <w:rPr>
          <w:b/>
        </w:rPr>
        <w:t>.</w:t>
        <w:br/>
        <w:br/>
        <w:t xml:space="preserve">3.2. </w:t>
      </w:r>
      <w:r>
        <w:rPr>
          <w:b/>
        </w:rPr>
        <w:t xml:space="preserve">Prazo Indeterminado: </w:t>
      </w:r>
      <w:r>
        <w:t>Este contrato possui prazo de vigência indeterminado, podendo ser encerrado por qualquer das partes a qualquer momento, mediante simples notificação prévia por escrito com antecedência mínima de 30 (trinta) dias, sem incidência de multa rescisória, ressalvados os honorários devidos pelos serviços já prestados.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QUARTA — </w:t>
      </w:r>
      <w:r>
        <w:rPr>
          <w:b/>
          <w:color w:val="1B365D"/>
          <w:sz w:val="22"/>
        </w:rPr>
        <w:t>DA REMUNERAÇÃO, CUSTOS VARIÁVEIS E CONDIÇÕES DE PAGAMENTO</w:t>
      </w:r>
    </w:p>
    <w:p>
      <w:pPr>
        <w:jc w:val="both"/>
      </w:pPr>
      <w:r>
        <w:rPr>
          <w:b/>
        </w:rPr>
        <w:t xml:space="preserve">4.1. </w:t>
      </w:r>
      <w:r>
        <w:rPr>
          <w:b/>
        </w:rPr>
        <w:t xml:space="preserve">Honorários Fixos Mensais: </w:t>
      </w:r>
      <w:r>
        <w:t xml:space="preserve">Pela prestação dos serviços estratégicos descritos na Cláusula Primeira, os CONTRATANTES pagarão à CONTRATADA a quantia fixa mensal de </w:t>
      </w:r>
      <w:r>
        <w:rPr>
          <w:b/>
        </w:rPr>
        <w:t>R$ 1.500,00 (um mil e quinhentos reais)</w:t>
      </w:r>
      <w:r>
        <w:rPr>
          <w:b/>
        </w:rPr>
        <w:t>.</w:t>
        <w:br/>
        <w:br/>
        <w:t xml:space="preserve">4.2. </w:t>
      </w:r>
      <w:r>
        <w:rPr>
          <w:b/>
        </w:rPr>
        <w:t xml:space="preserve">Vencimento e Periodicidade: </w:t>
      </w:r>
      <w:r>
        <w:t xml:space="preserve">O pagamento dos honorários fixos mensais vencerá impreterivelmente no </w:t>
      </w:r>
      <w:r>
        <w:rPr>
          <w:b/>
        </w:rPr>
        <w:t>dia 18 (dezoito) de cada mês</w:t>
      </w:r>
      <w:r>
        <w:rPr>
          <w:b/>
        </w:rPr>
        <w:t>, sendo o primeiro ciclo relativo ao período iniciado em 18/07/2026 com vencimento em 18/08/2026 ou mediante faturamento pactuado entre as partes.</w:t>
        <w:br/>
        <w:br/>
        <w:t xml:space="preserve">4.3. </w:t>
      </w:r>
      <w:r>
        <w:rPr>
          <w:b/>
        </w:rPr>
        <w:t xml:space="preserve">Despesas e Custos Variáveis Operacionais: </w:t>
      </w:r>
      <w:r>
        <w:t>Os custos operacionais variáveis estritamente necessários para a execução das campanhas e ativos não estão inclusos no honorário fixo da CONTRATADA. Entendem-se por custos variáveis: (i) Assinatura de ferramentas de Inteligência Artificial para geração e edição de criativos/roteiros de vídeo em escala; (ii) Hospedagem de alta performance/VPS para sites e landing pages de SEO; (iii) Licenças de softwares de automação, e-mail e funis de venda; (iv) Verba de tráfego pago (Ads).</w:t>
      </w:r>
    </w:p>
    <w:p>
      <w:pPr>
        <w:jc w:val="both"/>
      </w:pPr>
      <w:r>
        <w:rPr>
          <w:b/>
        </w:rPr>
        <w:t xml:space="preserve">Parágrafo Único: </w:t>
      </w:r>
      <w:r>
        <w:t>Todos os custos variáveis descritos no item 4.3 serão previamente apresentados e submetidos à validação e aprovação formal dos CONTRATANTES antes de qualquer contratação ou faturamento.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QUINTA — </w:t>
      </w:r>
      <w:r>
        <w:rPr>
          <w:b/>
          <w:color w:val="1B365D"/>
          <w:sz w:val="22"/>
        </w:rPr>
        <w:t>DA FORMA DE ATUAÇÃO, MEIOS TÉCNICOS E TERCEIROS</w:t>
      </w:r>
    </w:p>
    <w:p>
      <w:pPr>
        <w:jc w:val="both"/>
      </w:pPr>
      <w:r>
        <w:t>5.1. A CONTRATADA utilizará meios tecnológicos próprios, incluindo ferramentas avançadas de Inteligência Artificial, automações e softwares proprietários para otimização de performance.</w:t>
        <w:br/>
        <w:br/>
        <w:t>5.2. A CONTRATADA poderá, sob sua inteira responsabilidade, utilizar apoio de colaboradores ou terceiros especializados para a consecução dos serviços, sem que isso gere qualquer vínculo entre esses terceiros e os CONTRATANTES.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SEXTA — </w:t>
      </w:r>
      <w:r>
        <w:rPr>
          <w:b/>
          <w:color w:val="1B365D"/>
          <w:sz w:val="22"/>
        </w:rPr>
        <w:t>DA PROPRIEDADE INTELECTUAL, CONTAS E ATIVOS DIGITAIS</w:t>
      </w:r>
    </w:p>
    <w:p>
      <w:pPr>
        <w:jc w:val="both"/>
      </w:pPr>
      <w:r>
        <w:t xml:space="preserve">6.1. Todas as contas de anúncios, cadastros no TikTok Seller Center, domínios, landing pages, banco de roteiros, artes, copys, relatórios de tráfego e estratégias desenvolvidas no âmbito deste contrato pertencem e permanecerão sob </w:t>
      </w:r>
      <w:r>
        <w:rPr>
          <w:b/>
        </w:rPr>
        <w:t>exclusiva propriedade dos CONTRATANTES</w:t>
      </w:r>
      <w:r>
        <w:t xml:space="preserve"> e da marca Ollimia.</w:t>
        <w:br/>
        <w:br/>
        <w:t>6.2. Em caso de encerramento contratual, a CONTRATADA compromete-se a transferir e entregar integralmente aos CONTRATANTES todos os acessos, credenciais e arquivos sob sua posse.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SÉTIMA — </w:t>
      </w:r>
      <w:r>
        <w:rPr>
          <w:b/>
          <w:color w:val="1B365D"/>
          <w:sz w:val="22"/>
        </w:rPr>
        <w:t>DA CONFIDENCIALIDADE E PROTEÇÃO DE DADOS (NDA)</w:t>
      </w:r>
    </w:p>
    <w:p>
      <w:pPr>
        <w:jc w:val="both"/>
      </w:pPr>
      <w:r>
        <w:t>7.1. A CONTRATADA obriga-se a manter total e rigoroso sigilo sobre todas as informações operacionais, relatórios financeiros, margens de lucro, estratégias de fornecedores/importação (ex.: traddings e distribuidores), receitas de produtos e dados de clientes a que tiver acesso em virtude deste contrato, não podendo divulgá-los a terceiros sem autorização prévia por escrito.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OITAVA — </w:t>
      </w:r>
      <w:r>
        <w:rPr>
          <w:b/>
          <w:color w:val="1B365D"/>
          <w:sz w:val="22"/>
        </w:rPr>
        <w:t>DO COMPLIANCE REGULATÓRIO E DIRETRIZES CPG (PCO)</w:t>
      </w:r>
    </w:p>
    <w:p>
      <w:pPr>
        <w:jc w:val="both"/>
      </w:pPr>
      <w:r>
        <w:t>8.1. A CONTRATADA compromete-se a elaborar roteiros, materiais publicitários e diretrizes de orientação para criadores/afiliados respeitando as normas regulatórias vigentes da ANVISA, CONAR e as políticas de anúncios do TikTok Ads (Protocolo de Compliance Obrigatório - PCO).</w:t>
        <w:br/>
        <w:br/>
        <w:t>8.2. Serão vetadas alegações de cura médica ou emagrecimento nos roteiros, priorizando a comunicação de saudabilidade, nutrição cardioprotetora e a praticidade inovadora da embalagem squeeze.</w:t>
      </w:r>
    </w:p>
    <w:p>
      <w:pPr>
        <w:keepNext/>
        <w:spacing w:before="280" w:after="80"/>
      </w:pPr>
      <w:r>
        <w:rPr>
          <w:b/>
          <w:color w:val="1B365D"/>
          <w:sz w:val="22"/>
        </w:rPr>
        <w:t xml:space="preserve">CLÁUSULA NONA — </w:t>
      </w:r>
      <w:r>
        <w:rPr>
          <w:b/>
          <w:color w:val="1B365D"/>
          <w:sz w:val="22"/>
        </w:rPr>
        <w:t>DAS DISPOSIÇÕES GERAIS E FORO</w:t>
      </w:r>
    </w:p>
    <w:p>
      <w:pPr>
        <w:jc w:val="both"/>
      </w:pPr>
      <w:r>
        <w:t>9.1. O presente contrato substitui e consolida todos os entendimentos prévios verbais ou escritos entre as partes no que tange ao seu objeto.</w:t>
        <w:br/>
        <w:br/>
        <w:t>9.2. A eventual tolerância de qualquer das partes quanto ao descumprimento de cláusulas contratuais não constituirá novação ou renúncia de direitos.</w:t>
        <w:br/>
        <w:br/>
        <w:t>9.3. Para dirimir quaisquer controvérsias oriundas do presente instrumento, as partes elegem o Foro da Comarca de São Paulo — SP, com renúncia expressa a qualquer outro, por mais privilegiado que seja.</w:t>
      </w:r>
    </w:p>
    <w:p>
      <w:pPr>
        <w:spacing w:before="400" w:after="600"/>
        <w:jc w:val="right"/>
      </w:pPr>
      <w:r>
        <w:rPr>
          <w:b/>
          <w:color w:val="222222"/>
        </w:rPr>
        <w:t>São Paulo — SP, 18 de Julho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spacing w:after="280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Sócio 1: Carlos [Nome Completo]</w:t>
              <w:br/>
            </w:r>
            <w:r>
              <w:rPr>
                <w:sz w:val="17"/>
              </w:rPr>
              <w:t>CPF: [___.___.____-__]</w:t>
              <w:br/>
              <w:t>CONTRATANTE — OLLIMIA</w:t>
            </w:r>
          </w:p>
        </w:tc>
        <w:tc>
          <w:tcPr>
            <w:tcW w:type="dxa" w:w="4608"/>
          </w:tcPr>
          <w:p>
            <w:pPr>
              <w:spacing w:after="280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Sócio 2: Guto [Nome Completo]</w:t>
              <w:br/>
            </w:r>
            <w:r>
              <w:rPr>
                <w:sz w:val="17"/>
              </w:rPr>
              <w:t>CPF: [___.___.____-__]</w:t>
              <w:br/>
              <w:t>CONTRATANTE — OLLIMIA</w:t>
            </w:r>
          </w:p>
        </w:tc>
      </w:tr>
      <w:tr>
        <w:tc>
          <w:tcPr>
            <w:tcW w:type="dxa" w:w="4608"/>
          </w:tcPr>
          <w:p>
            <w:pPr>
              <w:spacing w:before="280" w:after="40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Sócio 3: Isabela [Nome Completo]</w:t>
              <w:br/>
            </w:r>
            <w:r>
              <w:rPr>
                <w:sz w:val="17"/>
              </w:rPr>
              <w:t>CPF: [___.___.____-__]</w:t>
              <w:br/>
              <w:t>CONTRATANTE — OLLIMIA</w:t>
            </w:r>
          </w:p>
        </w:tc>
        <w:tc>
          <w:tcPr>
            <w:tcW w:type="dxa" w:w="4608"/>
          </w:tcPr>
          <w:p>
            <w:pPr>
              <w:spacing w:before="280" w:after="40"/>
            </w:pPr>
            <w:r>
              <w:rPr>
                <w:b/>
              </w:rPr>
              <w:t>_________________________________________</w:t>
              <w:br/>
            </w:r>
            <w:r>
              <w:rPr>
                <w:b/>
              </w:rPr>
              <w:t>DJAWEB SERVICOS DE INFORMATICA EIRELI</w:t>
              <w:br/>
            </w:r>
            <w:r>
              <w:rPr>
                <w:sz w:val="17"/>
              </w:rPr>
              <w:t>Rep.: Luis Alexandre Bernardo</w:t>
              <w:br/>
              <w:t>CNPJ: 35.003.758/0001-68 — CONTRATADA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