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1358C"/>
          <w:sz w:val="18"/>
          <w:szCs w:val="18"/>
        </w:rPr>
        <w:t xml:space="preserve">REDE FESFSUS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2C2433"/>
          <w:sz w:val="22"/>
          <w:szCs w:val="22"/>
        </w:rPr>
        <w:t xml:space="preserve">Hospital Materno Infantil Dr. Joaquim Sampaio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1358C"/>
          <w:sz w:val="18"/>
          <w:szCs w:val="18"/>
        </w:rPr>
        <w:t xml:space="preserve">Estoque Farmácia — Manual de Uso</w:t>
      </w:r>
    </w:p>
    <w:p>
      <w:pPr>
        <w:pStyle w:val="Title"/>
        <w:spacing w:after="160"/>
      </w:pPr>
      <w:r>
        <w:rPr>
          <w:rFonts w:ascii="Georgia" w:cs="Georgia" w:eastAsia="Georgia" w:hAnsi="Georgia"/>
          <w:b/>
          <w:bCs/>
          <w:color w:val="2C2433"/>
          <w:sz w:val="40"/>
          <w:szCs w:val="40"/>
        </w:rPr>
        <w:t xml:space="preserve">Como usar o sistema de estoque da farmácia</w:t>
      </w:r>
    </w:p>
    <w:p>
      <w:pPr>
        <w:spacing w:after="140"/>
      </w:pPr>
      <w:r>
        <w:rPr>
          <w:rFonts w:ascii="Calibri" w:cs="Calibri" w:eastAsia="Calibri" w:hAnsi="Calibri"/>
          <w:color w:val="4A4352"/>
          <w:sz w:val="21"/>
          <w:szCs w:val="21"/>
        </w:rPr>
        <w:t xml:space="preserve">Guia de referência para a equipe — Coordenação, Farmácia e Atendimento. Cobre login, todas as telas de movimentação de estoque, relatórios e administração de usuários, além de quem pode fazer o quê.</w:t>
      </w:r>
    </w:p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01. Visão geral do sistema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O essencial para entender como o sistema pensa o estoque antes de operar qualquer tela.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O Estoque Farmácia controla o estoque físico de medicamentos do hospital: o que entra, o que se move entre setores, o que sai para pacientes, o que é descartado por vencimento e o que é corrigido por divergência de contagem. Cada ação fica registrada para sempre na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Trilha de Auditoria</w:t>
      </w:r>
      <w:r>
        <w:rPr>
          <w:rFonts w:ascii="Calibri" w:cs="Calibri" w:eastAsia="Calibri" w:hAnsi="Calibri"/>
          <w:sz w:val="21"/>
          <w:szCs w:val="21"/>
        </w:rPr>
        <w:t xml:space="preserve"> — nada se apaga.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61358C"/>
          <w:sz w:val="24"/>
          <w:szCs w:val="24"/>
        </w:rPr>
        <w:t xml:space="preserve">As 4 unidades reais + carrinhos de emergência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O hospital tem 4 unidades onde uma pessoa pode logar e trabalhar: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CAF</w:t>
      </w:r>
      <w:r>
        <w:rPr>
          <w:rFonts w:ascii="Calibri" w:cs="Calibri" w:eastAsia="Calibri" w:hAnsi="Calibri"/>
          <w:sz w:val="21"/>
          <w:szCs w:val="21"/>
        </w:rPr>
        <w:t xml:space="preserve"> (Central de Abastecimento Farmacêutico — único lugar que recebe Entrada de compra/doação),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UTI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Centro Cirúrgico</w:t>
      </w:r>
      <w:r>
        <w:rPr>
          <w:rFonts w:ascii="Calibri" w:cs="Calibri" w:eastAsia="Calibri" w:hAnsi="Calibri"/>
          <w:sz w:val="21"/>
          <w:szCs w:val="21"/>
        </w:rPr>
        <w:t xml:space="preserve">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Emergência</w:t>
      </w:r>
      <w:r>
        <w:rPr>
          <w:rFonts w:ascii="Calibri" w:cs="Calibri" w:eastAsia="Calibri" w:hAnsi="Calibri"/>
          <w:sz w:val="21"/>
          <w:szCs w:val="21"/>
        </w:rPr>
        <w:t xml:space="preserve">. Além dessas, existem os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carrinhos de emergência</w:t>
      </w:r>
      <w:r>
        <w:rPr>
          <w:rFonts w:ascii="Calibri" w:cs="Calibri" w:eastAsia="Calibri" w:hAnsi="Calibri"/>
          <w:sz w:val="21"/>
          <w:szCs w:val="21"/>
        </w:rPr>
        <w:t xml:space="preserve"> (malas/carros pré-posicionados dentro de cada unidade) — eles guardam estoque próprio, mas ninguém loga "no carrinho": ele é reabastecido pela CAF e pode ser devolvido a ela, sempre a partir da unidade real que o contém.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61358C"/>
          <w:sz w:val="24"/>
          <w:szCs w:val="24"/>
        </w:rPr>
        <w:t xml:space="preserve">A lógica de saldo: lotes, não "quantidade do remédio"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O sistema nunca fala em "quantos comprimidos de Dipirona existem" de forma solta — tudo é por lote: um número de lote específico, com sua validade e localização (uma unidade ou carrinho). Um mesmo medicamento pode ter vários lotes espalhados por unidades diferentes, cada um com sua própria validade e saldo.</w:t>
      </w:r>
    </w:p>
    <w:tbl>
      <w:tblPr>
        <w:tblW w:type="dxa" w:w="9350"/>
        <w:tblBorders>
          <w:top w:val="none" w:color="FFFFFF" w:sz="0"/>
          <w:left w:val="single" w:color="397463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E8F3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97463"/>
                <w:sz w:val="20"/>
                <w:szCs w:val="20"/>
              </w:rPr>
              <w:t xml:space="preserve">FEFO — o lote mais próximo do vencimento sai primeiro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Nas telas de Saída e Transferência, ao buscar um medicamento o sistema já destaca o lote com validade mais próxima no topo da lista — reduz a chance de um lote mais antigo vencer parado na prateleira enquanto um mais novo é usado primeiro.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02. Perfis e permissões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Quatro perfis de acesso. O menu lateral muda sozinho conforme o perfil — uma tela sem permissão simplesmente não aparece, em vez de aparecer travada.</w:t>
      </w:r>
    </w:p>
    <w:tbl>
      <w:tblPr>
        <w:tblW w:type="dxa" w:w="9350"/>
        <w:tblBorders>
          <w:top w:val="single" w:color="DAD3DE" w:sz="4"/>
          <w:left w:val="single" w:color="DAD3DE" w:sz="4"/>
          <w:bottom w:val="single" w:color="DAD3DE" w:sz="4"/>
          <w:right w:val="single" w:color="DAD3DE" w:sz="4"/>
          <w:insideH w:val="single" w:color="DAD3DE" w:sz="4"/>
          <w:insideV w:val="single" w:color="DAD3DE" w:sz="4"/>
        </w:tblBorders>
      </w:tblPr>
      <w:tblGrid>
        <w:gridCol w:w="3550"/>
        <w:gridCol w:w="1450"/>
        <w:gridCol w:w="1450"/>
        <w:gridCol w:w="1450"/>
        <w:gridCol w:w="1450"/>
      </w:tblGrid>
      <w:tr>
        <w:trPr>
          <w:tblHeader/>
        </w:trPr>
        <w:tc>
          <w:tcPr>
            <w:tcW w:type="dxa" w:w="35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Ação / tela</w:t>
            </w:r>
          </w:p>
        </w:tc>
        <w:tc>
          <w:tcPr>
            <w:tcW w:type="dxa" w:w="14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Atendente</w:t>
            </w:r>
          </w:p>
        </w:tc>
        <w:tc>
          <w:tcPr>
            <w:tcW w:type="dxa" w:w="14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Farmacêutico</w:t>
            </w:r>
          </w:p>
        </w:tc>
        <w:tc>
          <w:tcPr>
            <w:tcW w:type="dxa" w:w="14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Coordenador</w:t>
            </w:r>
          </w:p>
        </w:tc>
        <w:tc>
          <w:tcPr>
            <w:tcW w:type="dxa" w:w="14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Estoque atual (só a unidade ativa)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Estoque atual consolidado (todas as unidades)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Entrada de estoque (só na CAF)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Cadastrar/editar Medicamentos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Transferência — enviar / devolver carrinho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Transferência — confirmar recebimento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Saída / Dispensação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Empréstimo / Doação / Permuta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Reposição / Devolução de Carrinhos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Ajuste de Estoque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Relatórios financeiros (custo, valor em estoque)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nome de paciente/prontuário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Trilha de Auditoria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Gestão de Usuários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73687D"/>
                <w:sz w:val="19"/>
                <w:szCs w:val="19"/>
              </w:rPr>
              <w:t xml:space="preserve">—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97463"/>
                <w:sz w:val="19"/>
                <w:szCs w:val="19"/>
              </w:rPr>
              <w:t xml:space="preserve">sim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none" w:color="FFFFFF" w:sz="0"/>
          <w:left w:val="single" w:color="7A4F9E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1EB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7A4F9E"/>
                <w:sz w:val="20"/>
                <w:szCs w:val="20"/>
              </w:rPr>
              <w:t xml:space="preserve">Farmacêutico tem quase o mesmo acesso que Coordenador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A única coisa exclusiva do Coordenador no dia a dia operacional é a Trilha de Auditoria — Usuários também é acessível ao Admin. O resto (Entrada, Ajuste, relatórios financeiros, consolidado de todas as unidades) é igual para Farmacêutico e Coordenador.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none" w:color="FFFFFF" w:sz="0"/>
          <w:left w:val="single" w:color="88622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0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86220"/>
                <w:sz w:val="20"/>
                <w:szCs w:val="20"/>
              </w:rPr>
              <w:t xml:space="preserve">Admin — só configuração, nunca estoque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O Administrador global existe só para gerir o acesso da equipe (tela Usuários) — não vê nenhuma tela de estoque/medicamento, nem financeiro, nem a Trilha de Auditoria. Ao logar, esse perfil não passa pela tela de seleção de unidade e cai direto em Usuários.</w:t>
            </w:r>
          </w:p>
        </w:tc>
      </w:tr>
    </w:tbl>
    <w:p>
      <w:pPr>
        <w:spacing w:after="160"/>
      </w:pP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61358C"/>
          <w:sz w:val="24"/>
          <w:szCs w:val="24"/>
        </w:rPr>
        <w:t xml:space="preserve">Como o menu muda na prática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Comparação do menu lateral por perfil:</w:t>
      </w:r>
    </w:p>
    <w:tbl>
      <w:tblPr>
        <w:tblW w:type="dxa" w:w="9350"/>
        <w:tblBorders>
          <w:top w:val="single" w:color="DAD3DE" w:sz="4"/>
          <w:left w:val="single" w:color="DAD3DE" w:sz="4"/>
          <w:bottom w:val="single" w:color="DAD3DE" w:sz="4"/>
          <w:right w:val="single" w:color="DAD3DE" w:sz="4"/>
          <w:insideH w:val="single" w:color="DAD3DE" w:sz="4"/>
          <w:insideV w:val="single" w:color="DAD3DE" w:sz="4"/>
        </w:tblBorders>
      </w:tblPr>
      <w:tblGrid>
        <w:gridCol w:w="3120"/>
        <w:gridCol w:w="3120"/>
        <w:gridCol w:w="3110"/>
      </w:tblGrid>
      <w:tr>
        <w:trPr>
          <w:tblHeader/>
        </w:trPr>
        <w:tc>
          <w:tcPr>
            <w:tcW w:type="dxa" w:w="312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Coordenador (menu completo)</w:t>
            </w:r>
          </w:p>
        </w:tc>
        <w:tc>
          <w:tcPr>
            <w:tcW w:type="dxa" w:w="312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Atendente (5 itens)</w:t>
            </w:r>
          </w:p>
        </w:tc>
        <w:tc>
          <w:tcPr>
            <w:tcW w:type="dxa" w:w="311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Admin (1 item)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Estoque atual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Estoque atual</w:t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Usuários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Entrada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Transferência</w:t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Medicamentos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Saída / Dispensação</w:t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Transferência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Empréstimo / Doação</w:t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Saída / Dispensação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Empréstimo / Doação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Reposição de Carrinhos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Ajuste de Estoque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Usuários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03. Login e seleção de unidade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Todo acesso começa com dois passos: identificação e escolha da unidade de trabalho.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Passo 1 — </w:t>
      </w:r>
      <w:r>
        <w:rPr>
          <w:rFonts w:ascii="Calibri" w:cs="Calibri" w:eastAsia="Calibri" w:hAnsi="Calibri"/>
          <w:sz w:val="21"/>
          <w:szCs w:val="21"/>
        </w:rPr>
        <w:t xml:space="preserve">informe login e senha.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Passo 2 — </w:t>
      </w:r>
      <w:r>
        <w:rPr>
          <w:rFonts w:ascii="Calibri" w:cs="Calibri" w:eastAsia="Calibri" w:hAnsi="Calibri"/>
          <w:sz w:val="21"/>
          <w:szCs w:val="21"/>
        </w:rPr>
        <w:t xml:space="preserve">no primeiro acesso (ou depois de um reset de senha pelo Coordenador), o sistema pede para trocar a senha padrão antes de continuar — obrigatório, não dá para pular.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Passo 3 — </w:t>
      </w:r>
      <w:r>
        <w:rPr>
          <w:rFonts w:ascii="Calibri" w:cs="Calibri" w:eastAsia="Calibri" w:hAnsi="Calibri"/>
          <w:sz w:val="21"/>
          <w:szCs w:val="21"/>
        </w:rPr>
        <w:t xml:space="preserve">escolha a unidade ativa da sessão (CAF, UTI, Centro Cirúrgico ou Emergência). Tudo que você vai ver e movimentar durante a sessão fica filtrado por essa unidade — para trabalhar em outra, use "Trocar unidade" no menu lateral, a qualquer momento.</w:t>
      </w:r>
    </w:p>
    <w:tbl>
      <w:tblPr>
        <w:tblW w:type="dxa" w:w="9350"/>
        <w:tblBorders>
          <w:top w:val="none" w:color="FFFFFF" w:sz="0"/>
          <w:left w:val="single" w:color="88622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0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86220"/>
                <w:sz w:val="20"/>
                <w:szCs w:val="20"/>
              </w:rPr>
              <w:t xml:space="preserve">Esqueça senha compartilhada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Cada evento na Trilha de Auditoria é gravado com o usuário logado no momento — usar o login de outra pessoa faz a movimentação aparecer registrada em nome dela, não de quem realmente agiu.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04. Estoque atual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A tela inicial depois do login — visão geral do que existe fisicamente na(s) unidade(s) que você enxerga.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Mostra 4 indicadores no topo (Estoque Crítico, Lotes vencendo em 60 dias, Transferências pendentes, Valor total em estoque — os dois últimos só aparecem para quem vê dado financeiro), seguidos da lista de lotes com um selo de validade por linha:</w:t>
      </w:r>
    </w:p>
    <w:p>
      <w:pPr>
        <w:spacing w:after="140"/>
      </w:pPr>
      <w:r>
        <w:rPr>
          <w:b/>
          <w:bCs/>
          <w:color w:val="FFFFFF"/>
          <w:sz w:val="18"/>
          <w:szCs w:val="18"/>
          <w:shd w:fill="397463" w:val="clear"/>
        </w:rPr>
        <w:t xml:space="preserve">  OK  </w:t>
      </w:r>
      <w:r>
        <w:t xml:space="preserve">   </w:t>
      </w:r>
      <w:r>
        <w:rPr>
          <w:b/>
          <w:bCs/>
          <w:color w:val="FFFFFF"/>
          <w:sz w:val="18"/>
          <w:szCs w:val="18"/>
          <w:shd w:fill="7A4F9E" w:val="clear"/>
        </w:rPr>
        <w:t xml:space="preserve"> 30–60 DIAS </w:t>
      </w:r>
      <w:r>
        <w:t xml:space="preserve">   </w:t>
      </w:r>
      <w:r>
        <w:rPr>
          <w:b/>
          <w:bCs/>
          <w:color w:val="FFFFFF"/>
          <w:sz w:val="18"/>
          <w:szCs w:val="18"/>
          <w:shd w:fill="886220" w:val="clear"/>
        </w:rPr>
        <w:t xml:space="preserve"> &lt;30 DIAS </w:t>
      </w:r>
      <w:r>
        <w:t xml:space="preserve">   </w:t>
      </w:r>
      <w:r>
        <w:rPr>
          <w:b/>
          <w:bCs/>
          <w:color w:val="FFFFFF"/>
          <w:sz w:val="18"/>
          <w:szCs w:val="18"/>
          <w:shd w:fill="96404F" w:val="clear"/>
        </w:rPr>
        <w:t xml:space="preserve"> VENCEU 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61358C"/>
          <w:sz w:val="24"/>
          <w:szCs w:val="24"/>
        </w:rPr>
        <w:t xml:space="preserve">Popup de alertas ao logar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Se houver estoque crítico ou lotes vencidos/vencendo, um popup abre automaticamente uma vez por sessão (dá para reabrir a qualquer momento pelo sino no topo). O Coordenador vê um bloco extra, Atividade recente, com os últimos ajustes/descartes/empréstimos registrados por qualquer usuário nos últimos dias.</w:t>
      </w:r>
    </w:p>
    <w:tbl>
      <w:tblPr>
        <w:tblW w:type="dxa" w:w="9350"/>
        <w:tblBorders>
          <w:top w:val="none" w:color="FFFFFF" w:sz="0"/>
          <w:left w:val="single" w:color="397463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E8F3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97463"/>
                <w:sz w:val="20"/>
                <w:szCs w:val="20"/>
              </w:rPr>
              <w:t xml:space="preserve">Busca rápida por medicamento ou lote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O campo de busca no topo da tabela de lotes filtra por nome do medicamento ou número do lote, sem precisar rolar a lista inteira.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05. Entrada de estoque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Exclusiva da unidade CAF — é assim que um lote novo entra no sistema pela primeira vez.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A tela organiza a entrada por nota fiscal: você informa o número da nota uma vez e pode adicionar vários itens/lotes a ela antes de confirmar — o valor total da nota é somado automaticamente.</w:t>
      </w:r>
    </w:p>
    <w:tbl>
      <w:tblPr>
        <w:tblW w:type="dxa" w:w="9350"/>
        <w:tblBorders>
          <w:top w:val="single" w:color="DAD3DE" w:sz="4"/>
          <w:left w:val="single" w:color="DAD3DE" w:sz="4"/>
          <w:bottom w:val="single" w:color="DAD3DE" w:sz="4"/>
          <w:right w:val="single" w:color="DAD3DE" w:sz="4"/>
          <w:insideH w:val="single" w:color="DAD3DE" w:sz="4"/>
          <w:insideV w:val="single" w:color="DAD3DE" w:sz="4"/>
        </w:tblBorders>
      </w:tblPr>
      <w:tblGrid>
        <w:gridCol w:w="2800"/>
        <w:gridCol w:w="1800"/>
        <w:gridCol w:w="4750"/>
      </w:tblGrid>
      <w:tr>
        <w:trPr>
          <w:tblHeader/>
        </w:trPr>
        <w:tc>
          <w:tcPr>
            <w:tcW w:type="dxa" w:w="28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Campo</w:t>
            </w:r>
          </w:p>
        </w:tc>
        <w:tc>
          <w:tcPr>
            <w:tcW w:type="dxa" w:w="18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Obrigatório</w:t>
            </w:r>
          </w:p>
        </w:tc>
        <w:tc>
          <w:tcPr>
            <w:tcW w:type="dxa" w:w="47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Origem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sim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Doação ou Empréstimo — muda o resto do formulário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Nº da nota fiscal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só em Compra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uma nota pode ter vários itens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Medicamento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sim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busca pelo catálogo já cadastrado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do lote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sim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texto livre, exatamente como está na embalagem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de validade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sim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sim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Valor unitário pago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só em Compra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zerado automaticamente em Doação/Empréstimo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Nº AFM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não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Procedência (de onde veio)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só em Empréstimo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nome da instituição de origem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none" w:color="FFFFFF" w:sz="0"/>
          <w:left w:val="single" w:color="88622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0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86220"/>
                <w:sz w:val="20"/>
                <w:szCs w:val="20"/>
              </w:rPr>
              <w:t xml:space="preserve">Só funciona com a CAF como unidade ativa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Se sua sessão estiver em qualquer outra unidade, o item "Entrada" nem aparece no menu — troque a unidade ativa para CAF primeiro.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06. Medicamentos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O catálogo-base de medicamentos, usado pela busca na tela de Entrada. Cadastrar aqui não cria estoque — só o "tipo" de item que poderá receber lotes depois.</w:t>
      </w:r>
    </w:p>
    <w:tbl>
      <w:tblPr>
        <w:tblW w:type="dxa" w:w="9350"/>
        <w:tblBorders>
          <w:top w:val="single" w:color="DAD3DE" w:sz="4"/>
          <w:left w:val="single" w:color="DAD3DE" w:sz="4"/>
          <w:bottom w:val="single" w:color="DAD3DE" w:sz="4"/>
          <w:right w:val="single" w:color="DAD3DE" w:sz="4"/>
          <w:insideH w:val="single" w:color="DAD3DE" w:sz="4"/>
          <w:insideV w:val="single" w:color="DAD3DE" w:sz="4"/>
        </w:tblBorders>
      </w:tblPr>
      <w:tblGrid>
        <w:gridCol w:w="2800"/>
        <w:gridCol w:w="6550"/>
      </w:tblGrid>
      <w:tr>
        <w:trPr>
          <w:tblHeader/>
        </w:trPr>
        <w:tc>
          <w:tcPr>
            <w:tcW w:type="dxa" w:w="28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Campo</w:t>
            </w:r>
          </w:p>
        </w:tc>
        <w:tc>
          <w:tcPr>
            <w:tcW w:type="dxa" w:w="65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O que é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Apresentação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forma farmacêutica — comprimido, cápsula, solução injetável, ampola, xarope, pomada, etc.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Concentração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dosagem, texto livre — ex. "500mg/mL"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Acondicionamento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Ambiente ou Geladeira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Estoque mínimo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dispara o alerta de "estoque crítico" quando o saldo cai abaixo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É antimicrobiano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passa a exigir paciente/prontuário em toda Saída — entra na vigilância de uso prolongado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É controlado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mesma exigência de paciente/prontuário, sem o corte de "uso prolongado"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none" w:color="FFFFFF" w:sz="0"/>
          <w:left w:val="single" w:color="397463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E8F3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97463"/>
                <w:sz w:val="20"/>
                <w:szCs w:val="20"/>
              </w:rPr>
              <w:t xml:space="preserve">Desativar em vez de excluir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Não existe "excluir" medicamento — só desativar. Isso preserva o histórico de lotes antigos vinculados a ele. Um item desativado some da busca de Entrada, mas seu histórico continua íntegro nos relatórios.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07. Transferência entre unidades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Como um lote sai da CAF (ou de uma unidade) e chega em outra — com ou sem etapa de confirmação, dependendo do fluxo.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61358C"/>
          <w:sz w:val="24"/>
          <w:szCs w:val="24"/>
        </w:rPr>
        <w:t xml:space="preserve">Enviar lote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Escolha o lote de origem (da unidade ativa), quantidade a enviar e a unidade de destino. Enviar uma quantidade menor que o saldo total do lote gera um segundo lote no destino, rastreável de volta ao lote original — o saldo restante continua disponível na origem.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61358C"/>
          <w:sz w:val="24"/>
          <w:szCs w:val="24"/>
        </w:rPr>
        <w:t xml:space="preserve">Confirmar recebimento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Toda transferência normal fica pendente até alguém confirmar o recebimento na unidade de destino — a quantidade recebida pode divergir da enviada (fica registrado, não trava a confirmação, só sinaliza para auditoria).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61358C"/>
          <w:sz w:val="24"/>
          <w:szCs w:val="24"/>
        </w:rPr>
        <w:t xml:space="preserve">Reposição e devolução de carrinho — dois fluxos diferentes</w:t>
      </w:r>
    </w:p>
    <w:tbl>
      <w:tblPr>
        <w:tblW w:type="dxa" w:w="9350"/>
        <w:tblBorders>
          <w:top w:val="single" w:color="DAD3DE" w:sz="4"/>
          <w:left w:val="single" w:color="DAD3DE" w:sz="4"/>
          <w:bottom w:val="single" w:color="DAD3DE" w:sz="4"/>
          <w:right w:val="single" w:color="DAD3DE" w:sz="4"/>
          <w:insideH w:val="single" w:color="DAD3DE" w:sz="4"/>
          <w:insideV w:val="single" w:color="DAD3DE" w:sz="4"/>
        </w:tblBorders>
      </w:tblPr>
      <w:tblGrid>
        <w:gridCol w:w="2200"/>
        <w:gridCol w:w="3550"/>
        <w:gridCol w:w="3600"/>
      </w:tblGrid>
      <w:tr>
        <w:trPr>
          <w:tblHeader/>
        </w:trPr>
        <w:tc>
          <w:tcPr>
            <w:tcW w:type="dxa" w:w="22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/>
            </w:r>
          </w:p>
        </w:tc>
        <w:tc>
          <w:tcPr>
            <w:tcW w:type="dxa" w:w="35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Reposição de Carrinho</w:t>
            </w:r>
          </w:p>
        </w:tc>
        <w:tc>
          <w:tcPr>
            <w:tcW w:type="dxa" w:w="36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Devolução ao CAF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Direção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CAF → carrinho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carrinho → CAF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Etapas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 (sai já recebido)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2 (fica pendente até a CAF confirmar)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Onde fica no sistema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tela própria "Reposição de Carrinhos"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painel dentro de "Transferência"</w:t>
            </w:r>
          </w:p>
        </w:tc>
      </w:tr>
    </w:tbl>
    <w:p>
      <w:pPr>
        <w:spacing w:after="160"/>
      </w:pP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61358C"/>
          <w:sz w:val="24"/>
          <w:szCs w:val="24"/>
        </w:rPr>
        <w:t xml:space="preserve">Solicitações pendentes de outras unidades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Quando uma unidade satélite pede material pelo sistema (em vez de a CAF decidir sozinha o que enviar), o pedido aparece neste painel para a CAF aceitar (o que já despacha a transferência) ou recusar.</w:t>
      </w:r>
    </w:p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08. Saída / Dispensação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Como um item sai do estoque para uso — dispensado a um setor, com ou sem paciente identificado.</w:t>
      </w:r>
    </w:p>
    <w:tbl>
      <w:tblPr>
        <w:tblW w:type="dxa" w:w="9350"/>
        <w:tblBorders>
          <w:top w:val="single" w:color="DAD3DE" w:sz="4"/>
          <w:left w:val="single" w:color="DAD3DE" w:sz="4"/>
          <w:bottom w:val="single" w:color="DAD3DE" w:sz="4"/>
          <w:right w:val="single" w:color="DAD3DE" w:sz="4"/>
          <w:insideH w:val="single" w:color="DAD3DE" w:sz="4"/>
          <w:insideV w:val="single" w:color="DAD3DE" w:sz="4"/>
        </w:tblBorders>
      </w:tblPr>
      <w:tblGrid>
        <w:gridCol w:w="2800"/>
        <w:gridCol w:w="1800"/>
        <w:gridCol w:w="4750"/>
      </w:tblGrid>
      <w:tr>
        <w:trPr>
          <w:tblHeader/>
        </w:trPr>
        <w:tc>
          <w:tcPr>
            <w:tcW w:type="dxa" w:w="28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Campo</w:t>
            </w:r>
          </w:p>
        </w:tc>
        <w:tc>
          <w:tcPr>
            <w:tcW w:type="dxa" w:w="18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Obrigatório</w:t>
            </w:r>
          </w:p>
        </w:tc>
        <w:tc>
          <w:tcPr>
            <w:tcW w:type="dxa" w:w="47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Setor consumidor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sim, sempre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mínimo obrigatório em toda saída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Prontuário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opcional*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já existir, autopreenche o nome do paciente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Nome do paciente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opcional*</w:t>
            </w:r>
          </w:p>
        </w:tc>
        <w:tc>
          <w:tcPr>
            <w:tcW w:type="dxa" w:w="4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sempre gravado em CAIXA ALTA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none" w:color="FFFFFF" w:sz="0"/>
          <w:left w:val="single" w:color="96404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E6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96404F"/>
                <w:sz w:val="20"/>
                <w:szCs w:val="20"/>
              </w:rPr>
              <w:t xml:space="preserve">*Exceção: antimicrobianos e controlados exigem paciente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Se o medicamento está marcado como antimicrobiano ou controlado no catálogo, a Saída não é aceita sem prontuário/paciente preenchidos — é o dado que alimenta a vigilância de uso na aba de Relatórios.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Visibilidade do dado de paciente é restrita: só Farmacêutico e Coordenador veem nome/prontuário nos relatórios e no histórico — Atendente registra a saída normalmente, mas não enxerga esse dado depois.</w:t>
      </w:r>
    </w:p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09. Empréstimo / Doação / Permuta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Saída para fora do hospital — outra instituição, não um setor interno. Diferente da Saída normal, aqui o destino é sempre externo.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Exige para onde foi (instituição) e destinatário (pessoa responsável que recebeu) — os dois campos, sempre. Fica registrado como atividade recente visível ao Coordenador.</w:t>
      </w:r>
    </w:p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10. Reposição de Carrinhos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Reabastece um carrinho de emergência puxando do estoque da CAF — recebimento imediato, sem etapa de confirmação.</w:t>
      </w:r>
    </w:p>
    <w:p>
      <w:pPr>
        <w:spacing w:after="140"/>
      </w:pPr>
      <w:r>
        <w:rPr>
          <w:rFonts w:ascii="Calibri" w:cs="Calibri" w:eastAsia="Calibri" w:hAnsi="Calibri"/>
          <w:color w:val="1A1520"/>
          <w:sz w:val="21"/>
          <w:szCs w:val="21"/>
        </w:rPr>
        <w:t xml:space="preserve">Só disponível com a CAF como unidade ativa — escolha o lote de origem, quantidade e o carrinho de destino (sempre dentro de uma das 4 unidades reais).</w:t>
      </w:r>
    </w:p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11. Ajuste de Estoque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Corrige o saldo de um lote fora dos fluxos normais — para quando uma contagem física bate diferente do que o sistema mostra.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Busque o lote — o saldo atual do sistema aparece automaticamente.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Informe a quantidade correta (contagem física real).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 sistema calcula a diferença (para mais ou para menos) e pede o motivo do ajuste — obrigatório, texto livre.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Confirmar grava o ajuste na Trilha de Auditoria — não existe ajuste "silencioso".</w:t>
      </w:r>
    </w:p>
    <w:tbl>
      <w:tblPr>
        <w:tblW w:type="dxa" w:w="9350"/>
        <w:tblBorders>
          <w:top w:val="none" w:color="FFFFFF" w:sz="0"/>
          <w:left w:val="single" w:color="397463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E8F3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97463"/>
                <w:sz w:val="20"/>
                <w:szCs w:val="20"/>
              </w:rPr>
              <w:t xml:space="preserve">Uma etapa só — sem aprovação separada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Diferente de outros sistemas, quem faz o Ajuste (Farmacêutico ou Coordenador) já tem autoridade para confirmá-lo sozinho — não existe um segundo perfil aprovando depois.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12. Relatórios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Nove relatórios, cada um em sua própria aba, todos exportáveis em PDF ou Excel com o cabeçalho institucional (FESFSUS + hospital) repetido em toda página exportada.</w:t>
      </w:r>
    </w:p>
    <w:tbl>
      <w:tblPr>
        <w:tblW w:type="dxa" w:w="9350"/>
        <w:tblBorders>
          <w:top w:val="single" w:color="DAD3DE" w:sz="4"/>
          <w:left w:val="single" w:color="DAD3DE" w:sz="4"/>
          <w:bottom w:val="single" w:color="DAD3DE" w:sz="4"/>
          <w:right w:val="single" w:color="DAD3DE" w:sz="4"/>
          <w:insideH w:val="single" w:color="DAD3DE" w:sz="4"/>
          <w:insideV w:val="single" w:color="DAD3DE" w:sz="4"/>
        </w:tblBorders>
      </w:tblPr>
      <w:tblGrid>
        <w:gridCol w:w="3100"/>
        <w:gridCol w:w="4900"/>
        <w:gridCol w:w="1350"/>
      </w:tblGrid>
      <w:tr>
        <w:trPr>
          <w:tblHeader/>
        </w:trPr>
        <w:tc>
          <w:tcPr>
            <w:tcW w:type="dxa" w:w="31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Aba</w:t>
            </w:r>
          </w:p>
        </w:tc>
        <w:tc>
          <w:tcPr>
            <w:tcW w:type="dxa" w:w="49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O que mostra</w:t>
            </w:r>
          </w:p>
        </w:tc>
        <w:tc>
          <w:tcPr>
            <w:tcW w:type="dxa" w:w="13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Quem vê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Consolidado geral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todos os lotes ativos, com valor total em estoque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Farm. / Coord.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Custo por setor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soma de saídas normais × valor do lote, por setor consumidor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Farm. / Coord.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Consumo de medicamentos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volume dispensado por item ao longo do tempo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Farm. / Coord.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Rastreabilidade de transferências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histórico completo de envio/recebimento entre unidades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Farm. / Coord.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Trilha de auditoria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toda movimentação do sistema, filtrável por período e tipo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só Coordenador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Vencimentos próximos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lotes vencendo dentro de uma janela de dias configurável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todos os perfis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Estoque Crítico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medicamentos abaixo do estoque mínimo cadastrado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Farm. / Coord.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Antimicrobianos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dias consecutivos de uso por paciente (vigilância DOT)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Farm. / Coord.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Controlados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mesma vigilância diária, para itens marcados como controlados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Farm. / Coord.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none" w:color="FFFFFF" w:sz="0"/>
          <w:left w:val="single" w:color="88622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0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86220"/>
                <w:sz w:val="20"/>
                <w:szCs w:val="20"/>
              </w:rPr>
              <w:t xml:space="preserve">Trilha de Auditoria: período padrão de 90 dias</w:t>
            </w:r>
          </w:p>
          <w:p>
            <w:r>
              <w:rPr>
                <w:rFonts w:ascii="Calibri" w:cs="Calibri" w:eastAsia="Calibri" w:hAnsi="Calibri"/>
                <w:color w:val="2C2433"/>
                <w:sz w:val="20"/>
                <w:szCs w:val="20"/>
              </w:rPr>
              <w:t xml:space="preserve">Sem um período escolhido, a tela mostra só os últimos 90 dias (a exportação em PDF/Excel nunca trunca, só respeita o período escolhido) — digite outra data em "Período — de" para ver mais para trás, e use "Carregar mais" para paginar.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13. Usuários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73687D"/>
          <w:sz w:val="19"/>
          <w:szCs w:val="19"/>
        </w:rPr>
        <w:t xml:space="preserve">Coordenador e Admin — cadastro, edição e desativação de quem tem acesso ao sistema. É a única tela que o perfil Admin usa.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Sem exclusão</w:t>
      </w:r>
      <w:r>
        <w:rPr>
          <w:rFonts w:ascii="Calibri" w:cs="Calibri" w:eastAsia="Calibri" w:hAnsi="Calibri"/>
          <w:sz w:val="21"/>
          <w:szCs w:val="21"/>
        </w:rPr>
        <w:t xml:space="preserve"> — "desativar" preserva a autoria de movimentações históricas daquele usuário.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Login não é editável</w:t>
      </w:r>
      <w:r>
        <w:rPr>
          <w:rFonts w:ascii="Calibri" w:cs="Calibri" w:eastAsia="Calibri" w:hAnsi="Calibri"/>
          <w:sz w:val="21"/>
          <w:szCs w:val="21"/>
        </w:rPr>
        <w:t xml:space="preserve"> depois de criado — só no cadastro inicial.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CRF obrigatório</w:t>
      </w:r>
      <w:r>
        <w:rPr>
          <w:rFonts w:ascii="Calibri" w:cs="Calibri" w:eastAsia="Calibri" w:hAnsi="Calibri"/>
          <w:sz w:val="21"/>
          <w:szCs w:val="21"/>
        </w:rPr>
        <w:t xml:space="preserve"> para perfil Farmacêutico ou Coordenador.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Reset de senha</w:t>
      </w:r>
      <w:r>
        <w:rPr>
          <w:rFonts w:ascii="Calibri" w:cs="Calibri" w:eastAsia="Calibri" w:hAnsi="Calibri"/>
          <w:sz w:val="21"/>
          <w:szCs w:val="21"/>
        </w:rPr>
        <w:t xml:space="preserve"> embutido na edição — campo opcional, só troca o hash quando preenchido; a nova senha volta a ser temporária (troca obrigatória no próximo login).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Trava de auto-edição</w:t>
      </w:r>
      <w:r>
        <w:rPr>
          <w:rFonts w:ascii="Calibri" w:cs="Calibri" w:eastAsia="Calibri" w:hAnsi="Calibri"/>
          <w:sz w:val="21"/>
          <w:szCs w:val="21"/>
        </w:rPr>
        <w:t xml:space="preserve">: um Coordenador não consegue se auto-desativar nem mudar o próprio perfil por esta tela — evita ficar sem ninguém com acesso de Coordenador numa farmácia pequena.</w:t>
      </w:r>
    </w:p>
    <w:p>
      <w:pPr>
        <w:spacing w:after="160"/>
      </w:pPr>
    </w:p>
    <w:p>
      <w:pPr>
        <w:pStyle w:val="Heading1"/>
        <w:pBdr>
          <w:bottom w:val="single" w:color="61358C" w:sz="6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61358C"/>
          <w:sz w:val="32"/>
          <w:szCs w:val="32"/>
        </w:rPr>
        <w:t xml:space="preserve">14. Glossário rápido</w:t>
      </w:r>
    </w:p>
    <w:tbl>
      <w:tblPr>
        <w:tblW w:type="dxa" w:w="9350"/>
        <w:tblBorders>
          <w:top w:val="single" w:color="DAD3DE" w:sz="4"/>
          <w:left w:val="single" w:color="DAD3DE" w:sz="4"/>
          <w:bottom w:val="single" w:color="DAD3DE" w:sz="4"/>
          <w:right w:val="single" w:color="DAD3DE" w:sz="4"/>
          <w:insideH w:val="single" w:color="DAD3DE" w:sz="4"/>
          <w:insideV w:val="single" w:color="DAD3DE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Termo</w:t>
            </w:r>
          </w:p>
        </w:tc>
        <w:tc>
          <w:tcPr>
            <w:tcW w:type="dxa" w:w="7150"/>
            <w:shd w:fill="EEEA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3687D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CAF</w:t>
            </w:r>
          </w:p>
        </w:tc>
        <w:tc>
          <w:tcPr>
            <w:tcW w:type="dxa" w:w="7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Central de Abastecimento Farmacêutico — única unidade que recebe Entrada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FEFO</w:t>
            </w:r>
          </w:p>
        </w:tc>
        <w:tc>
          <w:tcPr>
            <w:tcW w:type="dxa" w:w="7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First Expire, First Out — o lote mais próximo do vencimento é sugerido primeiro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Lote</w:t>
            </w:r>
          </w:p>
        </w:tc>
        <w:tc>
          <w:tcPr>
            <w:tcW w:type="dxa" w:w="7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unidade real de estoque: um medicamento + um número de lote + uma validade + uma localização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DOT</w:t>
            </w:r>
          </w:p>
        </w:tc>
        <w:tc>
          <w:tcPr>
            <w:tcW w:type="dxa" w:w="7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Days of Therapy — dias consecutivos de uso de um antimicrobiano por um mesmo paciente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Unidade ativa</w:t>
            </w:r>
          </w:p>
        </w:tc>
        <w:tc>
          <w:tcPr>
            <w:tcW w:type="dxa" w:w="7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 unidade escolhida no login — filtra tudo que a sessão pode ver/mexer</w:t>
            </w:r>
          </w:p>
        </w:tc>
      </w:tr>
    </w:tbl>
    <w:p>
      <w:pPr>
        <w:spacing w:after="160"/>
      </w:pPr>
    </w:p>
    <w:p>
      <w:pPr>
        <w:pBdr>
          <w:top w:val="single" w:color="DAD3DE" w:sz="4" w:space="8"/>
        </w:pBdr>
        <w:spacing w:before="200"/>
      </w:pPr>
      <w:r>
        <w:rPr>
          <w:rFonts w:ascii="Calibri" w:cs="Calibri" w:eastAsia="Calibri" w:hAnsi="Calibri"/>
          <w:i/>
          <w:iCs/>
          <w:color w:val="73687D"/>
          <w:sz w:val="16"/>
          <w:szCs w:val="16"/>
        </w:rPr>
        <w:t xml:space="preserve">Estoque Farmácia — Hospital Materno Infantil Dr. Joaquim Sampaio / Rede FESFSUS. Manual de referência interna, sem valor de documento regulatório.</w:t>
      </w:r>
    </w:p>
    <w:sectPr>
      <w:headerReference w:type="default" r:id="rId7"/>
      <w:footerReference w:type="default" r:id="rId8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368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D3DE" w:sz="4" w:space="4"/>
      </w:pBdr>
      <w:tabs>
        <w:tab w:val="right" w:pos="9026"/>
      </w:tabs>
    </w:pPr>
    <w:r>
      <w:rPr>
        <w:rFonts w:ascii="Calibri" w:cs="Calibri" w:eastAsia="Calibri" w:hAnsi="Calibri"/>
        <w:color w:val="73687D"/>
        <w:sz w:val="16"/>
        <w:szCs w:val="16"/>
      </w:rPr>
      <w:t xml:space="preserve">Estoque Farmácia — Manual de Uso</w:t>
    </w:r>
    <w:r>
      <w:rPr>
        <w:rFonts w:ascii="Calibri" w:cs="Calibri" w:eastAsia="Calibri" w:hAnsi="Calibri"/>
        <w:color w:val="73687D"/>
        <w:sz w:val="16"/>
        <w:szCs w:val="16"/>
      </w:rPr>
      <w:t xml:space="preserve">	Hospital Materno Infantil Dr. Joaquim Sampaio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2026-08-27T17:10:54.170Z</dcterms:created>
  <dcterms:modified xsi:type="dcterms:W3CDTF">2026-08-27T17:10:54.171Z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