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5328"/>
            <w:shd w:fill="071527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LOGO</w:t>
              <w:br/>
              <w:t>PLACEHOLDER</w:t>
            </w:r>
          </w:p>
        </w:tc>
        <w:tc>
          <w:tcPr>
            <w:tcW w:type="dxa" w:w="5328"/>
            <w:shd w:fill="F4F7FB"/>
            <w:tcBorders>
              <w:top w:sz="6" w:val="single" w:color="B8C7D9"/>
              <w:left w:sz="6" w:val="single" w:color="B8C7D9"/>
              <w:bottom w:sz="6" w:val="single" w:color="B8C7D9"/>
              <w:right w:sz="6" w:val="single" w:color="B8C7D9"/>
            </w:tcBorders>
          </w:tcPr>
          <w:p>
            <w:r>
              <w:rPr>
                <w:rFonts w:ascii="Arial" w:hAnsi="Arial"/>
                <w:b/>
                <w:color w:val="0B1220"/>
                <w:sz w:val="24"/>
                <w:highlight w:val="yellow"/>
              </w:rPr>
              <w:t>{ASSET_MANAGER_OR_LICENSED_ENTITY_NAME}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Registered Office: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{REGISTERED_OFFICE_ADDRESS}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SECZIM Licence No.: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{SECZIM_LICENCE_NUMBER}</w:t>
            </w:r>
            <w:r>
              <w:t xml:space="preserve"> | </w:t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Company Reg. No.: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{COMPANY_REGISTRATION_NUMBER}</w:t>
            </w:r>
            <w:r>
              <w:br/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Email: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{OFFICIAL_EMAIL}</w:t>
            </w:r>
            <w:r>
              <w:t xml:space="preserve"> | </w:t>
            </w:r>
            <w:r>
              <w:rPr>
                <w:rFonts w:ascii="Arial" w:hAnsi="Arial"/>
                <w:b/>
                <w:i w:val="0"/>
                <w:color w:val="0B1220"/>
                <w:sz w:val="16"/>
              </w:rPr>
              <w:t xml:space="preserve">Telephone: </w:t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{TELEPHONE_NUMBER}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071527"/>
          <w:sz w:val="44"/>
        </w:rPr>
        <w:t>SECZIM PRUDENTIAL RETURN PACK</w:t>
      </w:r>
    </w:p>
    <w:p>
      <w:pPr>
        <w:jc w:val="center"/>
      </w:pPr>
      <w:r>
        <w:rPr>
          <w:rFonts w:ascii="Arial" w:hAnsi="Arial"/>
          <w:b w:val="0"/>
          <w:i w:val="0"/>
          <w:color w:val="526173"/>
          <w:sz w:val="22"/>
        </w:rPr>
        <w:t>Licensed Securities Investment / Asset Management Firm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Reporting Period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{REPORTING_PERIOD}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Quarter End Date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{QUARTER_END_DATE}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Submission Deadline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{SUBMISSION_DEADLINE}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Prepared For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{COMPLIANCE_OFFICER_OR_BOARD}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Regulatory Category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{REGULATORY_CATEGORY}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Document Status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{DRAFT_APPROVED_SUBMITTED_ARCHIVED}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 Run ID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{REPORTING_RUN_ID}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Version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{VERSION_NUMBER}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Replace only yellow highlighted placeholders. Blue instruction boxes are guidance notes and should be removed before the final approved return pack is issued or uploaded to the compliance archive.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This Prudential Return Pack is a structured support document for preparing, reviewing, approving and evidencing the quarterly prudential financial return of a licensed securities investment / asset management firm. It should be completed using approved accounting, portfolio valuation, client asset and compliance records only.</w:t>
      </w:r>
    </w:p>
    <w:p>
      <w:pPr>
        <w:spacing w:after="100" w:line="252" w:lineRule="auto"/>
      </w:pPr>
      <w:r>
        <w:rPr>
          <w:rFonts w:ascii="Arial" w:hAnsi="Arial"/>
          <w:b/>
          <w:i w:val="0"/>
          <w:color w:val="0B1220"/>
          <w:sz w:val="18"/>
        </w:rPr>
        <w:t xml:space="preserve">Important: </w:t>
      </w:r>
      <w:r>
        <w:rPr>
          <w:rFonts w:ascii="Arial" w:hAnsi="Arial"/>
          <w:b w:val="0"/>
          <w:i w:val="0"/>
          <w:color w:val="0B1220"/>
          <w:sz w:val="18"/>
        </w:rPr>
        <w:t>This template is not an automatic electronic filing to SECZIM. It is a controlled support pack and evidence file for internal approval, regulatory submission tracking and audit retention.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Template Element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How to Treat It</w:t>
            </w:r>
          </w:p>
        </w:tc>
      </w:tr>
      <w:tr>
        <w:tc>
          <w:tcPr>
            <w:tcW w:type="dxa" w:w="5328"/>
            <w:shd w:fill="F4F7FB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Yellow highlighted {PLACEHOLDERS}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6"/>
              </w:rPr>
              <w:t>Editable fields to be populated from Arcus or approved manual input.</w:t>
            </w:r>
          </w:p>
        </w:tc>
      </w:tr>
      <w:tr>
        <w:tc>
          <w:tcPr>
            <w:tcW w:type="dxa" w:w="5328"/>
            <w:shd w:fill="EAF4FF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1E88E5"/>
                <w:sz w:val="16"/>
              </w:rPr>
              <w:t>Blue instruction boxes</w:t>
            </w:r>
          </w:p>
        </w:tc>
        <w:tc>
          <w:tcPr>
            <w:tcW w:type="dxa" w:w="5328"/>
            <w:shd w:fill="EAF4FF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</w:rPr>
              <w:t>Guidance for preparers/reviewers. Delete before issuing the final pack.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1. Purpose, Scope and Regulatory Applicability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Confirm whether the entity is licensed as a securities investment manager, asset/fund manager, CIS operator or other securities market intermediary. Adjust the scope of schedules to the licence and latest SECZIM return template applicable to the entity.</w:t>
            </w:r>
          </w:p>
        </w:tc>
      </w:tr>
    </w:tbl>
    <w:p>
      <w:pPr>
        <w:spacing w:after="0"/>
      </w:pP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 xml:space="preserve">This pack supports the quarterly prudential return process for </w:t>
      </w:r>
      <w:r>
        <w:rPr>
          <w:rFonts w:ascii="Arial" w:hAnsi="Arial"/>
          <w:b w:val="0"/>
          <w:color w:val="0B1220"/>
          <w:sz w:val="18"/>
          <w:highlight w:val="yellow"/>
        </w:rPr>
        <w:t>{LICENSED_ENTITY_NAME}</w:t>
      </w:r>
      <w:r>
        <w:rPr>
          <w:rFonts w:ascii="Arial" w:hAnsi="Arial"/>
          <w:b w:val="0"/>
          <w:i w:val="0"/>
          <w:color w:val="0B1220"/>
          <w:sz w:val="18"/>
        </w:rPr>
        <w:t>. It consolidates the financial return, management accounts, AUM/FUM movement, liquidity position, exposure schedules, receivables and payables ageing, capital adequacy cross-reference and supporting evidence required for compliance review and authorised officer approval.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Applicability / Requirement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Module / Evidence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Prudential financial return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Quarterly financial/prudential return support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{ACCOUNTING_MODULE_AND_APPROVED_LEDGER}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{COMPLETE_PENDING_EXCEPTION}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Management accounts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Statement of financial position, profit or loss and supporting ledgers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{MANAGEMENT_ACCOUNTS_FILE_REF}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{COMPLETE_PENDING_EXCEPTION}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AUM / FUM movement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Opening FUM, inflows, outflows, market movement and closing FUM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{STOCK_PRICE_COLLECTOR_VALUATION_MODULE}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{COMPLETE_PENDING_EXCEPTION}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Capital adequacy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Cross-reference to capital adequacy calculation pack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{CAPITAL_ADEQUACY_PACK_ID}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{COMPLETE_PENDING_EXCEPTION}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AML/CFT/CPF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Cross-reference to AML/CFT/CPF support pack where applicable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{AML_CFT_CPF_PACK_ID}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{COMPLETE_PENDING_EXCEPTION}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tracking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reference, receipt and regulator queries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{REGULATORY_RETURNS_REGISTER}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{OPEN_SUBMITTED_CLOSED}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2. Entity and Return Control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Editable Placeholder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Licensed Entity Name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{LICENSED_ENTITY_NAME}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SECZIM Licence Number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{SECZIM_LICENCE_NUMBER}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Return Type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{PRUDENTIAL_FINANCIAL_RETURN}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Quarter / Period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{REPORTING_QUARTER}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Financial Year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{FINANCIAL_YEAR}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Base Currency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{BASE_CURRENCY}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Consolidation Currency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{CONSOLIDATION_CURRENCY}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Reporting Template Version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{SECZIM_TEMPLATE_VERSION}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Prepared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{PREPARER_NAME}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Reviewed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{COMPLIANCE_REVIEWER_NAME}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Approved By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{AUTHORISED_OFFICER_NAME}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B1220"/>
                <w:sz w:val="16"/>
              </w:rPr>
              <w:t>Report Run ID</w:t>
            </w:r>
          </w:p>
        </w:tc>
        <w:tc>
          <w:tcPr>
            <w:tcW w:type="dxa" w:w="266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0B1220"/>
                <w:sz w:val="16"/>
                <w:highlight w:val="yellow"/>
              </w:rPr>
              <w:t>{REPORTING_RUN_ID}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3. Return Pack Completion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Each checklist line should be marked Complete, Not Applicable or Exception. Do not approve the pack while mandatory schedules are incomplete unless the exception has been formally authorised and documented.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Required Schedule / Evidence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/ File Ref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Reviewer Comment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Prudential financial return summary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2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Statement of financial position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3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Statement of profit or loss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4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Trial balance / general ledger extract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5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Bank and cash balance support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6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 ageing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7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Payables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8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Client assets / AUM / FUM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9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Liquidity schedule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10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Investment exposure schedules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11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cross-reference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50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12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declaration and approvals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29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  <w:tc>
          <w:tcPr>
            <w:tcW w:type="dxa" w:w="2160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4. Prudential Financial Return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Populate this summary from the approved financial return, management accounts and accounting ledger. Figures should agree to the signed management accounts and capital adequacy pack where applicable.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Current Quarter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Previous Quarter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Movement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Movement %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 / Driver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assets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{TOTAL_ASSETS_CURRENT}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{TOTAL_ASSETS_PRIOR}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{TOTAL_ASSETS_MOVEMENT}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{TOTAL_ASSETS_MOVEMENT_PERCENT}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liabilities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{TOTAL_LIABILITIES_CURRENT}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{TOTAL_LIABILITIES_PRIOR}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{TOTAL_LIABILITIES_MOVEMENT}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{TOTAL_LIABILITIES_MOVEMENT_PERCENT}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Net assets / equity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{NET_ASSETS_CURRENT}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{NET_ASSETS_PRIOR}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{NET_ASSETS_MOVEMENT}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{NET_ASSETS_MOVEMENT_PERCENT}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Revenue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{REVENUE_CURRENT}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{REVENUE_PRIOR}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{REVENUE_MOVEMENT}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{REVENUE_MOVEMENT_PERCENT}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Operating expenses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{OPERATING_EXPENSES_CURRENT}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{OPERATING_EXPENSES_PRIOR}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{OPERATING_EXPENSES_MOVEMENT}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{OPERATING_EXPENSES_MOVEMENT_PERCENT}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Profit / loss before tax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{PBT_CURRENT}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{PBT_PRIOR}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{PBT_MOVEMENT}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{PBT_MOVEMENT_PERCENT}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Closing AUM / FUM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{CLOSING_AUM_FUM_CURRENT}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{CLOSING_AUM_FUM_PRIOR}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{AUM_FUM_MOVEMENT}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{AUM_FUM_MOVEMENT_PERCENT}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ratio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{CAR_CURRENT}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{CAR_MOVEMENT}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{CAR_MOVEMENT_PERCENT}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5. Statement of Financial Position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Sub-Category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Ledger / Schedule Ref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 Status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Cash and bank balances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{CASH_AND_BANK}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{RECEIVABLES}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Investments held by manager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{MANAGER_INVESTMENTS}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Property and equipment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{PROPERTY_EQUIPMENT}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Other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{OTHER_ASSETS}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Trade and other payables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{PAYABLES}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Tax 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{TAX_LIABILITIES}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Liabilities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Borrowings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{BORROWINGS}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Equity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Share capital and reserves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{EQUITY_AND_RESERVES}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Control Total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Net assets / equity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{NET_ASSETS_EQUITY}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{TB_REF}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{REVIEW_STATUS}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6. Statement of Profit or Loss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Budget / Prior Period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Variance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Ledger Ref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{MANAGEMENT_FEES}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Advisory / performance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{ADVISORY_PERFORMANCE_FEES}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Other income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{OTHER_INCOME}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Staff costs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{STAFF_COSTS}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Professional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{PROFESSIONAL_FEES}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Compliance and licence fees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{COMPLIANCE_LICENCE_FEES}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Technology and administration costs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{TECH_ADMIN_COSTS}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Tax expense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{TAX_EXPENSE}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Profit / loss after tax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{PAT}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{BUDGET_OR_PRIOR}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{VARIANCE}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{LEDGER_REF}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7. Client Assets / AUM / FUM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This schedule should reconcile to the AUM / FUM Movement Report. Do not include proprietary assets as client assets unless the approved regulatory template specifically requires that presentation.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Portfolio / Product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Opening FUM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Inflows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Outflows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Market / FX Movement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Fees / Charges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Closing FUM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Custodian / Broker Ref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{PORTFOLIO_OR_PRODUCT_1}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{OPENING_FUM}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{INFLOWS}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{OUTFLOWS}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{MARKET_FX_MOVEMENT}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{FEES_CHARGES}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{CLOSING_FUM}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{CUSTODIAN_REF}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{PORTFOLIO_OR_PRODUCT_2}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{OPENING_FUM}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{INFLOWS}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{OUTFLOWS}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{MARKET_FX_MOVEMENT}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{FEES_CHARGES}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{CLOSING_FUM}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{CUSTODIAN_REF}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{PORTFOLIO_OR_PRODUCT_3}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{OPENING_FUM}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{INFLOWS}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{OUTFLOWS}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{MARKET_FX_MOVEMENT}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{FEES_CHARGES}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{CLOSING_FUM}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{CUSTODIAN_REF}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TOTAL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{TOTAL_OPENING_FUM}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{TOTAL_INFLOWS}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{TOTAL_OUTFLOWS}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{TOTAL_MARKET_FX_MOVEMENT}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{TOTAL_FEES_CHARGES}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{TOTAL_CLOSING_FUM}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{RECON_REF}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8. Liquidity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Liquidity Bucket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% of Total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Eligible / Excluded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Basis / Comment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Cash and demand deposits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{CASH_DEMAND_DEPOSITS}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Money market instruments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{MONEY_MARKET_AMOUNT}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Listed securities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{LISTED_SECURITIES_AMOUNT}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 within approved ageing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{ELIGIBLE_RECEIVABLES}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Illiquid / restricted assets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{ILLIQUID_RESTRICTED_ASSETS}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liquid resources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{TOTAL_LIQUID_RESOURCES}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{PERCENT_TOTAL_ASSETS}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{ELIGIBLE_EXCLUDED}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9. Receivables and Payables Ageing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tblHeader w:val="true"/>
        </w:trP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0-30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31-60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61-90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&gt;90 Days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Provision / Impairment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Management fee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{PROVISION}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{COMMENT}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Advisory / performance fee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{PROVISION}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{COMMENT}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Other receivables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{PROVISION}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{COMMENT}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Trade payables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{N_A}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{COMMENT}</w:t>
            </w:r>
          </w:p>
        </w:tc>
      </w:tr>
      <w:tr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Tax and statutory payables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{AMOUNT}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{TOTAL}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{N_A}</w:t>
            </w:r>
          </w:p>
        </w:tc>
        <w:tc>
          <w:tcPr>
            <w:tcW w:type="dxa" w:w="133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{COMMENT}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10. Investment Exposure Schedules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Exposure schedules should use approved valuation data from the Stock Price Collector / Portfolio Valuation module and must reconcile to the holdings report and AUM/FUM movement report for the same reporting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Exposure Category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Market Value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% of FUM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Number of Instruments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Largest Issuer Exposure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Limit / Threshold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Breach / Exception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Listed equities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{LISTED_EQUITIES_VALUE}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Unquoted equities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{UNQUOTED_EQUITIES_VALUE}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Money market instruments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{MONEY_MARKET_VALUE}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Bonds / fixed income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{BONDS_VALUE}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Property / REIT exposure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{PROPERTY_REIT_VALUE}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Other investments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{OTHER_INVESTMENTS_VALUE}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{LARGEST_ISSUER}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3"/>
              </w:rPr>
              <w:t>Cash / deposits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{CASH_DEPOSITS_VALUE}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{PERCENT_FUM}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{COUNT}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{LARGEST_BANK}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{LIMIT}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color w:val="0B1220"/>
                <w:sz w:val="13"/>
                <w:highlight w:val="yellow"/>
              </w:rPr>
              <w:t>{BREACH_EXCEPTION}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11. Capital Adequacy Cross-Reference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The prudential return pack should be read together with the Capital Adequacy Pack for the same quarter. The figures below are included as a control summary and must agree to the approved capital adequacy schedule before submission.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Capital Adequacy Control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Amount / Ratio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Ref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Reviewer Comment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Adjusted liquid capital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{ADJUSTED_LIQUID_CAPITAL}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{CAPITAL_ADEQUACY_PACK_REF}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{MATCHED_EXCEPTION}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Total capital requirement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{TOTAL_CAPITAL_REQUIREMENT}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{CAPITAL_ADEQUACY_PACK_REF}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{MATCHED_EXCEPTION}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ratio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{CAPITAL_ADEQUACY_RATIO}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{CAPITAL_ADEQUACY_PACK_REF}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{MATCHED_EXCEPTION}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Regulatory minimum / threshold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{REGULATORY_MINIMUM_THRESHOLD}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{POLICY_OR_DIRECTIVE_REF}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{MATCHED_EXCEPTION}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Buffer / shortfall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{CAPITAL_BUFFER_OR_SHORTFALL}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{CAPITAL_ADEQUACY_PACK_REF}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{MATCHED_EXCEPTION}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{COMMENT}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12. Compliance Exceptions and Management Explanations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Exception ID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Financial / Regulatory Impact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Responsible Officer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Target Resolution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{EXCEPTION_ID_1}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{AREA}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{DESCRIPTION}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{IMPACT}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{TARGET_DATE}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{EXCEPTION_ID_2}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{AREA}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{DESCRIPTION}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{IMPACT}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{TARGET_DATE}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{EXCEPTION_ID_3}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{AREA}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{DESCRIPTION}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{IMPACT}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{OWNER}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{TARGET_DATE}</w:t>
            </w:r>
          </w:p>
        </w:tc>
        <w:tc>
          <w:tcPr>
            <w:tcW w:type="dxa" w:w="1522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color w:val="071527"/>
          <w:sz w:val="30"/>
        </w:rPr>
        <w:t>13. Supporting Documents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FF"/>
            <w:tcBorders>
              <w:top w:sz="6" w:val="single" w:color="8ABFF0"/>
              <w:left w:sz="6" w:val="single" w:color="8ABFF0"/>
              <w:bottom w:sz="6" w:val="single" w:color="8ABFF0"/>
              <w:right w:sz="6" w:val="single" w:color="8ABFF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88E5"/>
                <w:sz w:val="16"/>
              </w:rPr>
              <w:t xml:space="preserve">EDITOR NOTE: </w:t>
            </w:r>
            <w:r>
              <w:rPr>
                <w:rFonts w:ascii="Arial" w:hAnsi="Arial"/>
                <w:color w:val="0B1220"/>
                <w:sz w:val="16"/>
              </w:rPr>
              <w:t>Attach or link every document used to support the return. The pack should not be approved if required evidence is missing, unsigned, stale or not reconciled to approved source 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File / System Ref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Approved trial balance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financial return figures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Management accounts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financial statements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Bank statements / bank confirmations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cash and liquidity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AUM / FUM movement report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client assets schedule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Holdings report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investment exposure schedules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Capital adequacy pack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CAR summary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Receivables/payables ageing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working capital schedules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Compliance exception register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Supports exceptions and action plan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Submission receipt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4"/>
              </w:rPr>
              <w:t>Evidence of regulatory submission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{FILE_REF}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{NAME}</w:t>
            </w:r>
          </w:p>
        </w:tc>
        <w:tc>
          <w:tcPr>
            <w:tcW w:type="dxa" w:w="177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4"/>
              </w:rPr>
            </w:r>
            <w:r>
              <w:rPr>
                <w:rFonts w:ascii="Arial" w:hAnsi="Arial"/>
                <w:b w:val="0"/>
                <w:color w:val="0B1220"/>
                <w:sz w:val="14"/>
                <w:highlight w:val="yellow"/>
              </w:rPr>
              <w:t>{STATUS}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14. Management Declaration and Approval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B1220"/>
          <w:sz w:val="18"/>
        </w:rPr>
        <w:t>The undersigned confirm that this pack has been prepared from approved accounting records, portfolio valuation records, AUM/FUM schedules and supporting evidence available as at the reporting date. Any exceptions, estimates, reclassifications or limitations have been disclosed in this pack.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Signature / Digital Approval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Prepared by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{PREPARER_NAME}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{PREPARER_DESIGNATION}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{PREPARATION_DATE}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{SIGNATURE_OR_DIGITAL_APPROVAL}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Finance review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{FINANCE_REVIEWER_NAME}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{FINANCE_REVIEWER_DESIGNATION}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{REVIEW_DATE}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{SIGNATURE_OR_DIGITAL_APPROVAL}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Compliance review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{COMPLIANCE_OFFICER_NAME}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{COMPLIANCE_OFFICER_DESIGNATION}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{REVIEW_DATE}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{SIGNATURE_OR_DIGITAL_APPROVAL}</w:t>
            </w:r>
          </w:p>
        </w:tc>
      </w:tr>
      <w:tr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Authorised officer approval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{AUTHORISED_OFFICER_NAME}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{AUTHORISED_OFFICER_DESIGNATION}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{APPROVAL_DATE}</w:t>
            </w:r>
          </w:p>
        </w:tc>
        <w:tc>
          <w:tcPr>
            <w:tcW w:type="dxa" w:w="2131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{SIGNATURE_OR_DIGITAL_APPROVAL}</w:t>
            </w:r>
          </w:p>
        </w:tc>
      </w:tr>
    </w:tbl>
    <w:p>
      <w:pPr>
        <w:pStyle w:val="Heading1"/>
        <w:spacing w:before="240" w:after="120"/>
      </w:pPr>
      <w:r>
        <w:rPr>
          <w:b/>
          <w:color w:val="071527"/>
          <w:sz w:val="30"/>
        </w:rPr>
        <w:t>15. Submission Log and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Control Field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07152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Report Run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{REPORTING_RUN_ID}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Report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{GENERATED_REPORT_ID}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Source Data Snapshot ID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{SOURCE_DATA_SNAPSHOT_ID}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By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{GENERATED_BY_USER}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Generated Date / Time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{GENERATED_DATETIME}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Checker Approval Date / Time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{CHECKER_APPROVAL_DATETIME}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Method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{EMAIL_PORTAL_MANUAL_DELIVERY_OTHER}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Reference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{SECZIM_SUBMISSION_REFERENCE}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Submission Receipt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{SUBMISSION_RECEIPT_FILE_REF}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SECZIM Query Reference, if any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{SECZIM_QUERY_REFERENCE}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Closure / Acceptance Date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{CLOSURE_ACCEPTANCE_DATE}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Document Hash / Checksum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{DOCUMENT_HASH}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i w:val="0"/>
                <w:color w:val="0B1220"/>
                <w:sz w:val="15"/>
              </w:rPr>
              <w:t>Archive Status</w:t>
            </w:r>
          </w:p>
        </w:tc>
        <w:tc>
          <w:tcPr>
            <w:tcW w:type="dxa" w:w="5328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  <w:shd w:fill="F4F7FB"/>
          </w:tcPr>
          <w:p>
            <w:pPr>
              <w:spacing w:after="0" w:before="0"/>
            </w:pPr>
            <w:r>
              <w:rPr>
                <w:rFonts w:ascii="Arial" w:hAnsi="Arial"/>
                <w:sz w:val="15"/>
              </w:rPr>
            </w:r>
            <w:r>
              <w:rPr>
                <w:rFonts w:ascii="Arial" w:hAnsi="Arial"/>
                <w:b w:val="0"/>
                <w:color w:val="0B1220"/>
                <w:sz w:val="15"/>
                <w:highlight w:val="yellow"/>
              </w:rPr>
              <w:t>{DRAFT_LOCKED_ARCHIVED}</w:t>
            </w:r>
          </w:p>
        </w:tc>
      </w:tr>
    </w:tbl>
    <w:p>
      <w:pPr>
        <w:spacing w:after="100" w:line="252" w:lineRule="auto"/>
      </w:pPr>
      <w:r>
        <w:rPr>
          <w:rFonts w:ascii="Arial" w:hAnsi="Arial"/>
          <w:b/>
          <w:i w:val="0"/>
          <w:color w:val="0B1220"/>
          <w:sz w:val="16"/>
        </w:rPr>
        <w:t xml:space="preserve">Footer wording for final issue: </w:t>
      </w:r>
      <w:r>
        <w:rPr>
          <w:rFonts w:ascii="Arial" w:hAnsi="Arial"/>
          <w:b w:val="0"/>
          <w:i/>
          <w:color w:val="526173"/>
          <w:sz w:val="16"/>
        </w:rPr>
        <w:t>Confidential Regulatory Support Pack | {LICENSED_ENTITY_NAME} | {REPORTING_PERIOD} | Generated from approved Arcus source data | Valid only with approval record and checksum.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6173"/>
        <w:sz w:val="14"/>
      </w:rPr>
      <w:t>Confidential | For authorised internal, board, compliance and SECZIM-facing use | Generated from approved Arcus source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720"/>
          <w:shd w:fill="1E88E5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r/>
          <w:r>
            <w:rPr>
              <w:b w:val="0"/>
              <w:color w:val="0B1220"/>
              <w:sz w:val="16"/>
            </w:rPr>
          </w:r>
        </w:p>
      </w:tc>
      <w:tc>
        <w:tcPr>
          <w:tcW w:type="dxa" w:w="5328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71527"/>
              <w:sz w:val="16"/>
            </w:rPr>
            <w:t>ARCUS REPORTING TEMPLATE</w:t>
          </w:r>
        </w:p>
      </w:tc>
      <w:tc>
        <w:tcPr>
          <w:tcW w:type="dxa" w:w="4320"/>
          <w:tcBorders>
            <w:top w:sz="0" w:val="nil" w:color="FFFFFF"/>
            <w:bottom w:sz="0" w:val="nil" w:color="FFFFFF"/>
            <w:left w:sz="0" w:val="nil" w:color="FFFFFF"/>
            <w:right w:sz="0" w:val="nil" w:color="FFFFFF"/>
            <w:insideH w:sz="0" w:val="nil" w:color="FFFFFF"/>
            <w:insideV w:sz="0" w:val="nil" w:color="FFFFFF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526173"/>
              <w:sz w:val="16"/>
            </w:rPr>
            <w:t>SECZIM Prudential Return Pack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B12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