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5328"/>
            <w:shd w:fill="071527"/>
            <w:tcBorders>
              <w:top w:sz="6" w:val="single" w:color="B8C7D9"/>
              <w:left w:sz="6" w:val="single" w:color="B8C7D9"/>
              <w:bottom w:sz="6" w:val="single" w:color="B8C7D9"/>
              <w:right w:sz="6" w:val="single" w:color="B8C7D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LOGO</w:t>
              <w:br/>
              <w:t>PLACEHOLDER</w:t>
            </w:r>
          </w:p>
        </w:tc>
        <w:tc>
          <w:tcPr>
            <w:tcW w:type="dxa" w:w="5328"/>
            <w:shd w:fill="F4F7FB"/>
            <w:tcBorders>
              <w:top w:sz="6" w:val="single" w:color="B8C7D9"/>
              <w:left w:sz="6" w:val="single" w:color="B8C7D9"/>
              <w:bottom w:sz="6" w:val="single" w:color="B8C7D9"/>
              <w:right w:sz="6" w:val="single" w:color="B8C7D9"/>
            </w:tcBorders>
          </w:tcPr>
          <w:p>
            <w:r>
              <w:rPr>
                <w:rFonts w:ascii="Arial" w:hAnsi="Arial"/>
                <w:b/>
                <w:color w:val="0B1220"/>
                <w:sz w:val="24"/>
                <w:highlight w:val="yellow"/>
              </w:rPr>
              <w:t xml:space="preserve">—</w:t>
            </w:r>
            <w:r>
              <w:br/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Registered Office: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  <w:r>
              <w:br/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SECZIM Licence No.: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  <w:r>
              <w:t xml:space="preserve"> | </w:t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Company Reg. No.: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  <w:r>
              <w:br/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Email: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  <w:r>
              <w:t xml:space="preserve"> | </w:t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Telephone: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71527"/>
          <w:sz w:val="44"/>
        </w:rPr>
        <w:t>SECZIM PRUDENTIAL RETURN PACK</w:t>
      </w:r>
    </w:p>
    <w:p>
      <w:pPr>
        <w:jc w:val="center"/>
      </w:pPr>
      <w:r>
        <w:rPr>
          <w:rFonts w:ascii="Arial" w:hAnsi="Arial"/>
          <w:b w:val="0"/>
          <w:i w:val="0"/>
          <w:color w:val="526173"/>
          <w:sz w:val="22"/>
        </w:rPr>
        <w:t>Licensed Securities Investment / Asset Management Firm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Reporting Period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Quarter End Date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Submission Deadline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Prepared For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Regulatory Category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Document Status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 Run ID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Version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Replace only yellow highlighted placeholders. Blue instruction boxes are guidance notes and should be removed before the final approved return pack is issued or uploaded to the compliance archive.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>This Prudential Return Pack is a structured support document for preparing, reviewing, approving and evidencing the quarterly prudential financial return of a licensed securities investment / asset management firm. It should be completed using approved accounting, portfolio valuation, client asset and compliance records only.</w:t>
      </w:r>
    </w:p>
    <w:p>
      <w:pPr>
        <w:spacing w:after="100" w:line="252" w:lineRule="auto"/>
      </w:pPr>
      <w:r>
        <w:rPr>
          <w:rFonts w:ascii="Arial" w:hAnsi="Arial"/>
          <w:b/>
          <w:i w:val="0"/>
          <w:color w:val="0B1220"/>
          <w:sz w:val="18"/>
        </w:rPr>
        <w:t xml:space="preserve">Important: </w:t>
      </w:r>
      <w:r>
        <w:rPr>
          <w:rFonts w:ascii="Arial" w:hAnsi="Arial"/>
          <w:b w:val="0"/>
          <w:i w:val="0"/>
          <w:color w:val="0B1220"/>
          <w:sz w:val="18"/>
        </w:rPr>
        <w:t>This template is not an automatic electronic filing to SECZIM. It is a controlled support pack and evidence file for internal approval, regulatory submission tracking and audit retention.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Template Element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How to Treat It</w:t>
            </w:r>
          </w:p>
        </w:tc>
      </w:tr>
      <w:tr>
        <w:tc>
          <w:tcPr>
            <w:tcW w:type="dxa" w:w="5328"/>
            <w:shd w:fill="F4F7FB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 xml:space="preserve">Yellow highlighted —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6"/>
              </w:rPr>
              <w:t>Editable fields to be populated from Arcus or approved manual input.</w:t>
            </w:r>
          </w:p>
        </w:tc>
      </w:tr>
      <w:tr>
        <w:tc>
          <w:tcPr>
            <w:tcW w:type="dxa" w:w="5328"/>
            <w:shd w:fill="EAF4FF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1E88E5"/>
                <w:sz w:val="16"/>
              </w:rPr>
              <w:t>Blue instruction boxes</w:t>
            </w:r>
          </w:p>
        </w:tc>
        <w:tc>
          <w:tcPr>
            <w:tcW w:type="dxa" w:w="5328"/>
            <w:shd w:fill="EAF4FF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</w:rPr>
              <w:t>Guidance for preparers/reviewers. Delete before issuing the final pack.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1. Purpose, Scope and Regulatory Applicability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Confirm whether the entity is licensed as a securities investment manager, asset/fund manager, CIS operator or other securities market intermediary. Adjust the scope of schedules to the licence and latest SECZIM return template applicable to the entity.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 xml:space="preserve">This pack supports the quarterly prudential return process for </w:t>
      </w:r>
      <w:r>
        <w:rPr>
          <w:rFonts w:ascii="Arial" w:hAnsi="Arial"/>
          <w:b w:val="0"/>
          <w:color w:val="0B1220"/>
          <w:sz w:val="18"/>
          <w:highlight w:val="yellow"/>
        </w:rPr>
        <w:t xml:space="preserve">—</w:t>
      </w:r>
      <w:r>
        <w:rPr>
          <w:rFonts w:ascii="Arial" w:hAnsi="Arial"/>
          <w:b w:val="0"/>
          <w:i w:val="0"/>
          <w:color w:val="0B1220"/>
          <w:sz w:val="18"/>
        </w:rPr>
        <w:t>. It consolidates the financial return, management accounts, AUM/FUM movement, liquidity position, exposure schedules, receivables and payables ageing, capital adequacy cross-reference and supporting evidence required for compliance review and authorised officer approval.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Applicability / Requirement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 Module / Evidence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Prudential financial return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Quarterly financial/prudential return support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Management accounts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Statement of financial position, profit or loss and supporting ledgers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AUM / FUM movement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Opening FUM, inflows, outflows, market movement and closing FUM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Capital adequacy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Cross-reference to capital adequacy calculation pack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AML/CFT/CPF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Cross-reference to AML/CFT/CPF support pack where applicable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tracking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reference, receipt and regulator queries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2. Entity and Return Control Information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Licensed Entity Name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SECZIM Licence Number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Return Type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Quarter / Period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Financial Year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Base Currency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Consolidation Currency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Reporting Template Version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Prepared By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Reviewed By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Approved By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 Run ID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3. Return Pack Completion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Each checklist line should be marked Complete, Not Applicable or Exception. Do not approve the pack while mandatory schedules are incomplete unless the exception has been formally authorised and documented.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Required Schedule / Evidence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 / File Ref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Reviewer Comment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Prudential financial return summary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2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Statement of financial position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3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Statement of profit or loss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4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Trial balance / general ledger extract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5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Bank and cash balance support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6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 ageing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7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Payables schedule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8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Client assets / AUM / FUM schedule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9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Liquidity schedule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10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Investment exposure schedules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11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cross-reference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12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Management declaration and approvals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4. Prudential Financial Return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Populate this summary from the approved financial return, management accounts and accounting ledger. Figures should agree to the signed management accounts and capital adequacy pack where applicable.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Current Quarter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Previous Quarter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Movement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Movement %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Comment / Driver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assets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liabilities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Net assets / equity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Revenue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Operating expenses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Profit / loss before tax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Closing AUM / FUM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ratio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5. Statement of Financial Position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Sub-Category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Ledger / Schedule Ref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 Status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Cash and bank balances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Investments held by manager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Property and equipment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Other 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Trade and other payables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Tax 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Borrowings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Equity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Share capital and reserves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Control Total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Net assets / equity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6. Statement of Profit or Loss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Budget / Prior Period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Variance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Ledger Ref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Management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Advisory / performance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Other income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Staff costs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Professional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Compliance and licence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Technology and administration costs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Tax expense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Profit / loss after tax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7. Client Assets / AUM / FUM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This schedule should reconcile to the AUM / FUM Movement Report. Do not include proprietary assets as client assets unless the approved regulatory template specifically requires that presentation.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Portfolio / Product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Opening FUM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Inflows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Outflows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Market / FX Movement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Fees / Charges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Closing FUM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Custodian / Broker Ref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TOTAL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8. Liquidity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Liquidity Bucket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% of Total 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Eligible / Excluded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Basis / Comment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Cash and demand deposits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Money market instruments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Listed securities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 within approved ageing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Illiquid / restricted 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liquid resources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9. Receivables and Payables Ageing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0-30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31-60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61-90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&gt;90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Provision / Impairment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Management fee receivables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Advisory / performance fee receivables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Other receivables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Trade payables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Tax and statutory payables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10. Investment Exposure Schedules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Exposure schedules should use approved valuation data from the Stock Price Collector / Portfolio Valuation module and must reconcile to the holdings report and AUM/FUM movement report for the same reporting date.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Exposure Category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Market Value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% of FUM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Number of Instruments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Largest Issuer Exposure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Limit / Threshold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Breach / Exception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Listed equities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Unquoted equities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Money market instruments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Bonds / fixed income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Property / REIT exposure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Other investments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Cash / deposits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11. Capital Adequacy Cross-Reference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>The prudential return pack should be read together with the Capital Adequacy Pack for the same quarter. The figures below are included as a control summary and must agree to the approved capital adequacy schedule before submission.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Capital Adequacy Control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 / Ratio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 Ref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Reviewer Comment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Adjusted liquid capital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capital requirement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ratio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Regulatory minimum / threshold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Buffer / shortfall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12. Compliance Exceptions and Management Explanations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Exception ID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Financial / Regulatory Impact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Responsible Officer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Target Resolution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13. Supporting Documents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Attach or link every document used to support the return. The pack should not be approved if required evidence is missing, unsigned, stale or not reconciled to approved source data.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File / System Ref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Reviewed By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Approved trial balance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financial return figures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Management accounts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financial statements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Bank statements / bank confirmations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cash and liquidity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AUM / FUM movement report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client assets schedule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Holdings report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investment exposure schedules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pack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CAR summary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Receivables/payables ageing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working capital schedules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Compliance exception register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exceptions and action plan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Submission receipt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Evidence of regulatory submission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14. Management Declaration and Approval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>The undersigned confirm that this pack has been prepared from approved accounting records, portfolio valuation records, AUM/FUM schedules and supporting evidence available as at the reporting date. Any exceptions, estimates, reclassifications or limitations have been disclosed in this pack.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Signature / Digital Approval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Prepared by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Finance review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Compliance review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Authorised officer approval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15. Submission Log and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Control Field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Report Run ID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Generated Report ID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Source Data Snapshot ID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Generated By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Generated Date / Time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Checker Approval Date / Time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Method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Reference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Receipt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SECZIM Query Reference, if any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Closure / Acceptance Date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Document Hash / Checksum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Archive Status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 xml:space="preserve">—</w:t>
            </w:r>
          </w:p>
        </w:tc>
      </w:tr>
    </w:tbl>
    <w:p>
      <w:pPr>
        <w:spacing w:after="100" w:line="252" w:lineRule="auto"/>
      </w:pPr>
      <w:r>
        <w:rPr>
          <w:rFonts w:ascii="Arial" w:hAnsi="Arial"/>
          <w:b/>
          <w:i w:val="0"/>
          <w:color w:val="0B1220"/>
          <w:sz w:val="16"/>
        </w:rPr>
        <w:t xml:space="preserve">Footer wording for final issue: </w:t>
      </w:r>
      <w:r>
        <w:rPr>
          <w:rFonts w:ascii="Arial" w:hAnsi="Arial"/>
          <w:b w:val="0"/>
          <w:i/>
          <w:color w:val="526173"/>
          <w:sz w:val="16"/>
        </w:rPr>
        <w:t xml:space="preserve">Confidential Regulatory Support Pack | — | — | Generated from approved Arcus source data | Valid only with approval record and checksum.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6173"/>
        <w:sz w:val="14"/>
      </w:rPr>
      <w:t>Confidential | For authorised internal, board, compliance and SECZIM-facing use | Generated from approved Arcus source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720"/>
          <w:shd w:fill="1E88E5"/>
          <w:tcBorders>
            <w:top w:sz="0" w:val="nil" w:color="FFFFFF"/>
            <w:bottom w:sz="0" w:val="nil" w:color="FFFFFF"/>
            <w:left w:sz="0" w:val="nil" w:color="FFFFFF"/>
            <w:right w:sz="0" w:val="nil" w:color="FFFFFF"/>
            <w:insideH w:sz="0" w:val="nil" w:color="FFFFFF"/>
            <w:insideV w:sz="0" w:val="nil" w:color="FFFFFF"/>
          </w:tcBorders>
        </w:tcPr>
        <w:p>
          <w:r/>
          <w:r>
            <w:rPr>
              <w:b w:val="0"/>
              <w:color w:val="0B1220"/>
              <w:sz w:val="16"/>
            </w:rPr>
          </w:r>
        </w:p>
      </w:tc>
      <w:tc>
        <w:tcPr>
          <w:tcW w:type="dxa" w:w="5328"/>
          <w:tcBorders>
            <w:top w:sz="0" w:val="nil" w:color="FFFFFF"/>
            <w:bottom w:sz="0" w:val="nil" w:color="FFFFFF"/>
            <w:left w:sz="0" w:val="nil" w:color="FFFFFF"/>
            <w:right w:sz="0" w:val="nil" w:color="FFFFFF"/>
            <w:insideH w:sz="0" w:val="nil" w:color="FFFFFF"/>
            <w:insideV w:sz="0" w:val="nil" w:color="FFFFFF"/>
          </w:tcBorders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071527"/>
              <w:sz w:val="16"/>
            </w:rPr>
            <w:t>ARCUS REPORTING TEMPLATE</w:t>
          </w:r>
        </w:p>
      </w:tc>
      <w:tc>
        <w:tcPr>
          <w:tcW w:type="dxa" w:w="4320"/>
          <w:tcBorders>
            <w:top w:sz="0" w:val="nil" w:color="FFFFFF"/>
            <w:bottom w:sz="0" w:val="nil" w:color="FFFFFF"/>
            <w:left w:sz="0" w:val="nil" w:color="FFFFFF"/>
            <w:right w:sz="0" w:val="nil" w:color="FFFFFF"/>
            <w:insideH w:sz="0" w:val="nil" w:color="FFFFFF"/>
            <w:insideV w:sz="0" w:val="nil" w:color="FFFFFF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526173"/>
              <w:sz w:val="16"/>
            </w:rPr>
            <w:t>SECZIM Prudential Return Pack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B12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