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ntrust-week-2-project-summary"/>
    <w:p>
      <w:pPr>
        <w:pStyle w:val="Heading1"/>
      </w:pPr>
      <w:r>
        <w:t xml:space="preserve">FinTrust Week 2 — Project Summary</w:t>
      </w:r>
    </w:p>
    <w:p>
      <w:pPr>
        <w:pStyle w:val="FirstParagraph"/>
      </w:pPr>
      <w:r>
        <w:rPr>
          <w:bCs/>
          <w:b/>
        </w:rPr>
        <w:t xml:space="preserve">Track:</w:t>
      </w:r>
      <w:r>
        <w:t xml:space="preserve"> </w:t>
      </w:r>
      <w:r>
        <w:t xml:space="preserve">Data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 What you planned to accomplish in Week 2</w:t>
      </w:r>
      <w:r>
        <w:t xml:space="preserve"> </w:t>
      </w:r>
      <w:r>
        <w:t xml:space="preserve">My Week 1 plan scoped Week 2 as data preparation only: re-reviewing the customer and transaction</w:t>
      </w:r>
      <w:r>
        <w:t xml:space="preserve"> </w:t>
      </w:r>
      <w:r>
        <w:t xml:space="preserve">datasets, validating data types, checking missing values and duplicates, validating the</w:t>
      </w:r>
      <w:r>
        <w:t xml:space="preserve"> </w:t>
      </w:r>
      <w:r>
        <w:t xml:space="preserve">customer-transaction relationship, investigating the missing Device_Type and Location values, and</w:t>
      </w:r>
      <w:r>
        <w:t xml:space="preserve"> </w:t>
      </w:r>
      <w:r>
        <w:t xml:space="preserve">performing basic exploratory analysis using Excel, SQL, or Power BI as appropriate. SQL/KPI analysis</w:t>
      </w:r>
      <w:r>
        <w:t xml:space="preserve"> </w:t>
      </w:r>
      <w:r>
        <w:t xml:space="preserve">and dashboard development were scoped for Weeks 3 and 4 respectively.</w:t>
      </w:r>
    </w:p>
    <w:p>
      <w:pPr>
        <w:pStyle w:val="BodyText"/>
      </w:pPr>
      <w:r>
        <w:rPr>
          <w:bCs/>
          <w:b/>
        </w:rPr>
        <w:t xml:space="preserve">2. What you actually completed</w:t>
      </w:r>
      <w:r>
        <w:t xml:space="preserve"> </w:t>
      </w:r>
      <w:r>
        <w:t xml:space="preserve">- Extracted and cleaned both source datasets (1,500 customer records, 12,000 transaction records)</w:t>
      </w:r>
      <w:r>
        <w:t xml:space="preserve"> </w:t>
      </w:r>
      <w:r>
        <w:t xml:space="preserve">from their PDF table exports into structured, analysis-ready CSVs, with zero parsing failures on</w:t>
      </w:r>
      <w:r>
        <w:t xml:space="preserve"> </w:t>
      </w:r>
      <w:r>
        <w:t xml:space="preserve">either file.</w:t>
      </w:r>
      <w:r>
        <w:t xml:space="preserve"> </w:t>
      </w:r>
      <w:r>
        <w:t xml:space="preserve">- Completed a full data-quality assessment: missing values, duplicates, data types, outliers, and</w:t>
      </w:r>
      <w:r>
        <w:t xml:space="preserve"> </w:t>
      </w:r>
      <w:r>
        <w:t xml:space="preserve">customer–transaction relationship integrity (Part A).</w:t>
      </w:r>
      <w:r>
        <w:t xml:space="preserve"> </w:t>
      </w:r>
      <w:r>
        <w:t xml:space="preserve">- Answered 8 business questions in SQL covering customer behavior, transaction value/type/channel,</w:t>
      </w:r>
      <w:r>
        <w:t xml:space="preserve"> </w:t>
      </w:r>
      <w:r>
        <w:t xml:space="preserve">segments, and risk-review patterns, each with a written business interpretation (Part B).</w:t>
      </w:r>
      <w:r>
        <w:t xml:space="preserve"> </w:t>
      </w:r>
      <w:r>
        <w:t xml:space="preserve">- Built a 6-visualization Python EDA notebook (customer segments, transaction types, amount</w:t>
      </w:r>
      <w:r>
        <w:t xml:space="preserve"> </w:t>
      </w:r>
      <w:r>
        <w:t xml:space="preserve">distribution, channel risk, international risk, and daily volume trend), each explained for what</w:t>
      </w:r>
      <w:r>
        <w:t xml:space="preserve"> </w:t>
      </w:r>
      <w:r>
        <w:t xml:space="preserve">it shows, why it matters, and what it means for the business (Part C).</w:t>
      </w:r>
      <w:r>
        <w:t xml:space="preserve"> </w:t>
      </w:r>
      <w:r>
        <w:t xml:space="preserve">- Produced a complete Power BI dashboard build spec with working DAX measures and exact expected KPI</w:t>
      </w:r>
      <w:r>
        <w:t xml:space="preserve"> </w:t>
      </w:r>
      <w:r>
        <w:t xml:space="preserve">values, ready to execute in Power BI Desktop (Part D).</w:t>
      </w:r>
      <w:r>
        <w:t xml:space="preserve"> </w:t>
      </w:r>
      <w:r>
        <w:t xml:space="preserve">- Identified and documented 5 business findings in Finding → Evidence → Business Meaning format</w:t>
      </w:r>
      <w:r>
        <w:t xml:space="preserve"> </w:t>
      </w:r>
      <w:r>
        <w:t xml:space="preserve">(Part E).</w:t>
      </w:r>
    </w:p>
    <w:p>
      <w:pPr>
        <w:pStyle w:val="BodyText"/>
      </w:pPr>
      <w:r>
        <w:rPr>
          <w:bCs/>
          <w:b/>
        </w:rPr>
        <w:t xml:space="preserve">3. Tools used</w:t>
      </w:r>
      <w:r>
        <w:t xml:space="preserve"> </w:t>
      </w:r>
      <w:r>
        <w:t xml:space="preserve">Python (pandas, NumPy, Matplotlib, Seaborn,</w:t>
      </w:r>
      <w:r>
        <w:t xml:space="preserve"> </w:t>
      </w:r>
      <w:r>
        <w:rPr>
          <w:rStyle w:val="VerbatimChar"/>
        </w:rPr>
        <w:t xml:space="preserve">re</w:t>
      </w:r>
      <w:r>
        <w:t xml:space="preserve">,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), SQLite, Power BI (spec-based, to be</w:t>
      </w:r>
      <w:r>
        <w:t xml:space="preserve"> </w:t>
      </w:r>
      <w:r>
        <w:t xml:space="preserve">built in Power BI Desktop). See the full Week 2 Documentation for the reasoning behind each tool</w:t>
      </w:r>
      <w:r>
        <w:t xml:space="preserve"> </w:t>
      </w:r>
      <w:r>
        <w:t xml:space="preserve">choice.</w:t>
      </w:r>
    </w:p>
    <w:p>
      <w:pPr>
        <w:pStyle w:val="BodyText"/>
      </w:pPr>
      <w:r>
        <w:rPr>
          <w:bCs/>
          <w:b/>
        </w:rPr>
        <w:t xml:space="preserve">4. Key findings or development outcomes</w:t>
      </w:r>
      <w:r>
        <w:t xml:space="preserve"> </w:t>
      </w:r>
      <w:r>
        <w:t xml:space="preserve">- International transaction status is a far stronger risk-review predictor (36.9% flagged) than</w:t>
      </w:r>
      <w:r>
        <w:t xml:space="preserve"> </w:t>
      </w:r>
      <w:r>
        <w:t xml:space="preserve">customer segment (19.3%–20.3% flat across all segments) — the single strongest pattern found in</w:t>
      </w:r>
      <w:r>
        <w:t xml:space="preserve"> </w:t>
      </w:r>
      <w:r>
        <w:t xml:space="preserve">the data.</w:t>
      </w:r>
      <w:r>
        <w:t xml:space="preserve"> </w:t>
      </w:r>
      <w:r>
        <w:t xml:space="preserve">- 866 transactions came from accounts labeled</w:t>
      </w:r>
      <w:r>
        <w:t xml:space="preserve"> </w:t>
      </w:r>
      <w:r>
        <w:t xml:space="preserve">“</w:t>
      </w:r>
      <w:r>
        <w:t xml:space="preserve">Dormant,</w:t>
      </w:r>
      <w:r>
        <w:t xml:space="preserve">”</w:t>
      </w:r>
      <w:r>
        <w:t xml:space="preserve"> </w:t>
      </w:r>
      <w:r>
        <w:t xml:space="preserve">pointing to an account-status tracking gap.</w:t>
      </w:r>
      <w:r>
        <w:t xml:space="preserve"> </w:t>
      </w:r>
      <w:r>
        <w:t xml:space="preserve">- Transaction values are heavily right-skewed (mean NGN 46,706 vs median NGN 10,306); the median is the</w:t>
      </w:r>
      <w:r>
        <w:t xml:space="preserve"> </w:t>
      </w:r>
      <w:r>
        <w:t xml:space="preserve">more reliable</w:t>
      </w:r>
      <w:r>
        <w:t xml:space="preserve"> </w:t>
      </w:r>
      <w:r>
        <w:t xml:space="preserve">“</w:t>
      </w:r>
      <w:r>
        <w:t xml:space="preserve">typical transaction</w:t>
      </w:r>
      <w:r>
        <w:t xml:space="preserve">”</w:t>
      </w:r>
      <w:r>
        <w:t xml:space="preserve"> </w:t>
      </w:r>
      <w:r>
        <w:t xml:space="preserve">metric.</w:t>
      </w:r>
      <w:r>
        <w:t xml:space="preserve"> </w:t>
      </w:r>
      <w:r>
        <w:t xml:space="preserve">- Mobile App, FinTrust’s highest-volume channel, has the lowest transaction success rate of any</w:t>
      </w:r>
      <w:r>
        <w:t xml:space="preserve"> </w:t>
      </w:r>
      <w:r>
        <w:t xml:space="preserve">channel.</w:t>
      </w:r>
      <w:r>
        <w:t xml:space="preserve"> </w:t>
      </w:r>
      <w:r>
        <w:t xml:space="preserve">- 6 of the top 10 customers by total spend are labeled</w:t>
      </w:r>
      <w:r>
        <w:t xml:space="preserve"> </w:t>
      </w:r>
      <w:r>
        <w:t xml:space="preserve">“</w:t>
      </w:r>
      <w:r>
        <w:t xml:space="preserve">Everyday,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— segment labels do</w:t>
      </w:r>
      <w:r>
        <w:t xml:space="preserve"> </w:t>
      </w:r>
      <w:r>
        <w:t xml:space="preserve">not fully align with actual customer value.</w:t>
      </w:r>
    </w:p>
    <w:p>
      <w:pPr>
        <w:pStyle w:val="BodyText"/>
      </w:pPr>
      <w:r>
        <w:rPr>
          <w:bCs/>
          <w:b/>
        </w:rPr>
        <w:t xml:space="preserve">5. Major challenges encountered</w:t>
      </w:r>
      <w:r>
        <w:t xml:space="preserve"> </w:t>
      </w:r>
      <w:r>
        <w:t xml:space="preserve">The two core datasets were supplied as PDF exports of a table rather than native CSV files. Naive</w:t>
      </w:r>
      <w:r>
        <w:t xml:space="preserve"> </w:t>
      </w:r>
      <w:r>
        <w:t xml:space="preserve">text-extraction approaches (splitting on whitespace) produced inconsistent results across rows due</w:t>
      </w:r>
      <w:r>
        <w:t xml:space="preserve"> </w:t>
      </w:r>
      <w:r>
        <w:t xml:space="preserve">to variable PDF column spacing, and a page-break character was silently corrupting 166 transaction</w:t>
      </w:r>
      <w:r>
        <w:t xml:space="preserve"> </w:t>
      </w:r>
      <w:r>
        <w:t xml:space="preserve">records by gluing IDs together at page boundaries. Both issues required building a more precise,</w:t>
      </w:r>
      <w:r>
        <w:t xml:space="preserve"> </w:t>
      </w:r>
      <w:r>
        <w:t xml:space="preserve">fixed-vocabulary parser rather than relying on simpler extraction methods.</w:t>
      </w:r>
    </w:p>
    <w:p>
      <w:pPr>
        <w:pStyle w:val="BodyText"/>
      </w:pPr>
      <w:r>
        <w:rPr>
          <w:bCs/>
          <w:b/>
        </w:rPr>
        <w:t xml:space="preserve">6. Important decisions made and why</w:t>
      </w:r>
      <w:r>
        <w:t xml:space="preserve"> </w:t>
      </w:r>
      <w:r>
        <w:t xml:space="preserve">- Built a fixed-vocabulary regex parser (rather than simple whitespace splitting) to extract both</w:t>
      </w:r>
      <w:r>
        <w:t xml:space="preserve"> </w:t>
      </w:r>
      <w:r>
        <w:t xml:space="preserve">datasets reliably — validated by achieving zero parse failures across 13,500 combined records.</w:t>
      </w:r>
      <w:r>
        <w:t xml:space="preserve"> </w:t>
      </w:r>
      <w:r>
        <w:t xml:space="preserve">- Used SQLite in place of DuckDB for Part B due to no internet access to install additional</w:t>
      </w:r>
      <w:r>
        <w:t xml:space="preserve"> </w:t>
      </w:r>
      <w:r>
        <w:t xml:space="preserve">packages; SQLite is an approved tool per the assignment brief and required no loss of SQL</w:t>
      </w:r>
      <w:r>
        <w:t xml:space="preserve"> </w:t>
      </w:r>
      <w:r>
        <w:t xml:space="preserve">capability.</w:t>
      </w:r>
      <w:r>
        <w:t xml:space="preserve"> </w:t>
      </w:r>
      <w:r>
        <w:t xml:space="preserve">- Reported median alongside mean for transaction value throughout the analysis, given the confirmed</w:t>
      </w:r>
      <w:r>
        <w:t xml:space="preserve"> </w:t>
      </w:r>
      <w:r>
        <w:t xml:space="preserve">right-skew in the data.</w:t>
      </w:r>
      <w:r>
        <w:t xml:space="preserve"> </w:t>
      </w:r>
      <w:r>
        <w:t xml:space="preserve">- Delivered Part D as a detailed build spec with exact expected values, since Power BI Desktop could</w:t>
      </w:r>
      <w:r>
        <w:t xml:space="preserve"> </w:t>
      </w:r>
      <w:r>
        <w:t xml:space="preserve">not be executed directly in this working environment.</w:t>
      </w:r>
    </w:p>
    <w:p>
      <w:pPr>
        <w:pStyle w:val="BodyText"/>
      </w:pPr>
      <w:r>
        <w:rPr>
          <w:bCs/>
          <w:b/>
        </w:rPr>
        <w:t xml:space="preserve">7. Any changes to your Week 1 approach</w:t>
      </w:r>
      <w:r>
        <w:t xml:space="preserve"> </w:t>
      </w:r>
      <w:r>
        <w:t xml:space="preserve">The biggest change was timeline compression, not approach: my Week 1 plan spread data preparation</w:t>
      </w:r>
      <w:r>
        <w:t xml:space="preserve"> </w:t>
      </w:r>
      <w:r>
        <w:t xml:space="preserve">(Week 2), SQL/KPI analysis (Week 3), and dashboard development (Week 4) across three weeks, but the</w:t>
      </w:r>
      <w:r>
        <w:t xml:space="preserve"> </w:t>
      </w:r>
      <w:r>
        <w:t xml:space="preserve">actual Week 2 assignment brief required all of it in a single week. The analytical approach itself</w:t>
      </w:r>
      <w:r>
        <w:t xml:space="preserve"> </w:t>
      </w:r>
      <w:r>
        <w:t xml:space="preserve">didn’t change — all five KPIs and the five dashboard visuals from my Week 1 wireframe were carried</w:t>
      </w:r>
      <w:r>
        <w:t xml:space="preserve"> </w:t>
      </w:r>
      <w:r>
        <w:t xml:space="preserve">through unchanged into Part D. The one tool-level change was substituting SQLite for DuckDB in Part</w:t>
      </w:r>
      <w:r>
        <w:t xml:space="preserve"> </w:t>
      </w:r>
      <w:r>
        <w:t xml:space="preserve">B due to no internet access to install DuckDB, which is exactly the</w:t>
      </w:r>
      <w:r>
        <w:t xml:space="preserve"> </w:t>
      </w:r>
      <w:r>
        <w:t xml:space="preserve">“</w:t>
      </w:r>
      <w:r>
        <w:t xml:space="preserve">use appropriate alternative</w:t>
      </w:r>
      <w:r>
        <w:t xml:space="preserve"> </w:t>
      </w:r>
      <w:r>
        <w:t xml:space="preserve">tools where necessary</w:t>
      </w:r>
      <w:r>
        <w:t xml:space="preserve">”</w:t>
      </w:r>
      <w:r>
        <w:t xml:space="preserve"> </w:t>
      </w:r>
      <w:r>
        <w:t xml:space="preserve">contingency I’d already identified as a risk in my Week 1 risk register</w:t>
      </w:r>
      <w:r>
        <w:t xml:space="preserve"> </w:t>
      </w:r>
      <w:r>
        <w:t xml:space="preserve">(Part 10).</w:t>
      </w:r>
    </w:p>
    <w:p>
      <w:pPr>
        <w:pStyle w:val="BodyText"/>
      </w:pPr>
      <w:r>
        <w:rPr>
          <w:bCs/>
          <w:b/>
        </w:rPr>
        <w:t xml:space="preserve">8. Testing or evaluation performed</w:t>
      </w:r>
      <w:r>
        <w:t xml:space="preserve"> </w:t>
      </w:r>
      <w:r>
        <w:t xml:space="preserve">- Verified transaction ID completeness (12,000/12,000 recovered after identifying and fixing a</w:t>
      </w:r>
      <w:r>
        <w:t xml:space="preserve"> </w:t>
      </w:r>
      <w:r>
        <w:t xml:space="preserve">page-break parsing bug).</w:t>
      </w:r>
      <w:r>
        <w:t xml:space="preserve"> </w:t>
      </w:r>
      <w:r>
        <w:t xml:space="preserve">- Verified customer ID completeness (1,500/1,500 parsed with zero failures).</w:t>
      </w:r>
      <w:r>
        <w:t xml:space="preserve"> </w:t>
      </w:r>
      <w:r>
        <w:t xml:space="preserve">- Verified referential integrity between datasets (0 orphan transactions, every customer has ≥1</w:t>
      </w:r>
      <w:r>
        <w:t xml:space="preserve"> </w:t>
      </w:r>
      <w:r>
        <w:t xml:space="preserve">transaction).</w:t>
      </w:r>
      <w:r>
        <w:t xml:space="preserve"> </w:t>
      </w:r>
      <w:r>
        <w:t xml:space="preserve">- Cross-checked the international-risk finding using two independent methods (SQL GROUP BY and</w:t>
      </w:r>
      <w:r>
        <w:t xml:space="preserve"> </w:t>
      </w:r>
      <w:r>
        <w:t xml:space="preserve">pandas groupby), which returned matching rates — increasing confidence the pattern is real.</w:t>
      </w:r>
      <w:r>
        <w:t xml:space="preserve"> </w:t>
      </w:r>
      <w:r>
        <w:t xml:space="preserve">- Pre-computed exact expected KPI values for the Power BI build so the dashboard can be self-checked</w:t>
      </w:r>
      <w:r>
        <w:t xml:space="preserve"> </w:t>
      </w:r>
      <w:r>
        <w:t xml:space="preserve">once built.</w:t>
      </w:r>
    </w:p>
    <w:p>
      <w:pPr>
        <w:pStyle w:val="BodyText"/>
      </w:pPr>
      <w:r>
        <w:rPr>
          <w:bCs/>
          <w:b/>
        </w:rPr>
        <w:t xml:space="preserve">9. Key limitations</w:t>
      </w:r>
      <w:r>
        <w:t xml:space="preserve"> </w:t>
      </w:r>
      <w:r>
        <w:t xml:space="preserve">- 96 missing values each in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(confirmed intentional per the data</w:t>
      </w:r>
      <w:r>
        <w:t xml:space="preserve"> </w:t>
      </w:r>
      <w:r>
        <w:t xml:space="preserve">dictionary).</w:t>
      </w:r>
      <w:r>
        <w:t xml:space="preserve"> </w:t>
      </w:r>
      <w:r>
        <w:t xml:space="preserve">- 866 transactions from</w:t>
      </w:r>
      <w:r>
        <w:t xml:space="preserve"> </w:t>
      </w:r>
      <w:r>
        <w:t xml:space="preserve">“</w:t>
      </w:r>
      <w:r>
        <w:t xml:space="preserve">Dormant</w:t>
      </w:r>
      <w:r>
        <w:t xml:space="preserve">”</w:t>
      </w:r>
      <w:r>
        <w:t xml:space="preserve">-status accounts remain unexplained — documented but not</w:t>
      </w:r>
      <w:r>
        <w:t xml:space="preserve"> </w:t>
      </w:r>
      <w:r>
        <w:t xml:space="preserve">root-caused.</w:t>
      </w:r>
      <w:r>
        <w:t xml:space="preserve"> </w:t>
      </w:r>
      <w:r>
        <w:t xml:space="preserve">- Daily transaction volume is artificially flat (std ≈ 0.47/day), a synthetic-data limitation that</w:t>
      </w:r>
      <w:r>
        <w:t xml:space="preserve"> </w:t>
      </w:r>
      <w:r>
        <w:t xml:space="preserve">rules out any real seasonality analysis on this dataset.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Risk_Review_Flag</w:t>
      </w:r>
      <w:r>
        <w:t xml:space="preserve"> </w:t>
      </w:r>
      <w:r>
        <w:t xml:space="preserve">is a synthetic, educational label and must not be treated as a real fraud</w:t>
      </w:r>
      <w:r>
        <w:t xml:space="preserve"> </w:t>
      </w:r>
      <w:r>
        <w:t xml:space="preserve">signal anywhere in this project.</w:t>
      </w:r>
    </w:p>
    <w:p>
      <w:pPr>
        <w:pStyle w:val="BodyText"/>
      </w:pPr>
      <w:r>
        <w:rPr>
          <w:bCs/>
          <w:b/>
        </w:rPr>
        <w:t xml:space="preserve">10. Remaining work</w:t>
      </w:r>
      <w:r>
        <w:t xml:space="preserve"> </w:t>
      </w:r>
      <w:r>
        <w:t xml:space="preserve">- Physically build the Power BI dashboard in Power BI Desktop using the provided spec, and save as</w:t>
      </w:r>
      <w:r>
        <w:t xml:space="preserve"> </w:t>
      </w:r>
      <w:r>
        <w:rPr>
          <w:rStyle w:val="VerbatimChar"/>
        </w:rPr>
        <w:t xml:space="preserve">FinTrust_Week2_Analytics_Dashboard.pbix</w:t>
      </w:r>
      <w:r>
        <w:t xml:space="preserve">. All five KPIs and five visuals from the Week 1 wireframe</w:t>
      </w:r>
      <w:r>
        <w:t xml:space="preserve"> </w:t>
      </w:r>
      <w:r>
        <w:t xml:space="preserve">are included in the spec.</w:t>
      </w:r>
      <w:r>
        <w:t xml:space="preserve"> </w:t>
      </w:r>
      <w:r>
        <w:t xml:space="preserve">- Optionally replicate the Part A checks directly in Excel (as the brief specifies) using the</w:t>
      </w:r>
      <w:r>
        <w:t xml:space="preserve"> </w:t>
      </w:r>
      <w:r>
        <w:t xml:space="preserve">cleaned CSVs, since the checks themselves were performed in Python for reproducibility.</w:t>
      </w:r>
    </w:p>
    <w:p>
      <w:pPr>
        <w:pStyle w:val="BodyText"/>
      </w:pPr>
      <w:r>
        <w:rPr>
          <w:bCs/>
          <w:b/>
        </w:rPr>
        <w:t xml:space="preserve">11. Proposed focus for Week 3</w:t>
      </w:r>
      <w:r>
        <w:t xml:space="preserve"> </w:t>
      </w:r>
      <w:r>
        <w:t xml:space="preserve">- Investigate the root cause of the Dormant/Restricted account activity found in Finding #2 —</w:t>
      </w:r>
      <w:r>
        <w:t xml:space="preserve"> </w:t>
      </w:r>
      <w:r>
        <w:t xml:space="preserve">whether it’s a data-generation artifact or represents a real business scenario worth modelling.</w:t>
      </w:r>
      <w:r>
        <w:t xml:space="preserve"> </w:t>
      </w:r>
      <w:r>
        <w:t xml:space="preserve">- If integration with other tracks becomes relevant, the cleaned datasets and the international-risk</w:t>
      </w:r>
      <w:r>
        <w:t xml:space="preserve"> </w:t>
      </w:r>
      <w:r>
        <w:t xml:space="preserve">finding are strong candidates to hand off to the Data Science track’s predictive modelling work.</w:t>
      </w:r>
      <w:r>
        <w:t xml:space="preserve"> </w:t>
      </w:r>
      <w:r>
        <w:t xml:space="preserve">- Consider a behavior-based re-segmentation exercise, following on from Finding #5, to test whether</w:t>
      </w:r>
      <w:r>
        <w:t xml:space="preserve"> </w:t>
      </w:r>
      <w:r>
        <w:t xml:space="preserve">it identifies higher-value customers than the current static segment labels.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2026-09-26T09:56:16Z</dcterms:created>
  <dcterms:modified xsi:type="dcterms:W3CDTF">2026-09-26T09:56:16Z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