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8"/>
          <w:sz w:val="40"/>
          <w:szCs w:val="40"/>
        </w:rPr>
        <w:t xml:space="preserve">FIFA World Cup 2026</w:t>
      </w:r>
    </w:p>
    <w:p>
      <w:pPr>
        <w:spacing w:after="300"/>
      </w:pPr>
      <w:r>
        <w:rPr>
          <w:color w:val="666666"/>
          <w:sz w:val="24"/>
          <w:szCs w:val="24"/>
        </w:rPr>
        <w:t xml:space="preserve">Data Analysis Report — Prepared for Tableau</w:t>
      </w:r>
    </w:p>
    <w:p>
      <w:pPr>
        <w:spacing w:after="40"/>
      </w:pPr>
      <w:r>
        <w:rPr>
          <w:sz w:val="20"/>
          <w:szCs w:val="20"/>
        </w:rPr>
        <w:t xml:space="preserve">Prepared by: Julius Chibuzo Odo-Eke | Data Analyst</w:t>
      </w:r>
    </w:p>
    <w:p>
      <w:pPr>
        <w:spacing w:after="400"/>
      </w:pPr>
      <w:r>
        <w:rPr>
          <w:color w:val="666666"/>
          <w:sz w:val="20"/>
          <w:szCs w:val="20"/>
        </w:rPr>
        <w:t xml:space="preserve">Report date: July 28, 2026 | Data snapshot through: July 5, 2026 | v2 — figures re-verified against source tables</w:t>
      </w:r>
    </w:p>
    <w:p>
      <w:pPr>
        <w:pStyle w:val="Heading1"/>
        <w:spacing w:after="160" w:before="360"/>
      </w:pPr>
      <w:r>
        <w:t xml:space="preserve">1. Project Overview</w:t>
      </w:r>
    </w:p>
    <w:p>
      <w:pPr>
        <w:spacing w:after="160"/>
      </w:pPr>
      <w:r>
        <w:rPr>
          <w:sz w:val="21"/>
          <w:szCs w:val="21"/>
        </w:rPr>
        <w:t xml:space="preserve">This report documents an end-to-end analysis of a FIFA World Cup 2026 match dataset (92 matches, 48 teams), covering data cleaning, structuring, exploratory analysis, and a Tableau-ready data model. Every figure in this report is generated programmatically from the delivered CSV files (not typed by hand), so the numbers here will always match what you see if you open the data yourself.</w:t>
      </w:r>
    </w:p>
    <w:p>
      <w:pPr>
        <w:pStyle w:val="Heading2"/>
        <w:spacing w:after="120" w:before="260"/>
      </w:pPr>
      <w:r>
        <w:t xml:space="preserve">1.1 Data Sources &amp; Scope</w:t>
      </w:r>
    </w:p>
    <w:p>
      <w:pPr>
        <w:pStyle w:val="ListParagraph"/>
        <w:numPr>
          <w:ilvl w:val="0"/>
          <w:numId w:val="1"/>
        </w:numPr>
        <w:spacing w:after="80"/>
      </w:pPr>
      <w:r>
        <w:rPr>
          <w:sz w:val="21"/>
          <w:szCs w:val="21"/>
        </w:rPr>
        <w:t xml:space="preserve">matches.csv — 92 matches from Group Stage through Round of 16 (June 11 – July 5, 2026): date, stage, group, teams, scores, winner, penalty flag, notes.</w:t>
      </w:r>
    </w:p>
    <w:p>
      <w:pPr>
        <w:pStyle w:val="ListParagraph"/>
        <w:numPr>
          <w:ilvl w:val="0"/>
          <w:numId w:val="1"/>
        </w:numPr>
        <w:spacing w:after="80"/>
      </w:pPr>
      <w:r>
        <w:rPr>
          <w:sz w:val="21"/>
          <w:szCs w:val="21"/>
        </w:rPr>
        <w:t xml:space="preserve">teams.csv — 48 competing teams: group, confederation, host-nation flag, World Cup debut flag, and elimination round.</w:t>
      </w:r>
    </w:p>
    <w:p>
      <w:pPr>
        <w:pStyle w:val="ListParagraph"/>
        <w:numPr>
          <w:ilvl w:val="0"/>
          <w:numId w:val="1"/>
        </w:numPr>
        <w:spacing w:after="80"/>
      </w:pPr>
      <w:r>
        <w:rPr>
          <w:sz w:val="21"/>
          <w:szCs w:val="21"/>
        </w:rPr>
        <w:t xml:space="preserve">Coverage note: a full 48-team World Cup runs 104 matches (72 group + 16 R32 + 8 R16 + 4 QF + 2 SF + 1 third-place + 1 final). This dataset is a snapshot ending mid-Round-of-16 — 12 matches are not yet in the file, including 4 Round-of-16 fixtures and everything from the quarterfinals onward.</w:t>
      </w:r>
    </w:p>
    <w:p>
      <w:pPr>
        <w:pStyle w:val="Heading1"/>
        <w:spacing w:after="160" w:before="360"/>
      </w:pPr>
      <w:r>
        <w:t xml:space="preserve">2. Data Cleaning</w:t>
      </w:r>
    </w:p>
    <w:p>
      <w:pPr>
        <w:spacing w:after="160"/>
      </w:pPr>
      <w:r>
        <w:rPr>
          <w:sz w:val="21"/>
          <w:szCs w:val="21"/>
        </w:rPr>
        <w:t xml:space="preserve">Both files arrived structurally clean — no duplicate rows, no orphaned team names between files, and every score/winner combination was internally consistent (including the three penalty-shootout results). Two categories of issue needed attention.</w:t>
      </w:r>
    </w:p>
    <w:p>
      <w:pPr>
        <w:pStyle w:val="Heading2"/>
        <w:spacing w:after="120" w:before="260"/>
      </w:pPr>
      <w:r>
        <w:t xml:space="preserve">2.1 Legitimate nulls (kept, not errors)</w:t>
      </w:r>
    </w:p>
    <w:p>
      <w:pPr>
        <w:pStyle w:val="ListParagraph"/>
        <w:numPr>
          <w:ilvl w:val="0"/>
          <w:numId w:val="1"/>
        </w:numPr>
        <w:spacing w:after="80"/>
      </w:pPr>
      <w:r>
        <w:rPr>
          <w:sz w:val="21"/>
          <w:szCs w:val="21"/>
        </w:rPr>
        <w:t xml:space="preserve">group is blank for all 20 knockout-stage matches — groups only apply pre-Round-of-32. Recoded to "Knockout" for clarity.</w:t>
      </w:r>
    </w:p>
    <w:p>
      <w:pPr>
        <w:pStyle w:val="ListParagraph"/>
        <w:numPr>
          <w:ilvl w:val="0"/>
          <w:numId w:val="1"/>
        </w:numPr>
        <w:spacing w:after="80"/>
      </w:pPr>
      <w:r>
        <w:rPr>
          <w:sz w:val="21"/>
          <w:szCs w:val="21"/>
        </w:rPr>
        <w:t xml:space="preserve">notes is blank for 86 of 92 matches — only marquee moments were annotated. Left blank rather than invented.</w:t>
      </w:r>
    </w:p>
    <w:p>
      <w:pPr>
        <w:pStyle w:val="ListParagraph"/>
        <w:numPr>
          <w:ilvl w:val="0"/>
          <w:numId w:val="1"/>
        </w:numPr>
        <w:spacing w:after="80"/>
      </w:pPr>
      <w:r>
        <w:rPr>
          <w:sz w:val="21"/>
          <w:szCs w:val="21"/>
        </w:rPr>
        <w:t xml:space="preserve">eliminated_round is blank for 12 teams still active as of the snapshot. Recoded into a clean still_active boolean flag.</w:t>
      </w:r>
    </w:p>
    <w:p>
      <w:pPr>
        <w:pStyle w:val="Heading2"/>
        <w:spacing w:after="120" w:before="260"/>
      </w:pPr>
      <w:r>
        <w:t xml:space="preserve">2.2 Data-entry errors found and corrected</w:t>
      </w:r>
    </w:p>
    <w:p>
      <w:pPr>
        <w:spacing w:after="160"/>
      </w:pPr>
      <w:r>
        <w:rPr>
          <w:sz w:val="21"/>
          <w:szCs w:val="21"/>
        </w:rPr>
        <w:t xml:space="preserve">Cross-referencing every team's actual results in matches.csv against its eliminated_round label in teams.csv surfaced three mismatches: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400"/>
        <w:gridCol w:w="3250"/>
      </w:tblGrid>
      <w:tr>
        <w:trPr>
          <w:tblHeader/>
        </w:trPr>
        <w:tc>
          <w:tcPr>
            <w:tcW w:type="dxa" w:w="1700"/>
            <w:shd w:fill="1F4E78" w:val="clear"/>
            <w:tcMar>
              <w:top w:type="dxa" w:w="60"/>
              <w:left w:type="dxa" w:w="100"/>
              <w:bottom w:type="dxa" w:w="60"/>
              <w:right w:type="dxa" w:w="100"/>
            </w:tcMar>
          </w:tcPr>
          <w:p>
            <w:r>
              <w:rPr>
                <w:b/>
                <w:bCs/>
                <w:color w:val="FFFFFF"/>
                <w:sz w:val="19"/>
                <w:szCs w:val="19"/>
              </w:rPr>
              <w:t xml:space="preserve">Team</w:t>
            </w:r>
          </w:p>
        </w:tc>
        <w:tc>
          <w:tcPr>
            <w:tcW w:type="dxa" w:w="2000"/>
            <w:shd w:fill="1F4E78" w:val="clear"/>
            <w:tcMar>
              <w:top w:type="dxa" w:w="60"/>
              <w:left w:type="dxa" w:w="100"/>
              <w:bottom w:type="dxa" w:w="60"/>
              <w:right w:type="dxa" w:w="100"/>
            </w:tcMar>
          </w:tcPr>
          <w:p>
            <w:r>
              <w:rPr>
                <w:b/>
                <w:bCs/>
                <w:color w:val="FFFFFF"/>
                <w:sz w:val="19"/>
                <w:szCs w:val="19"/>
              </w:rPr>
              <w:t xml:space="preserve">Original value</w:t>
            </w:r>
          </w:p>
        </w:tc>
        <w:tc>
          <w:tcPr>
            <w:tcW w:type="dxa" w:w="2400"/>
            <w:shd w:fill="1F4E78" w:val="clear"/>
            <w:tcMar>
              <w:top w:type="dxa" w:w="60"/>
              <w:left w:type="dxa" w:w="100"/>
              <w:bottom w:type="dxa" w:w="60"/>
              <w:right w:type="dxa" w:w="100"/>
            </w:tcMar>
          </w:tcPr>
          <w:p>
            <w:r>
              <w:rPr>
                <w:b/>
                <w:bCs/>
                <w:color w:val="FFFFFF"/>
                <w:sz w:val="19"/>
                <w:szCs w:val="19"/>
              </w:rPr>
              <w:t xml:space="preserve">Corrected value</w:t>
            </w:r>
          </w:p>
        </w:tc>
        <w:tc>
          <w:tcPr>
            <w:tcW w:type="dxa" w:w="3250"/>
            <w:shd w:fill="1F4E78" w:val="clear"/>
            <w:tcMar>
              <w:top w:type="dxa" w:w="60"/>
              <w:left w:type="dxa" w:w="100"/>
              <w:bottom w:type="dxa" w:w="60"/>
              <w:right w:type="dxa" w:w="100"/>
            </w:tcMar>
          </w:tcPr>
          <w:p>
            <w:r>
              <w:rPr>
                <w:b/>
                <w:bCs/>
                <w:color w:val="FFFFFF"/>
                <w:sz w:val="19"/>
                <w:szCs w:val="19"/>
              </w:rPr>
              <w:t xml:space="preserve">Evidence</w:t>
            </w:r>
          </w:p>
        </w:tc>
      </w:tr>
      <w:tr>
        <w:tc>
          <w:tcPr>
            <w:tcW w:type="dxa" w:w="1700"/>
            <w:tcMar>
              <w:top w:type="dxa" w:w="60"/>
              <w:left w:type="dxa" w:w="100"/>
              <w:bottom w:type="dxa" w:w="60"/>
              <w:right w:type="dxa" w:w="100"/>
            </w:tcMar>
          </w:tcPr>
          <w:p>
            <w:r>
              <w:rPr>
                <w:b w:val="false"/>
                <w:bCs w:val="false"/>
                <w:color w:val="000000"/>
                <w:sz w:val="19"/>
                <w:szCs w:val="19"/>
              </w:rPr>
              <w:t xml:space="preserve">Mexico</w:t>
            </w:r>
          </w:p>
        </w:tc>
        <w:tc>
          <w:tcPr>
            <w:tcW w:type="dxa" w:w="2000"/>
            <w:tcMar>
              <w:top w:type="dxa" w:w="60"/>
              <w:left w:type="dxa" w:w="100"/>
              <w:bottom w:type="dxa" w:w="60"/>
              <w:right w:type="dxa" w:w="100"/>
            </w:tcMar>
          </w:tcPr>
          <w:p>
            <w:r>
              <w:rPr>
                <w:b w:val="false"/>
                <w:bCs w:val="false"/>
                <w:color w:val="000000"/>
                <w:sz w:val="19"/>
                <w:szCs w:val="19"/>
              </w:rPr>
              <w:t xml:space="preserve">(blank)</w:t>
            </w:r>
          </w:p>
        </w:tc>
        <w:tc>
          <w:tcPr>
            <w:tcW w:type="dxa" w:w="2400"/>
            <w:tcMar>
              <w:top w:type="dxa" w:w="60"/>
              <w:left w:type="dxa" w:w="100"/>
              <w:bottom w:type="dxa" w:w="60"/>
              <w:right w:type="dxa" w:w="100"/>
            </w:tcMar>
          </w:tcPr>
          <w:p>
            <w:r>
              <w:rPr>
                <w:b w:val="false"/>
                <w:bCs w:val="false"/>
                <w:color w:val="000000"/>
                <w:sz w:val="19"/>
                <w:szCs w:val="19"/>
              </w:rPr>
              <w:t xml:space="preserve">Round of 16</w:t>
            </w:r>
          </w:p>
        </w:tc>
        <w:tc>
          <w:tcPr>
            <w:tcW w:type="dxa" w:w="3250"/>
            <w:tcMar>
              <w:top w:type="dxa" w:w="60"/>
              <w:left w:type="dxa" w:w="100"/>
              <w:bottom w:type="dxa" w:w="60"/>
              <w:right w:type="dxa" w:w="100"/>
            </w:tcMar>
          </w:tcPr>
          <w:p>
            <w:r>
              <w:rPr>
                <w:b w:val="false"/>
                <w:bCs w:val="false"/>
                <w:color w:val="000000"/>
                <w:sz w:val="19"/>
                <w:szCs w:val="19"/>
              </w:rPr>
              <w:t xml:space="preserve">Cross-checked against matches.csv results</w:t>
            </w:r>
          </w:p>
        </w:tc>
      </w:tr>
      <w:tr>
        <w:tc>
          <w:tcPr>
            <w:tcW w:type="dxa" w:w="1700"/>
            <w:shd w:fill="F2F2F2" w:val="clear"/>
            <w:tcMar>
              <w:top w:type="dxa" w:w="60"/>
              <w:left w:type="dxa" w:w="100"/>
              <w:bottom w:type="dxa" w:w="60"/>
              <w:right w:type="dxa" w:w="100"/>
            </w:tcMar>
          </w:tcPr>
          <w:p>
            <w:r>
              <w:rPr>
                <w:b w:val="false"/>
                <w:bCs w:val="false"/>
                <w:color w:val="000000"/>
                <w:sz w:val="19"/>
                <w:szCs w:val="19"/>
              </w:rPr>
              <w:t xml:space="preserve">South Africa</w:t>
            </w:r>
          </w:p>
        </w:tc>
        <w:tc>
          <w:tcPr>
            <w:tcW w:type="dxa" w:w="2000"/>
            <w:shd w:fill="F2F2F2" w:val="clear"/>
            <w:tcMar>
              <w:top w:type="dxa" w:w="60"/>
              <w:left w:type="dxa" w:w="100"/>
              <w:bottom w:type="dxa" w:w="60"/>
              <w:right w:type="dxa" w:w="100"/>
            </w:tcMar>
          </w:tcPr>
          <w:p>
            <w:r>
              <w:rPr>
                <w:b w:val="false"/>
                <w:bCs w:val="false"/>
                <w:color w:val="000000"/>
                <w:sz w:val="19"/>
                <w:szCs w:val="19"/>
              </w:rPr>
              <w:t xml:space="preserve">Group Stage</w:t>
            </w:r>
          </w:p>
        </w:tc>
        <w:tc>
          <w:tcPr>
            <w:tcW w:type="dxa" w:w="2400"/>
            <w:shd w:fill="F2F2F2" w:val="clear"/>
            <w:tcMar>
              <w:top w:type="dxa" w:w="60"/>
              <w:left w:type="dxa" w:w="100"/>
              <w:bottom w:type="dxa" w:w="60"/>
              <w:right w:type="dxa" w:w="100"/>
            </w:tcMar>
          </w:tcPr>
          <w:p>
            <w:r>
              <w:rPr>
                <w:b w:val="false"/>
                <w:bCs w:val="false"/>
                <w:color w:val="000000"/>
                <w:sz w:val="19"/>
                <w:szCs w:val="19"/>
              </w:rPr>
              <w:t xml:space="preserve">Round of 32</w:t>
            </w:r>
          </w:p>
        </w:tc>
        <w:tc>
          <w:tcPr>
            <w:tcW w:type="dxa" w:w="3250"/>
            <w:shd w:fill="F2F2F2" w:val="clear"/>
            <w:tcMar>
              <w:top w:type="dxa" w:w="60"/>
              <w:left w:type="dxa" w:w="100"/>
              <w:bottom w:type="dxa" w:w="60"/>
              <w:right w:type="dxa" w:w="100"/>
            </w:tcMar>
          </w:tcPr>
          <w:p>
            <w:r>
              <w:rPr>
                <w:b w:val="false"/>
                <w:bCs w:val="false"/>
                <w:color w:val="000000"/>
                <w:sz w:val="19"/>
                <w:szCs w:val="19"/>
              </w:rPr>
              <w:t xml:space="preserve">Cross-checked against matches.csv results</w:t>
            </w:r>
          </w:p>
        </w:tc>
      </w:tr>
      <w:tr>
        <w:tc>
          <w:tcPr>
            <w:tcW w:type="dxa" w:w="1700"/>
            <w:tcMar>
              <w:top w:type="dxa" w:w="60"/>
              <w:left w:type="dxa" w:w="100"/>
              <w:bottom w:type="dxa" w:w="60"/>
              <w:right w:type="dxa" w:w="100"/>
            </w:tcMar>
          </w:tcPr>
          <w:p>
            <w:r>
              <w:rPr>
                <w:b w:val="false"/>
                <w:bCs w:val="false"/>
                <w:color w:val="000000"/>
                <w:sz w:val="19"/>
                <w:szCs w:val="19"/>
              </w:rPr>
              <w:t xml:space="preserve">United States</w:t>
            </w:r>
          </w:p>
        </w:tc>
        <w:tc>
          <w:tcPr>
            <w:tcW w:type="dxa" w:w="2000"/>
            <w:tcMar>
              <w:top w:type="dxa" w:w="60"/>
              <w:left w:type="dxa" w:w="100"/>
              <w:bottom w:type="dxa" w:w="60"/>
              <w:right w:type="dxa" w:w="100"/>
            </w:tcMar>
          </w:tcPr>
          <w:p>
            <w:r>
              <w:rPr>
                <w:b w:val="false"/>
                <w:bCs w:val="false"/>
                <w:color w:val="000000"/>
                <w:sz w:val="19"/>
                <w:szCs w:val="19"/>
              </w:rPr>
              <w:t xml:space="preserve">Round of 32</w:t>
            </w:r>
          </w:p>
        </w:tc>
        <w:tc>
          <w:tcPr>
            <w:tcW w:type="dxa" w:w="2400"/>
            <w:tcMar>
              <w:top w:type="dxa" w:w="60"/>
              <w:left w:type="dxa" w:w="100"/>
              <w:bottom w:type="dxa" w:w="60"/>
              <w:right w:type="dxa" w:w="100"/>
            </w:tcMar>
          </w:tcPr>
          <w:p>
            <w:r>
              <w:rPr>
                <w:b w:val="false"/>
                <w:bCs w:val="false"/>
                <w:color w:val="000000"/>
                <w:sz w:val="19"/>
                <w:szCs w:val="19"/>
              </w:rPr>
              <w:t xml:space="preserve">(blank / still active)</w:t>
            </w:r>
          </w:p>
        </w:tc>
        <w:tc>
          <w:tcPr>
            <w:tcW w:type="dxa" w:w="3250"/>
            <w:tcMar>
              <w:top w:type="dxa" w:w="60"/>
              <w:left w:type="dxa" w:w="100"/>
              <w:bottom w:type="dxa" w:w="60"/>
              <w:right w:type="dxa" w:w="100"/>
            </w:tcMar>
          </w:tcPr>
          <w:p>
            <w:r>
              <w:rPr>
                <w:b w:val="false"/>
                <w:bCs w:val="false"/>
                <w:color w:val="000000"/>
                <w:sz w:val="19"/>
                <w:szCs w:val="19"/>
              </w:rPr>
              <w:t xml:space="preserve">Cross-checked against matches.csv results</w:t>
            </w:r>
          </w:p>
        </w:tc>
      </w:tr>
    </w:tbl>
    <w:p>
      <w:pPr>
        <w:spacing w:after="160"/>
      </w:pPr>
    </w:p>
    <w:p>
      <w:pPr>
        <w:spacing w:after="160"/>
      </w:pPr>
      <w:r>
        <w:rPr>
          <w:i/>
          <w:iCs/>
          <w:color w:val="666666"/>
          <w:sz w:val="21"/>
          <w:szCs w:val="21"/>
        </w:rPr>
        <w:t xml:space="preserve">Recommendation: treat matches.csv as the source of truth for status fields. Any derived field like eliminated_round should be computed from the match log programmatically rather than entered by hand, which is how these three errors happened.</w:t>
      </w:r>
    </w:p>
    <w:p>
      <w:pPr>
        <w:pStyle w:val="Heading1"/>
        <w:spacing w:after="160" w:before="360"/>
      </w:pPr>
      <w:r>
        <w:t xml:space="preserve">3. Data Structuring for Tableau</w:t>
      </w:r>
    </w:p>
    <w:p>
      <w:pPr>
        <w:spacing w:after="160"/>
      </w:pPr>
      <w:r>
        <w:rPr>
          <w:sz w:val="21"/>
          <w:szCs w:val="21"/>
        </w:rPr>
        <w:t xml:space="preserve">The cleaned data was reshaped into a small star schema rather than left as two wide tables. Match-level data is naturally "one row per fixture," but most useful questions (win rate, goals per team, form over time) are asked from a single team's perspective — so the core fact table is unpivoted to one row per team per match.</w:t>
      </w:r>
    </w:p>
    <w:p>
      <w:pPr>
        <w:pStyle w:val="Heading2"/>
        <w:spacing w:after="120" w:before="260"/>
      </w:pPr>
      <w:r>
        <w:t xml:space="preserve">3.1 Files delivered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4050"/>
      </w:tblGrid>
      <w:tr>
        <w:trPr>
          <w:tblHeader/>
        </w:trPr>
        <w:tc>
          <w:tcPr>
            <w:tcW w:type="dxa" w:w="2600"/>
            <w:shd w:fill="1F4E78" w:val="clear"/>
            <w:tcMar>
              <w:top w:type="dxa" w:w="60"/>
              <w:left w:type="dxa" w:w="100"/>
              <w:bottom w:type="dxa" w:w="60"/>
              <w:right w:type="dxa" w:w="100"/>
            </w:tcMar>
          </w:tcPr>
          <w:p>
            <w:r>
              <w:rPr>
                <w:b/>
                <w:bCs/>
                <w:color w:val="FFFFFF"/>
                <w:sz w:val="19"/>
                <w:szCs w:val="19"/>
              </w:rPr>
              <w:t xml:space="preserve">File</w:t>
            </w:r>
          </w:p>
        </w:tc>
        <w:tc>
          <w:tcPr>
            <w:tcW w:type="dxa" w:w="2700"/>
            <w:shd w:fill="1F4E78" w:val="clear"/>
            <w:tcMar>
              <w:top w:type="dxa" w:w="60"/>
              <w:left w:type="dxa" w:w="100"/>
              <w:bottom w:type="dxa" w:w="60"/>
              <w:right w:type="dxa" w:w="100"/>
            </w:tcMar>
          </w:tcPr>
          <w:p>
            <w:r>
              <w:rPr>
                <w:b/>
                <w:bCs/>
                <w:color w:val="FFFFFF"/>
                <w:sz w:val="19"/>
                <w:szCs w:val="19"/>
              </w:rPr>
              <w:t xml:space="preserve">Grain</w:t>
            </w:r>
          </w:p>
        </w:tc>
        <w:tc>
          <w:tcPr>
            <w:tcW w:type="dxa" w:w="4050"/>
            <w:shd w:fill="1F4E78" w:val="clear"/>
            <w:tcMar>
              <w:top w:type="dxa" w:w="60"/>
              <w:left w:type="dxa" w:w="100"/>
              <w:bottom w:type="dxa" w:w="60"/>
              <w:right w:type="dxa" w:w="100"/>
            </w:tcMar>
          </w:tcPr>
          <w:p>
            <w:r>
              <w:rPr>
                <w:b/>
                <w:bCs/>
                <w:color w:val="FFFFFF"/>
                <w:sz w:val="19"/>
                <w:szCs w:val="19"/>
              </w:rPr>
              <w:t xml:space="preserve">Use in Tableau</w:t>
            </w:r>
          </w:p>
        </w:tc>
      </w:tr>
      <w:tr>
        <w:tc>
          <w:tcPr>
            <w:tcW w:type="dxa" w:w="2600"/>
            <w:tcMar>
              <w:top w:type="dxa" w:w="60"/>
              <w:left w:type="dxa" w:w="100"/>
              <w:bottom w:type="dxa" w:w="60"/>
              <w:right w:type="dxa" w:w="100"/>
            </w:tcMar>
          </w:tcPr>
          <w:p>
            <w:r>
              <w:rPr>
                <w:b w:val="false"/>
                <w:bCs w:val="false"/>
                <w:color w:val="000000"/>
                <w:sz w:val="19"/>
                <w:szCs w:val="19"/>
              </w:rPr>
              <w:t xml:space="preserve">fact_team_match.csv</w:t>
            </w:r>
          </w:p>
        </w:tc>
        <w:tc>
          <w:tcPr>
            <w:tcW w:type="dxa" w:w="2700"/>
            <w:tcMar>
              <w:top w:type="dxa" w:w="60"/>
              <w:left w:type="dxa" w:w="100"/>
              <w:bottom w:type="dxa" w:w="60"/>
              <w:right w:type="dxa" w:w="100"/>
            </w:tcMar>
          </w:tcPr>
          <w:p>
            <w:r>
              <w:rPr>
                <w:b w:val="false"/>
                <w:bCs w:val="false"/>
                <w:color w:val="000000"/>
                <w:sz w:val="19"/>
                <w:szCs w:val="19"/>
              </w:rPr>
              <w:t xml:space="preserve">1 row/team/match (184 rows)</w:t>
            </w:r>
          </w:p>
        </w:tc>
        <w:tc>
          <w:tcPr>
            <w:tcW w:type="dxa" w:w="4050"/>
            <w:tcMar>
              <w:top w:type="dxa" w:w="60"/>
              <w:left w:type="dxa" w:w="100"/>
              <w:bottom w:type="dxa" w:w="60"/>
              <w:right w:type="dxa" w:w="100"/>
            </w:tcMar>
          </w:tcPr>
          <w:p>
            <w:r>
              <w:rPr>
                <w:b w:val="false"/>
                <w:bCs w:val="false"/>
                <w:color w:val="000000"/>
                <w:sz w:val="19"/>
                <w:szCs w:val="19"/>
              </w:rPr>
              <w:t xml:space="preserve">Primary fact table — team-level trends, filter by team/confederation/stage/date.</w:t>
            </w:r>
          </w:p>
        </w:tc>
      </w:tr>
      <w:tr>
        <w:tc>
          <w:tcPr>
            <w:tcW w:type="dxa" w:w="2600"/>
            <w:shd w:fill="F2F2F2" w:val="clear"/>
            <w:tcMar>
              <w:top w:type="dxa" w:w="60"/>
              <w:left w:type="dxa" w:w="100"/>
              <w:bottom w:type="dxa" w:w="60"/>
              <w:right w:type="dxa" w:w="100"/>
            </w:tcMar>
          </w:tcPr>
          <w:p>
            <w:r>
              <w:rPr>
                <w:b w:val="false"/>
                <w:bCs w:val="false"/>
                <w:color w:val="000000"/>
                <w:sz w:val="19"/>
                <w:szCs w:val="19"/>
              </w:rPr>
              <w:t xml:space="preserve">matches_clean.csv</w:t>
            </w:r>
          </w:p>
        </w:tc>
        <w:tc>
          <w:tcPr>
            <w:tcW w:type="dxa" w:w="2700"/>
            <w:shd w:fill="F2F2F2" w:val="clear"/>
            <w:tcMar>
              <w:top w:type="dxa" w:w="60"/>
              <w:left w:type="dxa" w:w="100"/>
              <w:bottom w:type="dxa" w:w="60"/>
              <w:right w:type="dxa" w:w="100"/>
            </w:tcMar>
          </w:tcPr>
          <w:p>
            <w:r>
              <w:rPr>
                <w:b w:val="false"/>
                <w:bCs w:val="false"/>
                <w:color w:val="000000"/>
                <w:sz w:val="19"/>
                <w:szCs w:val="19"/>
              </w:rPr>
              <w:t xml:space="preserve">1 row/match (92 rows)</w:t>
            </w:r>
          </w:p>
        </w:tc>
        <w:tc>
          <w:tcPr>
            <w:tcW w:type="dxa" w:w="4050"/>
            <w:shd w:fill="F2F2F2" w:val="clear"/>
            <w:tcMar>
              <w:top w:type="dxa" w:w="60"/>
              <w:left w:type="dxa" w:w="100"/>
              <w:bottom w:type="dxa" w:w="60"/>
              <w:right w:type="dxa" w:w="100"/>
            </w:tcMar>
          </w:tcPr>
          <w:p>
            <w:r>
              <w:rPr>
                <w:b w:val="false"/>
                <w:bCs w:val="false"/>
                <w:color w:val="000000"/>
                <w:sz w:val="19"/>
                <w:szCs w:val="19"/>
              </w:rPr>
              <w:t xml:space="preserve">Fixture-level table for a results/schedule view.</w:t>
            </w:r>
          </w:p>
        </w:tc>
      </w:tr>
      <w:tr>
        <w:tc>
          <w:tcPr>
            <w:tcW w:type="dxa" w:w="2600"/>
            <w:tcMar>
              <w:top w:type="dxa" w:w="60"/>
              <w:left w:type="dxa" w:w="100"/>
              <w:bottom w:type="dxa" w:w="60"/>
              <w:right w:type="dxa" w:w="100"/>
            </w:tcMar>
          </w:tcPr>
          <w:p>
            <w:r>
              <w:rPr>
                <w:b w:val="false"/>
                <w:bCs w:val="false"/>
                <w:color w:val="000000"/>
                <w:sz w:val="19"/>
                <w:szCs w:val="19"/>
              </w:rPr>
              <w:t xml:space="preserve">dim_team_summary.csv</w:t>
            </w:r>
          </w:p>
        </w:tc>
        <w:tc>
          <w:tcPr>
            <w:tcW w:type="dxa" w:w="2700"/>
            <w:tcMar>
              <w:top w:type="dxa" w:w="60"/>
              <w:left w:type="dxa" w:w="100"/>
              <w:bottom w:type="dxa" w:w="60"/>
              <w:right w:type="dxa" w:w="100"/>
            </w:tcMar>
          </w:tcPr>
          <w:p>
            <w:r>
              <w:rPr>
                <w:b w:val="false"/>
                <w:bCs w:val="false"/>
                <w:color w:val="000000"/>
                <w:sz w:val="19"/>
                <w:szCs w:val="19"/>
              </w:rPr>
              <w:t xml:space="preserve">1 row/team (48 rows)</w:t>
            </w:r>
          </w:p>
        </w:tc>
        <w:tc>
          <w:tcPr>
            <w:tcW w:type="dxa" w:w="4050"/>
            <w:tcMar>
              <w:top w:type="dxa" w:w="60"/>
              <w:left w:type="dxa" w:w="100"/>
              <w:bottom w:type="dxa" w:w="60"/>
              <w:right w:type="dxa" w:w="100"/>
            </w:tcMar>
          </w:tcPr>
          <w:p>
            <w:r>
              <w:rPr>
                <w:b w:val="false"/>
                <w:bCs w:val="false"/>
                <w:color w:val="000000"/>
                <w:sz w:val="19"/>
                <w:szCs w:val="19"/>
              </w:rPr>
              <w:t xml:space="preserve">Team dimension + season-to-date aggregates. Relate to the fact table on team.</w:t>
            </w:r>
          </w:p>
        </w:tc>
      </w:tr>
      <w:tr>
        <w:tc>
          <w:tcPr>
            <w:tcW w:type="dxa" w:w="2600"/>
            <w:shd w:fill="F2F2F2" w:val="clear"/>
            <w:tcMar>
              <w:top w:type="dxa" w:w="60"/>
              <w:left w:type="dxa" w:w="100"/>
              <w:bottom w:type="dxa" w:w="60"/>
              <w:right w:type="dxa" w:w="100"/>
            </w:tcMar>
          </w:tcPr>
          <w:p>
            <w:r>
              <w:rPr>
                <w:b w:val="false"/>
                <w:bCs w:val="false"/>
                <w:color w:val="000000"/>
                <w:sz w:val="19"/>
                <w:szCs w:val="19"/>
              </w:rPr>
              <w:t xml:space="preserve">group_standings.csv</w:t>
            </w:r>
          </w:p>
        </w:tc>
        <w:tc>
          <w:tcPr>
            <w:tcW w:type="dxa" w:w="2700"/>
            <w:shd w:fill="F2F2F2" w:val="clear"/>
            <w:tcMar>
              <w:top w:type="dxa" w:w="60"/>
              <w:left w:type="dxa" w:w="100"/>
              <w:bottom w:type="dxa" w:w="60"/>
              <w:right w:type="dxa" w:w="100"/>
            </w:tcMar>
          </w:tcPr>
          <w:p>
            <w:r>
              <w:rPr>
                <w:b w:val="false"/>
                <w:bCs w:val="false"/>
                <w:color w:val="000000"/>
                <w:sz w:val="19"/>
                <w:szCs w:val="19"/>
              </w:rPr>
              <w:t xml:space="preserve">1 row/team/group (48 rows)</w:t>
            </w:r>
          </w:p>
        </w:tc>
        <w:tc>
          <w:tcPr>
            <w:tcW w:type="dxa" w:w="4050"/>
            <w:shd w:fill="F2F2F2" w:val="clear"/>
            <w:tcMar>
              <w:top w:type="dxa" w:w="60"/>
              <w:left w:type="dxa" w:w="100"/>
              <w:bottom w:type="dxa" w:w="60"/>
              <w:right w:type="dxa" w:w="100"/>
            </w:tcMar>
          </w:tcPr>
          <w:p>
            <w:r>
              <w:rPr>
                <w:b w:val="false"/>
                <w:bCs w:val="false"/>
                <w:color w:val="000000"/>
                <w:sz w:val="19"/>
                <w:szCs w:val="19"/>
              </w:rPr>
              <w:t xml:space="preserve">Pre-computed group tables (P/W/D/L/GF/GA/GD/Pts/Rank).</w:t>
            </w:r>
          </w:p>
        </w:tc>
      </w:tr>
      <w:tr>
        <w:tc>
          <w:tcPr>
            <w:tcW w:type="dxa" w:w="2600"/>
            <w:tcMar>
              <w:top w:type="dxa" w:w="60"/>
              <w:left w:type="dxa" w:w="100"/>
              <w:bottom w:type="dxa" w:w="60"/>
              <w:right w:type="dxa" w:w="100"/>
            </w:tcMar>
          </w:tcPr>
          <w:p>
            <w:r>
              <w:rPr>
                <w:b w:val="false"/>
                <w:bCs w:val="false"/>
                <w:color w:val="000000"/>
                <w:sz w:val="19"/>
                <w:szCs w:val="19"/>
              </w:rPr>
              <w:t xml:space="preserve">confederation_summary.csv</w:t>
            </w:r>
          </w:p>
        </w:tc>
        <w:tc>
          <w:tcPr>
            <w:tcW w:type="dxa" w:w="2700"/>
            <w:tcMar>
              <w:top w:type="dxa" w:w="60"/>
              <w:left w:type="dxa" w:w="100"/>
              <w:bottom w:type="dxa" w:w="60"/>
              <w:right w:type="dxa" w:w="100"/>
            </w:tcMar>
          </w:tcPr>
          <w:p>
            <w:r>
              <w:rPr>
                <w:b w:val="false"/>
                <w:bCs w:val="false"/>
                <w:color w:val="000000"/>
                <w:sz w:val="19"/>
                <w:szCs w:val="19"/>
              </w:rPr>
              <w:t xml:space="preserve">1 row/confederation (6 rows)</w:t>
            </w:r>
          </w:p>
        </w:tc>
        <w:tc>
          <w:tcPr>
            <w:tcW w:type="dxa" w:w="4050"/>
            <w:tcMar>
              <w:top w:type="dxa" w:w="60"/>
              <w:left w:type="dxa" w:w="100"/>
              <w:bottom w:type="dxa" w:w="60"/>
              <w:right w:type="dxa" w:w="100"/>
            </w:tcMar>
          </w:tcPr>
          <w:p>
            <w:r>
              <w:rPr>
                <w:b w:val="false"/>
                <w:bCs w:val="false"/>
                <w:color w:val="000000"/>
                <w:sz w:val="19"/>
                <w:szCs w:val="19"/>
              </w:rPr>
              <w:t xml:space="preserve">Roll-up for confederation comparison charts.</w:t>
            </w:r>
          </w:p>
        </w:tc>
      </w:tr>
      <w:tr>
        <w:tc>
          <w:tcPr>
            <w:tcW w:type="dxa" w:w="2600"/>
            <w:shd w:fill="F2F2F2" w:val="clear"/>
            <w:tcMar>
              <w:top w:type="dxa" w:w="60"/>
              <w:left w:type="dxa" w:w="100"/>
              <w:bottom w:type="dxa" w:w="60"/>
              <w:right w:type="dxa" w:w="100"/>
            </w:tcMar>
          </w:tcPr>
          <w:p>
            <w:r>
              <w:rPr>
                <w:b w:val="false"/>
                <w:bCs w:val="false"/>
                <w:color w:val="000000"/>
                <w:sz w:val="19"/>
                <w:szCs w:val="19"/>
              </w:rPr>
              <w:t xml:space="preserve">data_cleaning_log.csv</w:t>
            </w:r>
          </w:p>
        </w:tc>
        <w:tc>
          <w:tcPr>
            <w:tcW w:type="dxa" w:w="2700"/>
            <w:shd w:fill="F2F2F2" w:val="clear"/>
            <w:tcMar>
              <w:top w:type="dxa" w:w="60"/>
              <w:left w:type="dxa" w:w="100"/>
              <w:bottom w:type="dxa" w:w="60"/>
              <w:right w:type="dxa" w:w="100"/>
            </w:tcMar>
          </w:tcPr>
          <w:p>
            <w:r>
              <w:rPr>
                <w:b w:val="false"/>
                <w:bCs w:val="false"/>
                <w:color w:val="000000"/>
                <w:sz w:val="19"/>
                <w:szCs w:val="19"/>
              </w:rPr>
              <w:t xml:space="preserve">1 row/correction (3 rows)</w:t>
            </w:r>
          </w:p>
        </w:tc>
        <w:tc>
          <w:tcPr>
            <w:tcW w:type="dxa" w:w="4050"/>
            <w:shd w:fill="F2F2F2" w:val="clear"/>
            <w:tcMar>
              <w:top w:type="dxa" w:w="60"/>
              <w:left w:type="dxa" w:w="100"/>
              <w:bottom w:type="dxa" w:w="60"/>
              <w:right w:type="dxa" w:w="100"/>
            </w:tcMar>
          </w:tcPr>
          <w:p>
            <w:r>
              <w:rPr>
                <w:b w:val="false"/>
                <w:bCs w:val="false"/>
                <w:color w:val="000000"/>
                <w:sz w:val="19"/>
                <w:szCs w:val="19"/>
              </w:rPr>
              <w:t xml:space="preserve">Audit trail for a data-quality appendix tab.</w:t>
            </w:r>
          </w:p>
        </w:tc>
      </w:tr>
    </w:tbl>
    <w:p>
      <w:pPr>
        <w:spacing w:after="160"/>
      </w:pPr>
    </w:p>
    <w:p>
      <w:pPr>
        <w:pStyle w:val="Heading2"/>
        <w:spacing w:after="120" w:before="260"/>
      </w:pPr>
      <w:r>
        <w:t xml:space="preserve">3.2 Recommended model in Tableau</w:t>
      </w:r>
    </w:p>
    <w:p>
      <w:pPr>
        <w:pStyle w:val="ListParagraph"/>
        <w:numPr>
          <w:ilvl w:val="0"/>
          <w:numId w:val="1"/>
        </w:numPr>
        <w:spacing w:after="80"/>
      </w:pPr>
      <w:r>
        <w:rPr>
          <w:sz w:val="21"/>
          <w:szCs w:val="21"/>
        </w:rPr>
        <w:t xml:space="preserve">Load fact_team_match.csv as the base data source, and add dim_team_summary.csv as a Relationship on team (Tableau's noSQL-style relationship, not a join) — this avoids row-duplication when mixing match-grain and team-grain fields.</w:t>
      </w:r>
    </w:p>
    <w:p>
      <w:pPr>
        <w:pStyle w:val="ListParagraph"/>
        <w:numPr>
          <w:ilvl w:val="0"/>
          <w:numId w:val="1"/>
        </w:numPr>
        <w:spacing w:after="80"/>
      </w:pPr>
      <w:r>
        <w:rPr>
          <w:sz w:val="21"/>
          <w:szCs w:val="21"/>
        </w:rPr>
        <w:t xml:space="preserve">Load group_standings.csv and confederation_summary.csv as separate data sources for their own dashboards — they're pre-aggregated, so joining them to the match-grain fact table would double-count.</w:t>
      </w:r>
    </w:p>
    <w:p>
      <w:pPr>
        <w:pStyle w:val="ListParagraph"/>
        <w:numPr>
          <w:ilvl w:val="0"/>
          <w:numId w:val="1"/>
        </w:numPr>
        <w:spacing w:after="80"/>
      </w:pPr>
      <w:r>
        <w:rPr>
          <w:sz w:val="21"/>
          <w:szCs w:val="21"/>
        </w:rPr>
        <w:t xml:space="preserve">Useful calculated fields to add in Tableau: Win % = COUNTD(IF [result]="Win" THEN [match_id] END) / COUNTD([match_id]); and a stage sort using the provided stage_order field so stages order chronologically instead of alphabetically.</w:t>
      </w:r>
    </w:p>
    <w:p>
      <w:pPr>
        <w:pStyle w:val="ListParagraph"/>
        <w:numPr>
          <w:ilvl w:val="0"/>
          <w:numId w:val="1"/>
        </w:numPr>
        <w:spacing w:after="80"/>
      </w:pPr>
      <w:r>
        <w:rPr>
          <w:sz w:val="21"/>
          <w:szCs w:val="21"/>
        </w:rPr>
        <w:t xml:space="preserve">A step-by-step build guide matching the working dashboard already delivered alongside this report is in Section 7.</w:t>
      </w:r>
    </w:p>
    <w:p>
      <w:pPr>
        <w:pStyle w:val="Heading1"/>
        <w:spacing w:after="160" w:before="360"/>
      </w:pPr>
      <w:r>
        <w:t xml:space="preserve">4. Key Questions This Data Was Structured to Answer</w:t>
      </w:r>
    </w:p>
    <w:p>
      <w:pPr>
        <w:pStyle w:val="ListParagraph"/>
        <w:numPr>
          <w:ilvl w:val="0"/>
          <w:numId w:val="1"/>
        </w:numPr>
        <w:spacing w:after="80"/>
      </w:pPr>
      <w:r>
        <w:rPr>
          <w:sz w:val="21"/>
          <w:szCs w:val="21"/>
        </w:rPr>
        <w:t xml:space="preserve">Which teams and confederations are performing best so far, by points, goal difference, and progression?</w:t>
      </w:r>
    </w:p>
    <w:p>
      <w:pPr>
        <w:pStyle w:val="ListParagraph"/>
        <w:numPr>
          <w:ilvl w:val="0"/>
          <w:numId w:val="1"/>
        </w:numPr>
        <w:spacing w:after="80"/>
      </w:pPr>
      <w:r>
        <w:rPr>
          <w:sz w:val="21"/>
          <w:szCs w:val="21"/>
        </w:rPr>
        <w:t xml:space="preserve">Is confederation strength correlated with how far teams advance?</w:t>
      </w:r>
    </w:p>
    <w:p>
      <w:pPr>
        <w:pStyle w:val="ListParagraph"/>
        <w:numPr>
          <w:ilvl w:val="0"/>
          <w:numId w:val="1"/>
        </w:numPr>
        <w:spacing w:after="80"/>
      </w:pPr>
      <w:r>
        <w:rPr>
          <w:sz w:val="21"/>
          <w:szCs w:val="21"/>
        </w:rPr>
        <w:t xml:space="preserve">How does scoring behave across stages — is the group stage more open than the knockouts?</w:t>
      </w:r>
    </w:p>
    <w:p>
      <w:pPr>
        <w:pStyle w:val="ListParagraph"/>
        <w:numPr>
          <w:ilvl w:val="0"/>
          <w:numId w:val="1"/>
        </w:numPr>
        <w:spacing w:after="80"/>
      </w:pPr>
      <w:r>
        <w:rPr>
          <w:sz w:val="21"/>
          <w:szCs w:val="21"/>
        </w:rPr>
        <w:t xml:space="preserve">Are host nations and World Cup debutants over- or under-performing expectations?</w:t>
      </w:r>
    </w:p>
    <w:p>
      <w:pPr>
        <w:pStyle w:val="ListParagraph"/>
        <w:numPr>
          <w:ilvl w:val="0"/>
          <w:numId w:val="1"/>
        </w:numPr>
        <w:spacing w:after="80"/>
      </w:pPr>
      <w:r>
        <w:rPr>
          <w:sz w:val="21"/>
          <w:szCs w:val="21"/>
        </w:rPr>
        <w:t xml:space="preserve">Which teams have the best attacking and defensive records, and who looks like a title contender?</w:t>
      </w:r>
    </w:p>
    <w:p>
      <w:pPr>
        <w:pStyle w:val="ListParagraph"/>
        <w:numPr>
          <w:ilvl w:val="0"/>
          <w:numId w:val="1"/>
        </w:numPr>
        <w:spacing w:after="80"/>
      </w:pPr>
      <w:r>
        <w:rPr>
          <w:sz w:val="21"/>
          <w:szCs w:val="21"/>
        </w:rPr>
        <w:t xml:space="preserve">What upsets or storylines have defined the tournament — useful for editorial/content planning?</w:t>
      </w:r>
    </w:p>
    <w:p>
      <w:pPr>
        <w:pStyle w:val="ListParagraph"/>
        <w:numPr>
          <w:ilvl w:val="0"/>
          <w:numId w:val="1"/>
        </w:numPr>
        <w:spacing w:after="80"/>
      </w:pPr>
      <w:r>
        <w:rPr>
          <w:sz w:val="21"/>
          <w:szCs w:val="21"/>
        </w:rPr>
        <w:t xml:space="preserve">How often are knockout games going to penalties, and who's involved?</w:t>
      </w:r>
    </w:p>
    <w:p>
      <w:pPr>
        <w:pStyle w:val="Heading1"/>
        <w:spacing w:after="160" w:before="360"/>
      </w:pPr>
      <w:r>
        <w:t xml:space="preserve">5. Key Findings</w:t>
      </w:r>
    </w:p>
    <w:p>
      <w:pPr>
        <w:pStyle w:val="Heading2"/>
        <w:spacing w:after="120" w:before="260"/>
      </w:pPr>
      <w:r>
        <w:t xml:space="preserve">5.1 Tournament shape</w:t>
      </w:r>
    </w:p>
    <w:p>
      <w:pPr>
        <w:pStyle w:val="ListParagraph"/>
        <w:numPr>
          <w:ilvl w:val="0"/>
          <w:numId w:val="1"/>
        </w:numPr>
        <w:spacing w:after="80"/>
      </w:pPr>
      <w:r>
        <w:rPr>
          <w:sz w:val="21"/>
          <w:szCs w:val="21"/>
        </w:rPr>
        <w:t xml:space="preserve">269 goals in 92 matches — 2.92 goals/match. Scoring is highest in the Group Stage (2.99/match) and lowest in the Round of 32 (2.62/match), the usual pattern of knockout football tightening up.</w:t>
      </w:r>
    </w:p>
    <w:p>
      <w:pPr>
        <w:pStyle w:val="ListParagraph"/>
        <w:numPr>
          <w:ilvl w:val="0"/>
          <w:numId w:val="1"/>
        </w:numPr>
        <w:spacing w:after="80"/>
      </w:pPr>
      <w:r>
        <w:rPr>
          <w:sz w:val="21"/>
          <w:szCs w:val="21"/>
        </w:rPr>
        <w:t xml:space="preserve">20 draws, all in the Group Stage (27.8% of group games) — knockout ties can't end level, but 3 of 16 Round-of-32 ties needed penalties: Paraguay over Germany, Morocco over Netherlands, and Egypt over Australia.</w:t>
      </w:r>
    </w:p>
    <w:p>
      <w:pPr>
        <w:pStyle w:val="ListParagraph"/>
        <w:numPr>
          <w:ilvl w:val="0"/>
          <w:numId w:val="1"/>
        </w:numPr>
        <w:spacing w:after="80"/>
      </w:pPr>
      <w:r>
        <w:rPr>
          <w:sz w:val="21"/>
          <w:szCs w:val="21"/>
        </w:rPr>
        <w:t xml:space="preserve">Highest-scoring match: Germany 7–1 Curacao. Biggest winning margins: Germany's 6-goal win over Curacao and Canada's 6–0 win over Qatar.</w:t>
      </w:r>
    </w:p>
    <w:p>
      <w:pPr>
        <w:pStyle w:val="Heading2"/>
        <w:spacing w:after="120" w:before="260"/>
      </w:pPr>
      <w:r>
        <w:t xml:space="preserve">5.2 Team form</w:t>
      </w:r>
    </w:p>
    <w:p>
      <w:pPr>
        <w:spacing w:after="160"/>
      </w:pPr>
      <w:r>
        <w:rPr>
          <w:sz w:val="21"/>
          <w:szCs w:val="21"/>
        </w:rPr>
        <w:t xml:space="preserve">Leaderboard by points across all matches played so far (Win = 3, Draw = 1, tie-broken by goal difference then goals scored):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700"/>
        <w:gridCol w:w="1300"/>
        <w:gridCol w:w="1300"/>
        <w:gridCol w:w="900"/>
        <w:gridCol w:w="900"/>
        <w:gridCol w:w="1250"/>
      </w:tblGrid>
      <w:tr>
        <w:trPr>
          <w:tblHeader/>
        </w:trPr>
        <w:tc>
          <w:tcPr>
            <w:tcW w:type="dxa" w:w="1500"/>
            <w:shd w:fill="1F4E78" w:val="clear"/>
            <w:tcMar>
              <w:top w:type="dxa" w:w="60"/>
              <w:left w:type="dxa" w:w="100"/>
              <w:bottom w:type="dxa" w:w="60"/>
              <w:right w:type="dxa" w:w="100"/>
            </w:tcMar>
          </w:tcPr>
          <w:p>
            <w:r>
              <w:rPr>
                <w:b/>
                <w:bCs/>
                <w:color w:val="FFFFFF"/>
                <w:sz w:val="19"/>
                <w:szCs w:val="19"/>
              </w:rPr>
              <w:t xml:space="preserve">Team</w:t>
            </w:r>
          </w:p>
        </w:tc>
        <w:tc>
          <w:tcPr>
            <w:tcW w:type="dxa" w:w="1500"/>
            <w:shd w:fill="1F4E78" w:val="clear"/>
            <w:tcMar>
              <w:top w:type="dxa" w:w="60"/>
              <w:left w:type="dxa" w:w="100"/>
              <w:bottom w:type="dxa" w:w="60"/>
              <w:right w:type="dxa" w:w="100"/>
            </w:tcMar>
          </w:tcPr>
          <w:p>
            <w:r>
              <w:rPr>
                <w:b/>
                <w:bCs/>
                <w:color w:val="FFFFFF"/>
                <w:sz w:val="19"/>
                <w:szCs w:val="19"/>
              </w:rPr>
              <w:t xml:space="preserve">Confed.</w:t>
            </w:r>
          </w:p>
        </w:tc>
        <w:tc>
          <w:tcPr>
            <w:tcW w:type="dxa" w:w="700"/>
            <w:shd w:fill="1F4E78" w:val="clear"/>
            <w:tcMar>
              <w:top w:type="dxa" w:w="60"/>
              <w:left w:type="dxa" w:w="100"/>
              <w:bottom w:type="dxa" w:w="60"/>
              <w:right w:type="dxa" w:w="100"/>
            </w:tcMar>
          </w:tcPr>
          <w:p>
            <w:r>
              <w:rPr>
                <w:b/>
                <w:bCs/>
                <w:color w:val="FFFFFF"/>
                <w:sz w:val="19"/>
                <w:szCs w:val="19"/>
              </w:rPr>
              <w:t xml:space="preserve">P</w:t>
            </w:r>
          </w:p>
        </w:tc>
        <w:tc>
          <w:tcPr>
            <w:tcW w:type="dxa" w:w="1300"/>
            <w:shd w:fill="1F4E78" w:val="clear"/>
            <w:tcMar>
              <w:top w:type="dxa" w:w="60"/>
              <w:left w:type="dxa" w:w="100"/>
              <w:bottom w:type="dxa" w:w="60"/>
              <w:right w:type="dxa" w:w="100"/>
            </w:tcMar>
          </w:tcPr>
          <w:p>
            <w:r>
              <w:rPr>
                <w:b/>
                <w:bCs/>
                <w:color w:val="FFFFFF"/>
                <w:sz w:val="19"/>
                <w:szCs w:val="19"/>
              </w:rPr>
              <w:t xml:space="preserve">W-D-L</w:t>
            </w:r>
          </w:p>
        </w:tc>
        <w:tc>
          <w:tcPr>
            <w:tcW w:type="dxa" w:w="1300"/>
            <w:shd w:fill="1F4E78" w:val="clear"/>
            <w:tcMar>
              <w:top w:type="dxa" w:w="60"/>
              <w:left w:type="dxa" w:w="100"/>
              <w:bottom w:type="dxa" w:w="60"/>
              <w:right w:type="dxa" w:w="100"/>
            </w:tcMar>
          </w:tcPr>
          <w:p>
            <w:r>
              <w:rPr>
                <w:b/>
                <w:bCs/>
                <w:color w:val="FFFFFF"/>
                <w:sz w:val="19"/>
                <w:szCs w:val="19"/>
              </w:rPr>
              <w:t xml:space="preserve">GF-GA</w:t>
            </w:r>
          </w:p>
        </w:tc>
        <w:tc>
          <w:tcPr>
            <w:tcW w:type="dxa" w:w="900"/>
            <w:shd w:fill="1F4E78" w:val="clear"/>
            <w:tcMar>
              <w:top w:type="dxa" w:w="60"/>
              <w:left w:type="dxa" w:w="100"/>
              <w:bottom w:type="dxa" w:w="60"/>
              <w:right w:type="dxa" w:w="100"/>
            </w:tcMar>
          </w:tcPr>
          <w:p>
            <w:r>
              <w:rPr>
                <w:b/>
                <w:bCs/>
                <w:color w:val="FFFFFF"/>
                <w:sz w:val="19"/>
                <w:szCs w:val="19"/>
              </w:rPr>
              <w:t xml:space="preserve">GD</w:t>
            </w:r>
          </w:p>
        </w:tc>
        <w:tc>
          <w:tcPr>
            <w:tcW w:type="dxa" w:w="900"/>
            <w:shd w:fill="1F4E78" w:val="clear"/>
            <w:tcMar>
              <w:top w:type="dxa" w:w="60"/>
              <w:left w:type="dxa" w:w="100"/>
              <w:bottom w:type="dxa" w:w="60"/>
              <w:right w:type="dxa" w:w="100"/>
            </w:tcMar>
          </w:tcPr>
          <w:p>
            <w:r>
              <w:rPr>
                <w:b/>
                <w:bCs/>
                <w:color w:val="FFFFFF"/>
                <w:sz w:val="19"/>
                <w:szCs w:val="19"/>
              </w:rPr>
              <w:t xml:space="preserve">Pts</w:t>
            </w:r>
          </w:p>
        </w:tc>
        <w:tc>
          <w:tcPr>
            <w:tcW w:type="dxa" w:w="1250"/>
            <w:shd w:fill="1F4E78" w:val="clear"/>
            <w:tcMar>
              <w:top w:type="dxa" w:w="60"/>
              <w:left w:type="dxa" w:w="100"/>
              <w:bottom w:type="dxa" w:w="60"/>
              <w:right w:type="dxa" w:w="100"/>
            </w:tcMar>
          </w:tcPr>
          <w:p>
            <w:r>
              <w:rPr>
                <w:b/>
                <w:bCs/>
                <w:color w:val="FFFFFF"/>
                <w:sz w:val="19"/>
                <w:szCs w:val="19"/>
              </w:rPr>
              <w:t xml:space="preserve">Status</w:t>
            </w:r>
          </w:p>
        </w:tc>
      </w:tr>
      <w:tr>
        <w:tc>
          <w:tcPr>
            <w:tcW w:type="dxa" w:w="1500"/>
            <w:tcMar>
              <w:top w:type="dxa" w:w="60"/>
              <w:left w:type="dxa" w:w="100"/>
              <w:bottom w:type="dxa" w:w="60"/>
              <w:right w:type="dxa" w:w="100"/>
            </w:tcMar>
          </w:tcPr>
          <w:p>
            <w:r>
              <w:rPr>
                <w:b w:val="false"/>
                <w:bCs w:val="false"/>
                <w:color w:val="000000"/>
                <w:sz w:val="19"/>
                <w:szCs w:val="19"/>
              </w:rPr>
              <w:t xml:space="preserve">France</w:t>
            </w:r>
          </w:p>
        </w:tc>
        <w:tc>
          <w:tcPr>
            <w:tcW w:type="dxa" w:w="1500"/>
            <w:tcMar>
              <w:top w:type="dxa" w:w="60"/>
              <w:left w:type="dxa" w:w="100"/>
              <w:bottom w:type="dxa" w:w="60"/>
              <w:right w:type="dxa" w:w="100"/>
            </w:tcMar>
          </w:tcPr>
          <w:p>
            <w:r>
              <w:rPr>
                <w:b w:val="false"/>
                <w:bCs w:val="false"/>
                <w:color w:val="000000"/>
                <w:sz w:val="19"/>
                <w:szCs w:val="19"/>
              </w:rPr>
              <w:t xml:space="preserve">UEFA</w:t>
            </w:r>
          </w:p>
        </w:tc>
        <w:tc>
          <w:tcPr>
            <w:tcW w:type="dxa" w:w="700"/>
            <w:tcMar>
              <w:top w:type="dxa" w:w="60"/>
              <w:left w:type="dxa" w:w="100"/>
              <w:bottom w:type="dxa" w:w="60"/>
              <w:right w:type="dxa" w:w="100"/>
            </w:tcMar>
          </w:tcPr>
          <w:p>
            <w:r>
              <w:rPr>
                <w:b w:val="false"/>
                <w:bCs w:val="false"/>
                <w:color w:val="000000"/>
                <w:sz w:val="19"/>
                <w:szCs w:val="19"/>
              </w:rPr>
              <w:t xml:space="preserve">5</w:t>
            </w:r>
          </w:p>
        </w:tc>
        <w:tc>
          <w:tcPr>
            <w:tcW w:type="dxa" w:w="1300"/>
            <w:tcMar>
              <w:top w:type="dxa" w:w="60"/>
              <w:left w:type="dxa" w:w="100"/>
              <w:bottom w:type="dxa" w:w="60"/>
              <w:right w:type="dxa" w:w="100"/>
            </w:tcMar>
          </w:tcPr>
          <w:p>
            <w:r>
              <w:rPr>
                <w:b w:val="false"/>
                <w:bCs w:val="false"/>
                <w:color w:val="000000"/>
                <w:sz w:val="19"/>
                <w:szCs w:val="19"/>
              </w:rPr>
              <w:t xml:space="preserve">5-0-0</w:t>
            </w:r>
          </w:p>
        </w:tc>
        <w:tc>
          <w:tcPr>
            <w:tcW w:type="dxa" w:w="1300"/>
            <w:tcMar>
              <w:top w:type="dxa" w:w="60"/>
              <w:left w:type="dxa" w:w="100"/>
              <w:bottom w:type="dxa" w:w="60"/>
              <w:right w:type="dxa" w:w="100"/>
            </w:tcMar>
          </w:tcPr>
          <w:p>
            <w:r>
              <w:rPr>
                <w:b w:val="false"/>
                <w:bCs w:val="false"/>
                <w:color w:val="000000"/>
                <w:sz w:val="19"/>
                <w:szCs w:val="19"/>
              </w:rPr>
              <w:t xml:space="preserve">14-2</w:t>
            </w:r>
          </w:p>
        </w:tc>
        <w:tc>
          <w:tcPr>
            <w:tcW w:type="dxa" w:w="900"/>
            <w:tcMar>
              <w:top w:type="dxa" w:w="60"/>
              <w:left w:type="dxa" w:w="100"/>
              <w:bottom w:type="dxa" w:w="60"/>
              <w:right w:type="dxa" w:w="100"/>
            </w:tcMar>
          </w:tcPr>
          <w:p>
            <w:r>
              <w:rPr>
                <w:b w:val="false"/>
                <w:bCs w:val="false"/>
                <w:color w:val="000000"/>
                <w:sz w:val="19"/>
                <w:szCs w:val="19"/>
              </w:rPr>
              <w:t xml:space="preserve">+12</w:t>
            </w:r>
          </w:p>
        </w:tc>
        <w:tc>
          <w:tcPr>
            <w:tcW w:type="dxa" w:w="900"/>
            <w:tcMar>
              <w:top w:type="dxa" w:w="60"/>
              <w:left w:type="dxa" w:w="100"/>
              <w:bottom w:type="dxa" w:w="60"/>
              <w:right w:type="dxa" w:w="100"/>
            </w:tcMar>
          </w:tcPr>
          <w:p>
            <w:r>
              <w:rPr>
                <w:b w:val="false"/>
                <w:bCs w:val="false"/>
                <w:color w:val="000000"/>
                <w:sz w:val="19"/>
                <w:szCs w:val="19"/>
              </w:rPr>
              <w:t xml:space="preserve">15</w:t>
            </w:r>
          </w:p>
        </w:tc>
        <w:tc>
          <w:tcPr>
            <w:tcW w:type="dxa" w:w="1250"/>
            <w:tcMar>
              <w:top w:type="dxa" w:w="60"/>
              <w:left w:type="dxa" w:w="100"/>
              <w:bottom w:type="dxa" w:w="60"/>
              <w:right w:type="dxa" w:w="100"/>
            </w:tcMar>
          </w:tcPr>
          <w:p>
            <w:r>
              <w:rPr>
                <w:b w:val="false"/>
                <w:bCs w:val="false"/>
                <w:color w:val="000000"/>
                <w:sz w:val="19"/>
                <w:szCs w:val="19"/>
              </w:rPr>
              <w:t xml:space="preserve">Active</w:t>
            </w:r>
          </w:p>
        </w:tc>
      </w:tr>
      <w:tr>
        <w:tc>
          <w:tcPr>
            <w:tcW w:type="dxa" w:w="1500"/>
            <w:shd w:fill="F2F2F2" w:val="clear"/>
            <w:tcMar>
              <w:top w:type="dxa" w:w="60"/>
              <w:left w:type="dxa" w:w="100"/>
              <w:bottom w:type="dxa" w:w="60"/>
              <w:right w:type="dxa" w:w="100"/>
            </w:tcMar>
          </w:tcPr>
          <w:p>
            <w:r>
              <w:rPr>
                <w:b w:val="false"/>
                <w:bCs w:val="false"/>
                <w:color w:val="000000"/>
                <w:sz w:val="19"/>
                <w:szCs w:val="19"/>
              </w:rPr>
              <w:t xml:space="preserve">England</w:t>
            </w:r>
          </w:p>
        </w:tc>
        <w:tc>
          <w:tcPr>
            <w:tcW w:type="dxa" w:w="1500"/>
            <w:shd w:fill="F2F2F2" w:val="clear"/>
            <w:tcMar>
              <w:top w:type="dxa" w:w="60"/>
              <w:left w:type="dxa" w:w="100"/>
              <w:bottom w:type="dxa" w:w="60"/>
              <w:right w:type="dxa" w:w="100"/>
            </w:tcMar>
          </w:tcPr>
          <w:p>
            <w:r>
              <w:rPr>
                <w:b w:val="false"/>
                <w:bCs w:val="false"/>
                <w:color w:val="000000"/>
                <w:sz w:val="19"/>
                <w:szCs w:val="19"/>
              </w:rPr>
              <w:t xml:space="preserve">UEFA</w:t>
            </w:r>
          </w:p>
        </w:tc>
        <w:tc>
          <w:tcPr>
            <w:tcW w:type="dxa" w:w="700"/>
            <w:shd w:fill="F2F2F2" w:val="clear"/>
            <w:tcMar>
              <w:top w:type="dxa" w:w="60"/>
              <w:left w:type="dxa" w:w="100"/>
              <w:bottom w:type="dxa" w:w="60"/>
              <w:right w:type="dxa" w:w="100"/>
            </w:tcMar>
          </w:tcPr>
          <w:p>
            <w:r>
              <w:rPr>
                <w:b w:val="false"/>
                <w:bCs w:val="false"/>
                <w:color w:val="000000"/>
                <w:sz w:val="19"/>
                <w:szCs w:val="19"/>
              </w:rPr>
              <w:t xml:space="preserve">5</w:t>
            </w:r>
          </w:p>
        </w:tc>
        <w:tc>
          <w:tcPr>
            <w:tcW w:type="dxa" w:w="1300"/>
            <w:shd w:fill="F2F2F2" w:val="clear"/>
            <w:tcMar>
              <w:top w:type="dxa" w:w="60"/>
              <w:left w:type="dxa" w:w="100"/>
              <w:bottom w:type="dxa" w:w="60"/>
              <w:right w:type="dxa" w:w="100"/>
            </w:tcMar>
          </w:tcPr>
          <w:p>
            <w:r>
              <w:rPr>
                <w:b w:val="false"/>
                <w:bCs w:val="false"/>
                <w:color w:val="000000"/>
                <w:sz w:val="19"/>
                <w:szCs w:val="19"/>
              </w:rPr>
              <w:t xml:space="preserve">4-1-0</w:t>
            </w:r>
          </w:p>
        </w:tc>
        <w:tc>
          <w:tcPr>
            <w:tcW w:type="dxa" w:w="1300"/>
            <w:shd w:fill="F2F2F2" w:val="clear"/>
            <w:tcMar>
              <w:top w:type="dxa" w:w="60"/>
              <w:left w:type="dxa" w:w="100"/>
              <w:bottom w:type="dxa" w:w="60"/>
              <w:right w:type="dxa" w:w="100"/>
            </w:tcMar>
          </w:tcPr>
          <w:p>
            <w:r>
              <w:rPr>
                <w:b w:val="false"/>
                <w:bCs w:val="false"/>
                <w:color w:val="000000"/>
                <w:sz w:val="19"/>
                <w:szCs w:val="19"/>
              </w:rPr>
              <w:t xml:space="preserve">11-5</w:t>
            </w:r>
          </w:p>
        </w:tc>
        <w:tc>
          <w:tcPr>
            <w:tcW w:type="dxa" w:w="900"/>
            <w:shd w:fill="F2F2F2" w:val="clear"/>
            <w:tcMar>
              <w:top w:type="dxa" w:w="60"/>
              <w:left w:type="dxa" w:w="100"/>
              <w:bottom w:type="dxa" w:w="60"/>
              <w:right w:type="dxa" w:w="100"/>
            </w:tcMar>
          </w:tcPr>
          <w:p>
            <w:r>
              <w:rPr>
                <w:b w:val="false"/>
                <w:bCs w:val="false"/>
                <w:color w:val="000000"/>
                <w:sz w:val="19"/>
                <w:szCs w:val="19"/>
              </w:rPr>
              <w:t xml:space="preserve">+6</w:t>
            </w:r>
          </w:p>
        </w:tc>
        <w:tc>
          <w:tcPr>
            <w:tcW w:type="dxa" w:w="900"/>
            <w:shd w:fill="F2F2F2" w:val="clear"/>
            <w:tcMar>
              <w:top w:type="dxa" w:w="60"/>
              <w:left w:type="dxa" w:w="100"/>
              <w:bottom w:type="dxa" w:w="60"/>
              <w:right w:type="dxa" w:w="100"/>
            </w:tcMar>
          </w:tcPr>
          <w:p>
            <w:r>
              <w:rPr>
                <w:b w:val="false"/>
                <w:bCs w:val="false"/>
                <w:color w:val="000000"/>
                <w:sz w:val="19"/>
                <w:szCs w:val="19"/>
              </w:rPr>
              <w:t xml:space="preserve">13</w:t>
            </w:r>
          </w:p>
        </w:tc>
        <w:tc>
          <w:tcPr>
            <w:tcW w:type="dxa" w:w="1250"/>
            <w:shd w:fill="F2F2F2" w:val="clear"/>
            <w:tcMar>
              <w:top w:type="dxa" w:w="60"/>
              <w:left w:type="dxa" w:w="100"/>
              <w:bottom w:type="dxa" w:w="60"/>
              <w:right w:type="dxa" w:w="100"/>
            </w:tcMar>
          </w:tcPr>
          <w:p>
            <w:r>
              <w:rPr>
                <w:b w:val="false"/>
                <w:bCs w:val="false"/>
                <w:color w:val="000000"/>
                <w:sz w:val="19"/>
                <w:szCs w:val="19"/>
              </w:rPr>
              <w:t xml:space="preserve">Active</w:t>
            </w:r>
          </w:p>
        </w:tc>
      </w:tr>
      <w:tr>
        <w:tc>
          <w:tcPr>
            <w:tcW w:type="dxa" w:w="1500"/>
            <w:tcMar>
              <w:top w:type="dxa" w:w="60"/>
              <w:left w:type="dxa" w:w="100"/>
              <w:bottom w:type="dxa" w:w="60"/>
              <w:right w:type="dxa" w:w="100"/>
            </w:tcMar>
          </w:tcPr>
          <w:p>
            <w:r>
              <w:rPr>
                <w:b w:val="false"/>
                <w:bCs w:val="false"/>
                <w:color w:val="000000"/>
                <w:sz w:val="19"/>
                <w:szCs w:val="19"/>
              </w:rPr>
              <w:t xml:space="preserve">Morocco</w:t>
            </w:r>
          </w:p>
        </w:tc>
        <w:tc>
          <w:tcPr>
            <w:tcW w:type="dxa" w:w="1500"/>
            <w:tcMar>
              <w:top w:type="dxa" w:w="60"/>
              <w:left w:type="dxa" w:w="100"/>
              <w:bottom w:type="dxa" w:w="60"/>
              <w:right w:type="dxa" w:w="100"/>
            </w:tcMar>
          </w:tcPr>
          <w:p>
            <w:r>
              <w:rPr>
                <w:b w:val="false"/>
                <w:bCs w:val="false"/>
                <w:color w:val="000000"/>
                <w:sz w:val="19"/>
                <w:szCs w:val="19"/>
              </w:rPr>
              <w:t xml:space="preserve">CAF</w:t>
            </w:r>
          </w:p>
        </w:tc>
        <w:tc>
          <w:tcPr>
            <w:tcW w:type="dxa" w:w="700"/>
            <w:tcMar>
              <w:top w:type="dxa" w:w="60"/>
              <w:left w:type="dxa" w:w="100"/>
              <w:bottom w:type="dxa" w:w="60"/>
              <w:right w:type="dxa" w:w="100"/>
            </w:tcMar>
          </w:tcPr>
          <w:p>
            <w:r>
              <w:rPr>
                <w:b w:val="false"/>
                <w:bCs w:val="false"/>
                <w:color w:val="000000"/>
                <w:sz w:val="19"/>
                <w:szCs w:val="19"/>
              </w:rPr>
              <w:t xml:space="preserve">5</w:t>
            </w:r>
          </w:p>
        </w:tc>
        <w:tc>
          <w:tcPr>
            <w:tcW w:type="dxa" w:w="1300"/>
            <w:tcMar>
              <w:top w:type="dxa" w:w="60"/>
              <w:left w:type="dxa" w:w="100"/>
              <w:bottom w:type="dxa" w:w="60"/>
              <w:right w:type="dxa" w:w="100"/>
            </w:tcMar>
          </w:tcPr>
          <w:p>
            <w:r>
              <w:rPr>
                <w:b w:val="false"/>
                <w:bCs w:val="false"/>
                <w:color w:val="000000"/>
                <w:sz w:val="19"/>
                <w:szCs w:val="19"/>
              </w:rPr>
              <w:t xml:space="preserve">4-1-0</w:t>
            </w:r>
          </w:p>
        </w:tc>
        <w:tc>
          <w:tcPr>
            <w:tcW w:type="dxa" w:w="1300"/>
            <w:tcMar>
              <w:top w:type="dxa" w:w="60"/>
              <w:left w:type="dxa" w:w="100"/>
              <w:bottom w:type="dxa" w:w="60"/>
              <w:right w:type="dxa" w:w="100"/>
            </w:tcMar>
          </w:tcPr>
          <w:p>
            <w:r>
              <w:rPr>
                <w:b w:val="false"/>
                <w:bCs w:val="false"/>
                <w:color w:val="000000"/>
                <w:sz w:val="19"/>
                <w:szCs w:val="19"/>
              </w:rPr>
              <w:t xml:space="preserve">10-4</w:t>
            </w:r>
          </w:p>
        </w:tc>
        <w:tc>
          <w:tcPr>
            <w:tcW w:type="dxa" w:w="900"/>
            <w:tcMar>
              <w:top w:type="dxa" w:w="60"/>
              <w:left w:type="dxa" w:w="100"/>
              <w:bottom w:type="dxa" w:w="60"/>
              <w:right w:type="dxa" w:w="100"/>
            </w:tcMar>
          </w:tcPr>
          <w:p>
            <w:r>
              <w:rPr>
                <w:b w:val="false"/>
                <w:bCs w:val="false"/>
                <w:color w:val="000000"/>
                <w:sz w:val="19"/>
                <w:szCs w:val="19"/>
              </w:rPr>
              <w:t xml:space="preserve">+6</w:t>
            </w:r>
          </w:p>
        </w:tc>
        <w:tc>
          <w:tcPr>
            <w:tcW w:type="dxa" w:w="900"/>
            <w:tcMar>
              <w:top w:type="dxa" w:w="60"/>
              <w:left w:type="dxa" w:w="100"/>
              <w:bottom w:type="dxa" w:w="60"/>
              <w:right w:type="dxa" w:w="100"/>
            </w:tcMar>
          </w:tcPr>
          <w:p>
            <w:r>
              <w:rPr>
                <w:b w:val="false"/>
                <w:bCs w:val="false"/>
                <w:color w:val="000000"/>
                <w:sz w:val="19"/>
                <w:szCs w:val="19"/>
              </w:rPr>
              <w:t xml:space="preserve">13</w:t>
            </w:r>
          </w:p>
        </w:tc>
        <w:tc>
          <w:tcPr>
            <w:tcW w:type="dxa" w:w="1250"/>
            <w:tcMar>
              <w:top w:type="dxa" w:w="60"/>
              <w:left w:type="dxa" w:w="100"/>
              <w:bottom w:type="dxa" w:w="60"/>
              <w:right w:type="dxa" w:w="100"/>
            </w:tcMar>
          </w:tcPr>
          <w:p>
            <w:r>
              <w:rPr>
                <w:b w:val="false"/>
                <w:bCs w:val="false"/>
                <w:color w:val="000000"/>
                <w:sz w:val="19"/>
                <w:szCs w:val="19"/>
              </w:rPr>
              <w:t xml:space="preserve">Active</w:t>
            </w:r>
          </w:p>
        </w:tc>
      </w:tr>
      <w:tr>
        <w:tc>
          <w:tcPr>
            <w:tcW w:type="dxa" w:w="1500"/>
            <w:shd w:fill="F2F2F2" w:val="clear"/>
            <w:tcMar>
              <w:top w:type="dxa" w:w="60"/>
              <w:left w:type="dxa" w:w="100"/>
              <w:bottom w:type="dxa" w:w="60"/>
              <w:right w:type="dxa" w:w="100"/>
            </w:tcMar>
          </w:tcPr>
          <w:p>
            <w:r>
              <w:rPr>
                <w:b w:val="false"/>
                <w:bCs w:val="false"/>
                <w:color w:val="000000"/>
                <w:sz w:val="19"/>
                <w:szCs w:val="19"/>
              </w:rPr>
              <w:t xml:space="preserve">Argentina</w:t>
            </w:r>
          </w:p>
        </w:tc>
        <w:tc>
          <w:tcPr>
            <w:tcW w:type="dxa" w:w="1500"/>
            <w:shd w:fill="F2F2F2" w:val="clear"/>
            <w:tcMar>
              <w:top w:type="dxa" w:w="60"/>
              <w:left w:type="dxa" w:w="100"/>
              <w:bottom w:type="dxa" w:w="60"/>
              <w:right w:type="dxa" w:w="100"/>
            </w:tcMar>
          </w:tcPr>
          <w:p>
            <w:r>
              <w:rPr>
                <w:b w:val="false"/>
                <w:bCs w:val="false"/>
                <w:color w:val="000000"/>
                <w:sz w:val="19"/>
                <w:szCs w:val="19"/>
              </w:rPr>
              <w:t xml:space="preserve">CONMEBOL</w:t>
            </w:r>
          </w:p>
        </w:tc>
        <w:tc>
          <w:tcPr>
            <w:tcW w:type="dxa" w:w="700"/>
            <w:shd w:fill="F2F2F2" w:val="clear"/>
            <w:tcMar>
              <w:top w:type="dxa" w:w="60"/>
              <w:left w:type="dxa" w:w="100"/>
              <w:bottom w:type="dxa" w:w="60"/>
              <w:right w:type="dxa" w:w="100"/>
            </w:tcMar>
          </w:tcPr>
          <w:p>
            <w:r>
              <w:rPr>
                <w:b w:val="false"/>
                <w:bCs w:val="false"/>
                <w:color w:val="000000"/>
                <w:sz w:val="19"/>
                <w:szCs w:val="19"/>
              </w:rPr>
              <w:t xml:space="preserve">4</w:t>
            </w:r>
          </w:p>
        </w:tc>
        <w:tc>
          <w:tcPr>
            <w:tcW w:type="dxa" w:w="1300"/>
            <w:shd w:fill="F2F2F2" w:val="clear"/>
            <w:tcMar>
              <w:top w:type="dxa" w:w="60"/>
              <w:left w:type="dxa" w:w="100"/>
              <w:bottom w:type="dxa" w:w="60"/>
              <w:right w:type="dxa" w:w="100"/>
            </w:tcMar>
          </w:tcPr>
          <w:p>
            <w:r>
              <w:rPr>
                <w:b w:val="false"/>
                <w:bCs w:val="false"/>
                <w:color w:val="000000"/>
                <w:sz w:val="19"/>
                <w:szCs w:val="19"/>
              </w:rPr>
              <w:t xml:space="preserve">4-0-0</w:t>
            </w:r>
          </w:p>
        </w:tc>
        <w:tc>
          <w:tcPr>
            <w:tcW w:type="dxa" w:w="1300"/>
            <w:shd w:fill="F2F2F2" w:val="clear"/>
            <w:tcMar>
              <w:top w:type="dxa" w:w="60"/>
              <w:left w:type="dxa" w:w="100"/>
              <w:bottom w:type="dxa" w:w="60"/>
              <w:right w:type="dxa" w:w="100"/>
            </w:tcMar>
          </w:tcPr>
          <w:p>
            <w:r>
              <w:rPr>
                <w:b w:val="false"/>
                <w:bCs w:val="false"/>
                <w:color w:val="000000"/>
                <w:sz w:val="19"/>
                <w:szCs w:val="19"/>
              </w:rPr>
              <w:t xml:space="preserve">11-3</w:t>
            </w:r>
          </w:p>
        </w:tc>
        <w:tc>
          <w:tcPr>
            <w:tcW w:type="dxa" w:w="900"/>
            <w:shd w:fill="F2F2F2" w:val="clear"/>
            <w:tcMar>
              <w:top w:type="dxa" w:w="60"/>
              <w:left w:type="dxa" w:w="100"/>
              <w:bottom w:type="dxa" w:w="60"/>
              <w:right w:type="dxa" w:w="100"/>
            </w:tcMar>
          </w:tcPr>
          <w:p>
            <w:r>
              <w:rPr>
                <w:b w:val="false"/>
                <w:bCs w:val="false"/>
                <w:color w:val="000000"/>
                <w:sz w:val="19"/>
                <w:szCs w:val="19"/>
              </w:rPr>
              <w:t xml:space="preserve">+8</w:t>
            </w:r>
          </w:p>
        </w:tc>
        <w:tc>
          <w:tcPr>
            <w:tcW w:type="dxa" w:w="900"/>
            <w:shd w:fill="F2F2F2" w:val="clear"/>
            <w:tcMar>
              <w:top w:type="dxa" w:w="60"/>
              <w:left w:type="dxa" w:w="100"/>
              <w:bottom w:type="dxa" w:w="60"/>
              <w:right w:type="dxa" w:w="100"/>
            </w:tcMar>
          </w:tcPr>
          <w:p>
            <w:r>
              <w:rPr>
                <w:b w:val="false"/>
                <w:bCs w:val="false"/>
                <w:color w:val="000000"/>
                <w:sz w:val="19"/>
                <w:szCs w:val="19"/>
              </w:rPr>
              <w:t xml:space="preserve">12</w:t>
            </w:r>
          </w:p>
        </w:tc>
        <w:tc>
          <w:tcPr>
            <w:tcW w:type="dxa" w:w="1250"/>
            <w:shd w:fill="F2F2F2" w:val="clear"/>
            <w:tcMar>
              <w:top w:type="dxa" w:w="60"/>
              <w:left w:type="dxa" w:w="100"/>
              <w:bottom w:type="dxa" w:w="60"/>
              <w:right w:type="dxa" w:w="100"/>
            </w:tcMar>
          </w:tcPr>
          <w:p>
            <w:r>
              <w:rPr>
                <w:b w:val="false"/>
                <w:bCs w:val="false"/>
                <w:color w:val="000000"/>
                <w:sz w:val="19"/>
                <w:szCs w:val="19"/>
              </w:rPr>
              <w:t xml:space="preserve">Active</w:t>
            </w:r>
          </w:p>
        </w:tc>
      </w:tr>
      <w:tr>
        <w:tc>
          <w:tcPr>
            <w:tcW w:type="dxa" w:w="1500"/>
            <w:tcMar>
              <w:top w:type="dxa" w:w="60"/>
              <w:left w:type="dxa" w:w="100"/>
              <w:bottom w:type="dxa" w:w="60"/>
              <w:right w:type="dxa" w:w="100"/>
            </w:tcMar>
          </w:tcPr>
          <w:p>
            <w:r>
              <w:rPr>
                <w:b w:val="false"/>
                <w:bCs w:val="false"/>
                <w:color w:val="000000"/>
                <w:sz w:val="19"/>
                <w:szCs w:val="19"/>
              </w:rPr>
              <w:t xml:space="preserve">Mexico</w:t>
            </w:r>
          </w:p>
        </w:tc>
        <w:tc>
          <w:tcPr>
            <w:tcW w:type="dxa" w:w="1500"/>
            <w:tcMar>
              <w:top w:type="dxa" w:w="60"/>
              <w:left w:type="dxa" w:w="100"/>
              <w:bottom w:type="dxa" w:w="60"/>
              <w:right w:type="dxa" w:w="100"/>
            </w:tcMar>
          </w:tcPr>
          <w:p>
            <w:r>
              <w:rPr>
                <w:b w:val="false"/>
                <w:bCs w:val="false"/>
                <w:color w:val="000000"/>
                <w:sz w:val="19"/>
                <w:szCs w:val="19"/>
              </w:rPr>
              <w:t xml:space="preserve">CONCACAF</w:t>
            </w:r>
          </w:p>
        </w:tc>
        <w:tc>
          <w:tcPr>
            <w:tcW w:type="dxa" w:w="700"/>
            <w:tcMar>
              <w:top w:type="dxa" w:w="60"/>
              <w:left w:type="dxa" w:w="100"/>
              <w:bottom w:type="dxa" w:w="60"/>
              <w:right w:type="dxa" w:w="100"/>
            </w:tcMar>
          </w:tcPr>
          <w:p>
            <w:r>
              <w:rPr>
                <w:b w:val="false"/>
                <w:bCs w:val="false"/>
                <w:color w:val="000000"/>
                <w:sz w:val="19"/>
                <w:szCs w:val="19"/>
              </w:rPr>
              <w:t xml:space="preserve">5</w:t>
            </w:r>
          </w:p>
        </w:tc>
        <w:tc>
          <w:tcPr>
            <w:tcW w:type="dxa" w:w="1300"/>
            <w:tcMar>
              <w:top w:type="dxa" w:w="60"/>
              <w:left w:type="dxa" w:w="100"/>
              <w:bottom w:type="dxa" w:w="60"/>
              <w:right w:type="dxa" w:w="100"/>
            </w:tcMar>
          </w:tcPr>
          <w:p>
            <w:r>
              <w:rPr>
                <w:b w:val="false"/>
                <w:bCs w:val="false"/>
                <w:color w:val="000000"/>
                <w:sz w:val="19"/>
                <w:szCs w:val="19"/>
              </w:rPr>
              <w:t xml:space="preserve">4-0-1</w:t>
            </w:r>
          </w:p>
        </w:tc>
        <w:tc>
          <w:tcPr>
            <w:tcW w:type="dxa" w:w="1300"/>
            <w:tcMar>
              <w:top w:type="dxa" w:w="60"/>
              <w:left w:type="dxa" w:w="100"/>
              <w:bottom w:type="dxa" w:w="60"/>
              <w:right w:type="dxa" w:w="100"/>
            </w:tcMar>
          </w:tcPr>
          <w:p>
            <w:r>
              <w:rPr>
                <w:b w:val="false"/>
                <w:bCs w:val="false"/>
                <w:color w:val="000000"/>
                <w:sz w:val="19"/>
                <w:szCs w:val="19"/>
              </w:rPr>
              <w:t xml:space="preserve">10-3</w:t>
            </w:r>
          </w:p>
        </w:tc>
        <w:tc>
          <w:tcPr>
            <w:tcW w:type="dxa" w:w="900"/>
            <w:tcMar>
              <w:top w:type="dxa" w:w="60"/>
              <w:left w:type="dxa" w:w="100"/>
              <w:bottom w:type="dxa" w:w="60"/>
              <w:right w:type="dxa" w:w="100"/>
            </w:tcMar>
          </w:tcPr>
          <w:p>
            <w:r>
              <w:rPr>
                <w:b w:val="false"/>
                <w:bCs w:val="false"/>
                <w:color w:val="000000"/>
                <w:sz w:val="19"/>
                <w:szCs w:val="19"/>
              </w:rPr>
              <w:t xml:space="preserve">+7</w:t>
            </w:r>
          </w:p>
        </w:tc>
        <w:tc>
          <w:tcPr>
            <w:tcW w:type="dxa" w:w="900"/>
            <w:tcMar>
              <w:top w:type="dxa" w:w="60"/>
              <w:left w:type="dxa" w:w="100"/>
              <w:bottom w:type="dxa" w:w="60"/>
              <w:right w:type="dxa" w:w="100"/>
            </w:tcMar>
          </w:tcPr>
          <w:p>
            <w:r>
              <w:rPr>
                <w:b w:val="false"/>
                <w:bCs w:val="false"/>
                <w:color w:val="000000"/>
                <w:sz w:val="19"/>
                <w:szCs w:val="19"/>
              </w:rPr>
              <w:t xml:space="preserve">12</w:t>
            </w:r>
          </w:p>
        </w:tc>
        <w:tc>
          <w:tcPr>
            <w:tcW w:type="dxa" w:w="1250"/>
            <w:tcMar>
              <w:top w:type="dxa" w:w="60"/>
              <w:left w:type="dxa" w:w="100"/>
              <w:bottom w:type="dxa" w:w="60"/>
              <w:right w:type="dxa" w:w="100"/>
            </w:tcMar>
          </w:tcPr>
          <w:p>
            <w:r>
              <w:rPr>
                <w:b w:val="false"/>
                <w:bCs w:val="false"/>
                <w:color w:val="000000"/>
                <w:sz w:val="19"/>
                <w:szCs w:val="19"/>
              </w:rPr>
              <w:t xml:space="preserve">Eliminated (Round of 16)</w:t>
            </w:r>
          </w:p>
        </w:tc>
      </w:tr>
      <w:tr>
        <w:tc>
          <w:tcPr>
            <w:tcW w:type="dxa" w:w="1500"/>
            <w:shd w:fill="F2F2F2" w:val="clear"/>
            <w:tcMar>
              <w:top w:type="dxa" w:w="60"/>
              <w:left w:type="dxa" w:w="100"/>
              <w:bottom w:type="dxa" w:w="60"/>
              <w:right w:type="dxa" w:w="100"/>
            </w:tcMar>
          </w:tcPr>
          <w:p>
            <w:r>
              <w:rPr>
                <w:b w:val="false"/>
                <w:bCs w:val="false"/>
                <w:color w:val="000000"/>
                <w:sz w:val="19"/>
                <w:szCs w:val="19"/>
              </w:rPr>
              <w:t xml:space="preserve">Norway</w:t>
            </w:r>
          </w:p>
        </w:tc>
        <w:tc>
          <w:tcPr>
            <w:tcW w:type="dxa" w:w="1500"/>
            <w:shd w:fill="F2F2F2" w:val="clear"/>
            <w:tcMar>
              <w:top w:type="dxa" w:w="60"/>
              <w:left w:type="dxa" w:w="100"/>
              <w:bottom w:type="dxa" w:w="60"/>
              <w:right w:type="dxa" w:w="100"/>
            </w:tcMar>
          </w:tcPr>
          <w:p>
            <w:r>
              <w:rPr>
                <w:b w:val="false"/>
                <w:bCs w:val="false"/>
                <w:color w:val="000000"/>
                <w:sz w:val="19"/>
                <w:szCs w:val="19"/>
              </w:rPr>
              <w:t xml:space="preserve">UEFA</w:t>
            </w:r>
          </w:p>
        </w:tc>
        <w:tc>
          <w:tcPr>
            <w:tcW w:type="dxa" w:w="700"/>
            <w:shd w:fill="F2F2F2" w:val="clear"/>
            <w:tcMar>
              <w:top w:type="dxa" w:w="60"/>
              <w:left w:type="dxa" w:w="100"/>
              <w:bottom w:type="dxa" w:w="60"/>
              <w:right w:type="dxa" w:w="100"/>
            </w:tcMar>
          </w:tcPr>
          <w:p>
            <w:r>
              <w:rPr>
                <w:b w:val="false"/>
                <w:bCs w:val="false"/>
                <w:color w:val="000000"/>
                <w:sz w:val="19"/>
                <w:szCs w:val="19"/>
              </w:rPr>
              <w:t xml:space="preserve">5</w:t>
            </w:r>
          </w:p>
        </w:tc>
        <w:tc>
          <w:tcPr>
            <w:tcW w:type="dxa" w:w="1300"/>
            <w:shd w:fill="F2F2F2" w:val="clear"/>
            <w:tcMar>
              <w:top w:type="dxa" w:w="60"/>
              <w:left w:type="dxa" w:w="100"/>
              <w:bottom w:type="dxa" w:w="60"/>
              <w:right w:type="dxa" w:w="100"/>
            </w:tcMar>
          </w:tcPr>
          <w:p>
            <w:r>
              <w:rPr>
                <w:b w:val="false"/>
                <w:bCs w:val="false"/>
                <w:color w:val="000000"/>
                <w:sz w:val="19"/>
                <w:szCs w:val="19"/>
              </w:rPr>
              <w:t xml:space="preserve">4-0-1</w:t>
            </w:r>
          </w:p>
        </w:tc>
        <w:tc>
          <w:tcPr>
            <w:tcW w:type="dxa" w:w="1300"/>
            <w:shd w:fill="F2F2F2" w:val="clear"/>
            <w:tcMar>
              <w:top w:type="dxa" w:w="60"/>
              <w:left w:type="dxa" w:w="100"/>
              <w:bottom w:type="dxa" w:w="60"/>
              <w:right w:type="dxa" w:w="100"/>
            </w:tcMar>
          </w:tcPr>
          <w:p>
            <w:r>
              <w:rPr>
                <w:b w:val="false"/>
                <w:bCs w:val="false"/>
                <w:color w:val="000000"/>
                <w:sz w:val="19"/>
                <w:szCs w:val="19"/>
              </w:rPr>
              <w:t xml:space="preserve">12-9</w:t>
            </w:r>
          </w:p>
        </w:tc>
        <w:tc>
          <w:tcPr>
            <w:tcW w:type="dxa" w:w="900"/>
            <w:shd w:fill="F2F2F2" w:val="clear"/>
            <w:tcMar>
              <w:top w:type="dxa" w:w="60"/>
              <w:left w:type="dxa" w:w="100"/>
              <w:bottom w:type="dxa" w:w="60"/>
              <w:right w:type="dxa" w:w="100"/>
            </w:tcMar>
          </w:tcPr>
          <w:p>
            <w:r>
              <w:rPr>
                <w:b w:val="false"/>
                <w:bCs w:val="false"/>
                <w:color w:val="000000"/>
                <w:sz w:val="19"/>
                <w:szCs w:val="19"/>
              </w:rPr>
              <w:t xml:space="preserve">+3</w:t>
            </w:r>
          </w:p>
        </w:tc>
        <w:tc>
          <w:tcPr>
            <w:tcW w:type="dxa" w:w="900"/>
            <w:shd w:fill="F2F2F2" w:val="clear"/>
            <w:tcMar>
              <w:top w:type="dxa" w:w="60"/>
              <w:left w:type="dxa" w:w="100"/>
              <w:bottom w:type="dxa" w:w="60"/>
              <w:right w:type="dxa" w:w="100"/>
            </w:tcMar>
          </w:tcPr>
          <w:p>
            <w:r>
              <w:rPr>
                <w:b w:val="false"/>
                <w:bCs w:val="false"/>
                <w:color w:val="000000"/>
                <w:sz w:val="19"/>
                <w:szCs w:val="19"/>
              </w:rPr>
              <w:t xml:space="preserve">12</w:t>
            </w:r>
          </w:p>
        </w:tc>
        <w:tc>
          <w:tcPr>
            <w:tcW w:type="dxa" w:w="1250"/>
            <w:shd w:fill="F2F2F2" w:val="clear"/>
            <w:tcMar>
              <w:top w:type="dxa" w:w="60"/>
              <w:left w:type="dxa" w:w="100"/>
              <w:bottom w:type="dxa" w:w="60"/>
              <w:right w:type="dxa" w:w="100"/>
            </w:tcMar>
          </w:tcPr>
          <w:p>
            <w:r>
              <w:rPr>
                <w:b w:val="false"/>
                <w:bCs w:val="false"/>
                <w:color w:val="000000"/>
                <w:sz w:val="19"/>
                <w:szCs w:val="19"/>
              </w:rPr>
              <w:t xml:space="preserve">Active</w:t>
            </w:r>
          </w:p>
        </w:tc>
      </w:tr>
    </w:tbl>
    <w:p>
      <w:pPr>
        <w:spacing w:after="160"/>
      </w:pPr>
    </w:p>
    <w:p>
      <w:pPr>
        <w:pStyle w:val="ListParagraph"/>
        <w:numPr>
          <w:ilvl w:val="0"/>
          <w:numId w:val="1"/>
        </w:numPr>
        <w:spacing w:after="80"/>
      </w:pPr>
      <w:r>
        <w:rPr>
          <w:sz w:val="21"/>
          <w:szCs w:val="21"/>
        </w:rPr>
        <w:t xml:space="preserve">France is the standout: 5 wins from 5, +12 goal difference, and a tournament-high 14 goals scored.</w:t>
      </w:r>
    </w:p>
    <w:p>
      <w:pPr>
        <w:pStyle w:val="ListParagraph"/>
        <w:numPr>
          <w:ilvl w:val="0"/>
          <w:numId w:val="1"/>
        </w:numPr>
        <w:spacing w:after="80"/>
      </w:pPr>
      <w:r>
        <w:rPr>
          <w:sz w:val="21"/>
          <w:szCs w:val="21"/>
        </w:rPr>
        <w:t xml:space="preserve">England and Morocco are level on 13 points; England edges the tiebreak on goals scored (11 to 10).</w:t>
      </w:r>
    </w:p>
    <w:p>
      <w:pPr>
        <w:pStyle w:val="ListParagraph"/>
        <w:numPr>
          <w:ilvl w:val="0"/>
          <w:numId w:val="1"/>
        </w:numPr>
        <w:spacing w:after="80"/>
      </w:pPr>
      <w:r>
        <w:rPr>
          <w:sz w:val="21"/>
          <w:szCs w:val="21"/>
        </w:rPr>
        <w:t xml:space="preserve">Argentina's group-stage win over Austria is flagged in the notes as the match where Messi set the all-time World Cup goalscoring record.</w:t>
      </w:r>
    </w:p>
    <w:p>
      <w:pPr>
        <w:pStyle w:val="ListParagraph"/>
        <w:numPr>
          <w:ilvl w:val="0"/>
          <w:numId w:val="1"/>
        </w:numPr>
        <w:spacing w:after="80"/>
      </w:pPr>
      <w:r>
        <w:rPr>
          <w:sz w:val="21"/>
          <w:szCs w:val="21"/>
        </w:rPr>
        <w:t xml:space="preserve">Spain has conceded zero goals in 4 matches (4 clean sheets) — the tournament's best defensive record among teams with 4+ games played. Colombia (1 conceded) and Portugal (2 conceded) are close behind.</w:t>
      </w:r>
    </w:p>
    <w:p>
      <w:pPr>
        <w:pStyle w:val="Heading2"/>
        <w:spacing w:after="120" w:before="260"/>
      </w:pPr>
      <w:r>
        <w:t xml:space="preserve">5.3 Confederation comparison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050"/>
        <w:gridCol w:w="1050"/>
        <w:gridCol w:w="1600"/>
        <w:gridCol w:w="1250"/>
        <w:gridCol w:w="1250"/>
        <w:gridCol w:w="1250"/>
      </w:tblGrid>
      <w:tr>
        <w:trPr>
          <w:tblHeader/>
        </w:trPr>
        <w:tc>
          <w:tcPr>
            <w:tcW w:type="dxa" w:w="1900"/>
            <w:shd w:fill="1F4E78" w:val="clear"/>
            <w:tcMar>
              <w:top w:type="dxa" w:w="60"/>
              <w:left w:type="dxa" w:w="100"/>
              <w:bottom w:type="dxa" w:w="60"/>
              <w:right w:type="dxa" w:w="100"/>
            </w:tcMar>
          </w:tcPr>
          <w:p>
            <w:r>
              <w:rPr>
                <w:b/>
                <w:bCs/>
                <w:color w:val="FFFFFF"/>
                <w:sz w:val="19"/>
                <w:szCs w:val="19"/>
              </w:rPr>
              <w:t xml:space="preserve">Confederation</w:t>
            </w:r>
          </w:p>
        </w:tc>
        <w:tc>
          <w:tcPr>
            <w:tcW w:type="dxa" w:w="1050"/>
            <w:shd w:fill="1F4E78" w:val="clear"/>
            <w:tcMar>
              <w:top w:type="dxa" w:w="60"/>
              <w:left w:type="dxa" w:w="100"/>
              <w:bottom w:type="dxa" w:w="60"/>
              <w:right w:type="dxa" w:w="100"/>
            </w:tcMar>
          </w:tcPr>
          <w:p>
            <w:r>
              <w:rPr>
                <w:b/>
                <w:bCs/>
                <w:color w:val="FFFFFF"/>
                <w:sz w:val="19"/>
                <w:szCs w:val="19"/>
              </w:rPr>
              <w:t xml:space="preserve">Teams</w:t>
            </w:r>
          </w:p>
        </w:tc>
        <w:tc>
          <w:tcPr>
            <w:tcW w:type="dxa" w:w="1050"/>
            <w:shd w:fill="1F4E78" w:val="clear"/>
            <w:tcMar>
              <w:top w:type="dxa" w:w="60"/>
              <w:left w:type="dxa" w:w="100"/>
              <w:bottom w:type="dxa" w:w="60"/>
              <w:right w:type="dxa" w:w="100"/>
            </w:tcMar>
          </w:tcPr>
          <w:p>
            <w:r>
              <w:rPr>
                <w:b/>
                <w:bCs/>
                <w:color w:val="FFFFFF"/>
                <w:sz w:val="19"/>
                <w:szCs w:val="19"/>
              </w:rPr>
              <w:t xml:space="preserve">Win %</w:t>
            </w:r>
          </w:p>
        </w:tc>
        <w:tc>
          <w:tcPr>
            <w:tcW w:type="dxa" w:w="1600"/>
            <w:shd w:fill="1F4E78" w:val="clear"/>
            <w:tcMar>
              <w:top w:type="dxa" w:w="60"/>
              <w:left w:type="dxa" w:w="100"/>
              <w:bottom w:type="dxa" w:w="60"/>
              <w:right w:type="dxa" w:w="100"/>
            </w:tcMar>
          </w:tcPr>
          <w:p>
            <w:r>
              <w:rPr>
                <w:b/>
                <w:bCs/>
                <w:color w:val="FFFFFF"/>
                <w:sz w:val="19"/>
                <w:szCs w:val="19"/>
              </w:rPr>
              <w:t xml:space="preserve">Goals/Match</w:t>
            </w:r>
          </w:p>
        </w:tc>
        <w:tc>
          <w:tcPr>
            <w:tcW w:type="dxa" w:w="1250"/>
            <w:shd w:fill="1F4E78" w:val="clear"/>
            <w:tcMar>
              <w:top w:type="dxa" w:w="60"/>
              <w:left w:type="dxa" w:w="100"/>
              <w:bottom w:type="dxa" w:w="60"/>
              <w:right w:type="dxa" w:w="100"/>
            </w:tcMar>
          </w:tcPr>
          <w:p>
            <w:r>
              <w:rPr>
                <w:b/>
                <w:bCs/>
                <w:color w:val="FFFFFF"/>
                <w:sz w:val="19"/>
                <w:szCs w:val="19"/>
              </w:rPr>
              <w:t xml:space="preserve">Reached R32</w:t>
            </w:r>
          </w:p>
        </w:tc>
        <w:tc>
          <w:tcPr>
            <w:tcW w:type="dxa" w:w="1250"/>
            <w:shd w:fill="1F4E78" w:val="clear"/>
            <w:tcMar>
              <w:top w:type="dxa" w:w="60"/>
              <w:left w:type="dxa" w:w="100"/>
              <w:bottom w:type="dxa" w:w="60"/>
              <w:right w:type="dxa" w:w="100"/>
            </w:tcMar>
          </w:tcPr>
          <w:p>
            <w:r>
              <w:rPr>
                <w:b/>
                <w:bCs/>
                <w:color w:val="FFFFFF"/>
                <w:sz w:val="19"/>
                <w:szCs w:val="19"/>
              </w:rPr>
              <w:t xml:space="preserve">Reached R16</w:t>
            </w:r>
          </w:p>
        </w:tc>
        <w:tc>
          <w:tcPr>
            <w:tcW w:type="dxa" w:w="1250"/>
            <w:shd w:fill="1F4E78" w:val="clear"/>
            <w:tcMar>
              <w:top w:type="dxa" w:w="60"/>
              <w:left w:type="dxa" w:w="100"/>
              <w:bottom w:type="dxa" w:w="60"/>
              <w:right w:type="dxa" w:w="100"/>
            </w:tcMar>
          </w:tcPr>
          <w:p>
            <w:r>
              <w:rPr>
                <w:b/>
                <w:bCs/>
                <w:color w:val="FFFFFF"/>
                <w:sz w:val="19"/>
                <w:szCs w:val="19"/>
              </w:rPr>
              <w:t xml:space="preserve">Still Active</w:t>
            </w:r>
          </w:p>
        </w:tc>
      </w:tr>
      <w:tr>
        <w:tc>
          <w:tcPr>
            <w:tcW w:type="dxa" w:w="1900"/>
            <w:tcMar>
              <w:top w:type="dxa" w:w="60"/>
              <w:left w:type="dxa" w:w="100"/>
              <w:bottom w:type="dxa" w:w="60"/>
              <w:right w:type="dxa" w:w="100"/>
            </w:tcMar>
          </w:tcPr>
          <w:p>
            <w:r>
              <w:rPr>
                <w:b w:val="false"/>
                <w:bCs w:val="false"/>
                <w:color w:val="000000"/>
                <w:sz w:val="19"/>
                <w:szCs w:val="19"/>
              </w:rPr>
              <w:t xml:space="preserve">UEFA</w:t>
            </w:r>
          </w:p>
        </w:tc>
        <w:tc>
          <w:tcPr>
            <w:tcW w:type="dxa" w:w="1050"/>
            <w:tcMar>
              <w:top w:type="dxa" w:w="60"/>
              <w:left w:type="dxa" w:w="100"/>
              <w:bottom w:type="dxa" w:w="60"/>
              <w:right w:type="dxa" w:w="100"/>
            </w:tcMar>
          </w:tcPr>
          <w:p>
            <w:r>
              <w:rPr>
                <w:b w:val="false"/>
                <w:bCs w:val="false"/>
                <w:color w:val="000000"/>
                <w:sz w:val="19"/>
                <w:szCs w:val="19"/>
              </w:rPr>
              <w:t xml:space="preserve">16</w:t>
            </w:r>
          </w:p>
        </w:tc>
        <w:tc>
          <w:tcPr>
            <w:tcW w:type="dxa" w:w="1050"/>
            <w:tcMar>
              <w:top w:type="dxa" w:w="60"/>
              <w:left w:type="dxa" w:w="100"/>
              <w:bottom w:type="dxa" w:w="60"/>
              <w:right w:type="dxa" w:w="100"/>
            </w:tcMar>
          </w:tcPr>
          <w:p>
            <w:r>
              <w:rPr>
                <w:b w:val="false"/>
                <w:bCs w:val="false"/>
                <w:color w:val="000000"/>
                <w:sz w:val="19"/>
                <w:szCs w:val="19"/>
              </w:rPr>
              <w:t xml:space="preserve">53.1%</w:t>
            </w:r>
          </w:p>
        </w:tc>
        <w:tc>
          <w:tcPr>
            <w:tcW w:type="dxa" w:w="1600"/>
            <w:tcMar>
              <w:top w:type="dxa" w:w="60"/>
              <w:left w:type="dxa" w:w="100"/>
              <w:bottom w:type="dxa" w:w="60"/>
              <w:right w:type="dxa" w:w="100"/>
            </w:tcMar>
          </w:tcPr>
          <w:p>
            <w:r>
              <w:rPr>
                <w:b w:val="false"/>
                <w:bCs w:val="false"/>
                <w:color w:val="000000"/>
                <w:sz w:val="19"/>
                <w:szCs w:val="19"/>
              </w:rPr>
              <w:t xml:space="preserve">1.92</w:t>
            </w:r>
          </w:p>
        </w:tc>
        <w:tc>
          <w:tcPr>
            <w:tcW w:type="dxa" w:w="1250"/>
            <w:tcMar>
              <w:top w:type="dxa" w:w="60"/>
              <w:left w:type="dxa" w:w="100"/>
              <w:bottom w:type="dxa" w:w="60"/>
              <w:right w:type="dxa" w:w="100"/>
            </w:tcMar>
          </w:tcPr>
          <w:p>
            <w:r>
              <w:rPr>
                <w:b w:val="false"/>
                <w:bCs w:val="false"/>
                <w:color w:val="000000"/>
                <w:sz w:val="19"/>
                <w:szCs w:val="19"/>
              </w:rPr>
              <w:t xml:space="preserve">13</w:t>
            </w:r>
          </w:p>
        </w:tc>
        <w:tc>
          <w:tcPr>
            <w:tcW w:type="dxa" w:w="1250"/>
            <w:tcMar>
              <w:top w:type="dxa" w:w="60"/>
              <w:left w:type="dxa" w:w="100"/>
              <w:bottom w:type="dxa" w:w="60"/>
              <w:right w:type="dxa" w:w="100"/>
            </w:tcMar>
          </w:tcPr>
          <w:p>
            <w:r>
              <w:rPr>
                <w:b w:val="false"/>
                <w:bCs w:val="false"/>
                <w:color w:val="000000"/>
                <w:sz w:val="19"/>
                <w:szCs w:val="19"/>
              </w:rPr>
              <w:t xml:space="preserve">7</w:t>
            </w:r>
          </w:p>
        </w:tc>
        <w:tc>
          <w:tcPr>
            <w:tcW w:type="dxa" w:w="1250"/>
            <w:tcMar>
              <w:top w:type="dxa" w:w="60"/>
              <w:left w:type="dxa" w:w="100"/>
              <w:bottom w:type="dxa" w:w="60"/>
              <w:right w:type="dxa" w:w="100"/>
            </w:tcMar>
          </w:tcPr>
          <w:p>
            <w:r>
              <w:rPr>
                <w:b w:val="false"/>
                <w:bCs w:val="false"/>
                <w:color w:val="000000"/>
                <w:sz w:val="19"/>
                <w:szCs w:val="19"/>
              </w:rPr>
              <w:t xml:space="preserve">7</w:t>
            </w:r>
          </w:p>
        </w:tc>
      </w:tr>
      <w:tr>
        <w:tc>
          <w:tcPr>
            <w:tcW w:type="dxa" w:w="1900"/>
            <w:shd w:fill="F2F2F2" w:val="clear"/>
            <w:tcMar>
              <w:top w:type="dxa" w:w="60"/>
              <w:left w:type="dxa" w:w="100"/>
              <w:bottom w:type="dxa" w:w="60"/>
              <w:right w:type="dxa" w:w="100"/>
            </w:tcMar>
          </w:tcPr>
          <w:p>
            <w:r>
              <w:rPr>
                <w:b w:val="false"/>
                <w:bCs w:val="false"/>
                <w:color w:val="000000"/>
                <w:sz w:val="19"/>
                <w:szCs w:val="19"/>
              </w:rPr>
              <w:t xml:space="preserve">CONMEBOL</w:t>
            </w:r>
          </w:p>
        </w:tc>
        <w:tc>
          <w:tcPr>
            <w:tcW w:type="dxa" w:w="1050"/>
            <w:shd w:fill="F2F2F2" w:val="clear"/>
            <w:tcMar>
              <w:top w:type="dxa" w:w="60"/>
              <w:left w:type="dxa" w:w="100"/>
              <w:bottom w:type="dxa" w:w="60"/>
              <w:right w:type="dxa" w:w="100"/>
            </w:tcMar>
          </w:tcPr>
          <w:p>
            <w:r>
              <w:rPr>
                <w:b w:val="false"/>
                <w:bCs w:val="false"/>
                <w:color w:val="000000"/>
                <w:sz w:val="19"/>
                <w:szCs w:val="19"/>
              </w:rPr>
              <w:t xml:space="preserve">6</w:t>
            </w:r>
          </w:p>
        </w:tc>
        <w:tc>
          <w:tcPr>
            <w:tcW w:type="dxa" w:w="1050"/>
            <w:shd w:fill="F2F2F2" w:val="clear"/>
            <w:tcMar>
              <w:top w:type="dxa" w:w="60"/>
              <w:left w:type="dxa" w:w="100"/>
              <w:bottom w:type="dxa" w:w="60"/>
              <w:right w:type="dxa" w:w="100"/>
            </w:tcMar>
          </w:tcPr>
          <w:p>
            <w:r>
              <w:rPr>
                <w:b w:val="false"/>
                <w:bCs w:val="false"/>
                <w:color w:val="000000"/>
                <w:sz w:val="19"/>
                <w:szCs w:val="19"/>
              </w:rPr>
              <w:t xml:space="preserve">52.0%</w:t>
            </w:r>
          </w:p>
        </w:tc>
        <w:tc>
          <w:tcPr>
            <w:tcW w:type="dxa" w:w="1600"/>
            <w:shd w:fill="F2F2F2" w:val="clear"/>
            <w:tcMar>
              <w:top w:type="dxa" w:w="60"/>
              <w:left w:type="dxa" w:w="100"/>
              <w:bottom w:type="dxa" w:w="60"/>
              <w:right w:type="dxa" w:w="100"/>
            </w:tcMar>
          </w:tcPr>
          <w:p>
            <w:r>
              <w:rPr>
                <w:b w:val="false"/>
                <w:bCs w:val="false"/>
                <w:color w:val="000000"/>
                <w:sz w:val="19"/>
                <w:szCs w:val="19"/>
              </w:rPr>
              <w:t xml:space="preserve">1.36</w:t>
            </w:r>
          </w:p>
        </w:tc>
        <w:tc>
          <w:tcPr>
            <w:tcW w:type="dxa" w:w="1250"/>
            <w:shd w:fill="F2F2F2" w:val="clear"/>
            <w:tcMar>
              <w:top w:type="dxa" w:w="60"/>
              <w:left w:type="dxa" w:w="100"/>
              <w:bottom w:type="dxa" w:w="60"/>
              <w:right w:type="dxa" w:w="100"/>
            </w:tcMar>
          </w:tcPr>
          <w:p>
            <w:r>
              <w:rPr>
                <w:b w:val="false"/>
                <w:bCs w:val="false"/>
                <w:color w:val="000000"/>
                <w:sz w:val="19"/>
                <w:szCs w:val="19"/>
              </w:rPr>
              <w:t xml:space="preserve">5</w:t>
            </w:r>
          </w:p>
        </w:tc>
        <w:tc>
          <w:tcPr>
            <w:tcW w:type="dxa" w:w="1250"/>
            <w:shd w:fill="F2F2F2" w:val="clear"/>
            <w:tcMar>
              <w:top w:type="dxa" w:w="60"/>
              <w:left w:type="dxa" w:w="100"/>
              <w:bottom w:type="dxa" w:w="60"/>
              <w:right w:type="dxa" w:w="100"/>
            </w:tcMar>
          </w:tcPr>
          <w:p>
            <w:r>
              <w:rPr>
                <w:b w:val="false"/>
                <w:bCs w:val="false"/>
                <w:color w:val="000000"/>
                <w:sz w:val="19"/>
                <w:szCs w:val="19"/>
              </w:rPr>
              <w:t xml:space="preserve">4</w:t>
            </w:r>
          </w:p>
        </w:tc>
        <w:tc>
          <w:tcPr>
            <w:tcW w:type="dxa" w:w="1250"/>
            <w:shd w:fill="F2F2F2" w:val="clear"/>
            <w:tcMar>
              <w:top w:type="dxa" w:w="60"/>
              <w:left w:type="dxa" w:w="100"/>
              <w:bottom w:type="dxa" w:w="60"/>
              <w:right w:type="dxa" w:w="100"/>
            </w:tcMar>
          </w:tcPr>
          <w:p>
            <w:r>
              <w:rPr>
                <w:b w:val="false"/>
                <w:bCs w:val="false"/>
                <w:color w:val="000000"/>
                <w:sz w:val="19"/>
                <w:szCs w:val="19"/>
              </w:rPr>
              <w:t xml:space="preserve">2</w:t>
            </w:r>
          </w:p>
        </w:tc>
      </w:tr>
      <w:tr>
        <w:tc>
          <w:tcPr>
            <w:tcW w:type="dxa" w:w="1900"/>
            <w:tcMar>
              <w:top w:type="dxa" w:w="60"/>
              <w:left w:type="dxa" w:w="100"/>
              <w:bottom w:type="dxa" w:w="60"/>
              <w:right w:type="dxa" w:w="100"/>
            </w:tcMar>
          </w:tcPr>
          <w:p>
            <w:r>
              <w:rPr>
                <w:b w:val="false"/>
                <w:bCs w:val="false"/>
                <w:color w:val="000000"/>
                <w:sz w:val="19"/>
                <w:szCs w:val="19"/>
              </w:rPr>
              <w:t xml:space="preserve">CONCACAF</w:t>
            </w:r>
          </w:p>
        </w:tc>
        <w:tc>
          <w:tcPr>
            <w:tcW w:type="dxa" w:w="1050"/>
            <w:tcMar>
              <w:top w:type="dxa" w:w="60"/>
              <w:left w:type="dxa" w:w="100"/>
              <w:bottom w:type="dxa" w:w="60"/>
              <w:right w:type="dxa" w:w="100"/>
            </w:tcMar>
          </w:tcPr>
          <w:p>
            <w:r>
              <w:rPr>
                <w:b w:val="false"/>
                <w:bCs w:val="false"/>
                <w:color w:val="000000"/>
                <w:sz w:val="19"/>
                <w:szCs w:val="19"/>
              </w:rPr>
              <w:t xml:space="preserve">6</w:t>
            </w:r>
          </w:p>
        </w:tc>
        <w:tc>
          <w:tcPr>
            <w:tcW w:type="dxa" w:w="1050"/>
            <w:tcMar>
              <w:top w:type="dxa" w:w="60"/>
              <w:left w:type="dxa" w:w="100"/>
              <w:bottom w:type="dxa" w:w="60"/>
              <w:right w:type="dxa" w:w="100"/>
            </w:tcMar>
          </w:tcPr>
          <w:p>
            <w:r>
              <w:rPr>
                <w:b w:val="false"/>
                <w:bCs w:val="false"/>
                <w:color w:val="000000"/>
                <w:sz w:val="19"/>
                <w:szCs w:val="19"/>
              </w:rPr>
              <w:t xml:space="preserve">39.1%</w:t>
            </w:r>
          </w:p>
        </w:tc>
        <w:tc>
          <w:tcPr>
            <w:tcW w:type="dxa" w:w="1600"/>
            <w:tcMar>
              <w:top w:type="dxa" w:w="60"/>
              <w:left w:type="dxa" w:w="100"/>
              <w:bottom w:type="dxa" w:w="60"/>
              <w:right w:type="dxa" w:w="100"/>
            </w:tcMar>
          </w:tcPr>
          <w:p>
            <w:r>
              <w:rPr>
                <w:b w:val="false"/>
                <w:bCs w:val="false"/>
                <w:color w:val="000000"/>
                <w:sz w:val="19"/>
                <w:szCs w:val="19"/>
              </w:rPr>
              <w:t xml:space="preserve">1.39</w:t>
            </w:r>
          </w:p>
        </w:tc>
        <w:tc>
          <w:tcPr>
            <w:tcW w:type="dxa" w:w="1250"/>
            <w:tcMar>
              <w:top w:type="dxa" w:w="60"/>
              <w:left w:type="dxa" w:w="100"/>
              <w:bottom w:type="dxa" w:w="60"/>
              <w:right w:type="dxa" w:w="100"/>
            </w:tcMar>
          </w:tcPr>
          <w:p>
            <w:r>
              <w:rPr>
                <w:b w:val="false"/>
                <w:bCs w:val="false"/>
                <w:color w:val="000000"/>
                <w:sz w:val="19"/>
                <w:szCs w:val="19"/>
              </w:rPr>
              <w:t xml:space="preserve">3</w:t>
            </w:r>
          </w:p>
        </w:tc>
        <w:tc>
          <w:tcPr>
            <w:tcW w:type="dxa" w:w="1250"/>
            <w:tcMar>
              <w:top w:type="dxa" w:w="60"/>
              <w:left w:type="dxa" w:w="100"/>
              <w:bottom w:type="dxa" w:w="60"/>
              <w:right w:type="dxa" w:w="100"/>
            </w:tcMar>
          </w:tcPr>
          <w:p>
            <w:r>
              <w:rPr>
                <w:b w:val="false"/>
                <w:bCs w:val="false"/>
                <w:color w:val="000000"/>
                <w:sz w:val="19"/>
                <w:szCs w:val="19"/>
              </w:rPr>
              <w:t xml:space="preserve">3</w:t>
            </w:r>
          </w:p>
        </w:tc>
        <w:tc>
          <w:tcPr>
            <w:tcW w:type="dxa" w:w="1250"/>
            <w:tcMar>
              <w:top w:type="dxa" w:w="60"/>
              <w:left w:type="dxa" w:w="100"/>
              <w:bottom w:type="dxa" w:w="60"/>
              <w:right w:type="dxa" w:w="100"/>
            </w:tcMar>
          </w:tcPr>
          <w:p>
            <w:r>
              <w:rPr>
                <w:b w:val="false"/>
                <w:bCs w:val="false"/>
                <w:color w:val="000000"/>
                <w:sz w:val="19"/>
                <w:szCs w:val="19"/>
              </w:rPr>
              <w:t xml:space="preserve">1</w:t>
            </w:r>
          </w:p>
        </w:tc>
      </w:tr>
      <w:tr>
        <w:tc>
          <w:tcPr>
            <w:tcW w:type="dxa" w:w="1900"/>
            <w:shd w:fill="F2F2F2" w:val="clear"/>
            <w:tcMar>
              <w:top w:type="dxa" w:w="60"/>
              <w:left w:type="dxa" w:w="100"/>
              <w:bottom w:type="dxa" w:w="60"/>
              <w:right w:type="dxa" w:w="100"/>
            </w:tcMar>
          </w:tcPr>
          <w:p>
            <w:r>
              <w:rPr>
                <w:b w:val="false"/>
                <w:bCs w:val="false"/>
                <w:color w:val="000000"/>
                <w:sz w:val="19"/>
                <w:szCs w:val="19"/>
              </w:rPr>
              <w:t xml:space="preserve">CAF</w:t>
            </w:r>
          </w:p>
        </w:tc>
        <w:tc>
          <w:tcPr>
            <w:tcW w:type="dxa" w:w="1050"/>
            <w:shd w:fill="F2F2F2" w:val="clear"/>
            <w:tcMar>
              <w:top w:type="dxa" w:w="60"/>
              <w:left w:type="dxa" w:w="100"/>
              <w:bottom w:type="dxa" w:w="60"/>
              <w:right w:type="dxa" w:w="100"/>
            </w:tcMar>
          </w:tcPr>
          <w:p>
            <w:r>
              <w:rPr>
                <w:b w:val="false"/>
                <w:bCs w:val="false"/>
                <w:color w:val="000000"/>
                <w:sz w:val="19"/>
                <w:szCs w:val="19"/>
              </w:rPr>
              <w:t xml:space="preserve">10</w:t>
            </w:r>
          </w:p>
        </w:tc>
        <w:tc>
          <w:tcPr>
            <w:tcW w:type="dxa" w:w="1050"/>
            <w:shd w:fill="F2F2F2" w:val="clear"/>
            <w:tcMar>
              <w:top w:type="dxa" w:w="60"/>
              <w:left w:type="dxa" w:w="100"/>
              <w:bottom w:type="dxa" w:w="60"/>
              <w:right w:type="dxa" w:w="100"/>
            </w:tcMar>
          </w:tcPr>
          <w:p>
            <w:r>
              <w:rPr>
                <w:b w:val="false"/>
                <w:bCs w:val="false"/>
                <w:color w:val="000000"/>
                <w:sz w:val="19"/>
                <w:szCs w:val="19"/>
              </w:rPr>
              <w:t xml:space="preserve">32.5%</w:t>
            </w:r>
          </w:p>
        </w:tc>
        <w:tc>
          <w:tcPr>
            <w:tcW w:type="dxa" w:w="1600"/>
            <w:shd w:fill="F2F2F2" w:val="clear"/>
            <w:tcMar>
              <w:top w:type="dxa" w:w="60"/>
              <w:left w:type="dxa" w:w="100"/>
              <w:bottom w:type="dxa" w:w="60"/>
              <w:right w:type="dxa" w:w="100"/>
            </w:tcMar>
          </w:tcPr>
          <w:p>
            <w:r>
              <w:rPr>
                <w:b w:val="false"/>
                <w:bCs w:val="false"/>
                <w:color w:val="000000"/>
                <w:sz w:val="19"/>
                <w:szCs w:val="19"/>
              </w:rPr>
              <w:t xml:space="preserve">1.27</w:t>
            </w:r>
          </w:p>
        </w:tc>
        <w:tc>
          <w:tcPr>
            <w:tcW w:type="dxa" w:w="1250"/>
            <w:shd w:fill="F2F2F2" w:val="clear"/>
            <w:tcMar>
              <w:top w:type="dxa" w:w="60"/>
              <w:left w:type="dxa" w:w="100"/>
              <w:bottom w:type="dxa" w:w="60"/>
              <w:right w:type="dxa" w:w="100"/>
            </w:tcMar>
          </w:tcPr>
          <w:p>
            <w:r>
              <w:rPr>
                <w:b w:val="false"/>
                <w:bCs w:val="false"/>
                <w:color w:val="000000"/>
                <w:sz w:val="19"/>
                <w:szCs w:val="19"/>
              </w:rPr>
              <w:t xml:space="preserve">9</w:t>
            </w:r>
          </w:p>
        </w:tc>
        <w:tc>
          <w:tcPr>
            <w:tcW w:type="dxa" w:w="1250"/>
            <w:shd w:fill="F2F2F2" w:val="clear"/>
            <w:tcMar>
              <w:top w:type="dxa" w:w="60"/>
              <w:left w:type="dxa" w:w="100"/>
              <w:bottom w:type="dxa" w:w="60"/>
              <w:right w:type="dxa" w:w="100"/>
            </w:tcMar>
          </w:tcPr>
          <w:p>
            <w:r>
              <w:rPr>
                <w:b w:val="false"/>
                <w:bCs w:val="false"/>
                <w:color w:val="000000"/>
                <w:sz w:val="19"/>
                <w:szCs w:val="19"/>
              </w:rPr>
              <w:t xml:space="preserve">2</w:t>
            </w:r>
          </w:p>
        </w:tc>
        <w:tc>
          <w:tcPr>
            <w:tcW w:type="dxa" w:w="1250"/>
            <w:shd w:fill="F2F2F2" w:val="clear"/>
            <w:tcMar>
              <w:top w:type="dxa" w:w="60"/>
              <w:left w:type="dxa" w:w="100"/>
              <w:bottom w:type="dxa" w:w="60"/>
              <w:right w:type="dxa" w:w="100"/>
            </w:tcMar>
          </w:tcPr>
          <w:p>
            <w:r>
              <w:rPr>
                <w:b w:val="false"/>
                <w:bCs w:val="false"/>
                <w:color w:val="000000"/>
                <w:sz w:val="19"/>
                <w:szCs w:val="19"/>
              </w:rPr>
              <w:t xml:space="preserve">2</w:t>
            </w:r>
          </w:p>
        </w:tc>
      </w:tr>
      <w:tr>
        <w:tc>
          <w:tcPr>
            <w:tcW w:type="dxa" w:w="1900"/>
            <w:tcMar>
              <w:top w:type="dxa" w:w="60"/>
              <w:left w:type="dxa" w:w="100"/>
              <w:bottom w:type="dxa" w:w="60"/>
              <w:right w:type="dxa" w:w="100"/>
            </w:tcMar>
          </w:tcPr>
          <w:p>
            <w:r>
              <w:rPr>
                <w:b w:val="false"/>
                <w:bCs w:val="false"/>
                <w:color w:val="000000"/>
                <w:sz w:val="19"/>
                <w:szCs w:val="19"/>
              </w:rPr>
              <w:t xml:space="preserve">AFC</w:t>
            </w:r>
          </w:p>
        </w:tc>
        <w:tc>
          <w:tcPr>
            <w:tcW w:type="dxa" w:w="1050"/>
            <w:tcMar>
              <w:top w:type="dxa" w:w="60"/>
              <w:left w:type="dxa" w:w="100"/>
              <w:bottom w:type="dxa" w:w="60"/>
              <w:right w:type="dxa" w:w="100"/>
            </w:tcMar>
          </w:tcPr>
          <w:p>
            <w:r>
              <w:rPr>
                <w:b w:val="false"/>
                <w:bCs w:val="false"/>
                <w:color w:val="000000"/>
                <w:sz w:val="19"/>
                <w:szCs w:val="19"/>
              </w:rPr>
              <w:t xml:space="preserve">9</w:t>
            </w:r>
          </w:p>
        </w:tc>
        <w:tc>
          <w:tcPr>
            <w:tcW w:type="dxa" w:w="1050"/>
            <w:tcMar>
              <w:top w:type="dxa" w:w="60"/>
              <w:left w:type="dxa" w:w="100"/>
              <w:bottom w:type="dxa" w:w="60"/>
              <w:right w:type="dxa" w:w="100"/>
            </w:tcMar>
          </w:tcPr>
          <w:p>
            <w:r>
              <w:rPr>
                <w:b w:val="false"/>
                <w:bCs w:val="false"/>
                <w:color w:val="000000"/>
                <w:sz w:val="19"/>
                <w:szCs w:val="19"/>
              </w:rPr>
              <w:t xml:space="preserve">10.3%</w:t>
            </w:r>
          </w:p>
        </w:tc>
        <w:tc>
          <w:tcPr>
            <w:tcW w:type="dxa" w:w="1600"/>
            <w:tcMar>
              <w:top w:type="dxa" w:w="60"/>
              <w:left w:type="dxa" w:w="100"/>
              <w:bottom w:type="dxa" w:w="60"/>
              <w:right w:type="dxa" w:w="100"/>
            </w:tcMar>
          </w:tcPr>
          <w:p>
            <w:r>
              <w:rPr>
                <w:b w:val="false"/>
                <w:bCs w:val="false"/>
                <w:color w:val="000000"/>
                <w:sz w:val="19"/>
                <w:szCs w:val="19"/>
              </w:rPr>
              <w:t xml:space="preserve">0.86</w:t>
            </w:r>
          </w:p>
        </w:tc>
        <w:tc>
          <w:tcPr>
            <w:tcW w:type="dxa" w:w="1250"/>
            <w:tcMar>
              <w:top w:type="dxa" w:w="60"/>
              <w:left w:type="dxa" w:w="100"/>
              <w:bottom w:type="dxa" w:w="60"/>
              <w:right w:type="dxa" w:w="100"/>
            </w:tcMar>
          </w:tcPr>
          <w:p>
            <w:r>
              <w:rPr>
                <w:b w:val="false"/>
                <w:bCs w:val="false"/>
                <w:color w:val="000000"/>
                <w:sz w:val="19"/>
                <w:szCs w:val="19"/>
              </w:rPr>
              <w:t xml:space="preserve">2</w:t>
            </w:r>
          </w:p>
        </w:tc>
        <w:tc>
          <w:tcPr>
            <w:tcW w:type="dxa" w:w="1250"/>
            <w:tcMar>
              <w:top w:type="dxa" w:w="60"/>
              <w:left w:type="dxa" w:w="100"/>
              <w:bottom w:type="dxa" w:w="60"/>
              <w:right w:type="dxa" w:w="100"/>
            </w:tcMar>
          </w:tcPr>
          <w:p>
            <w:r>
              <w:rPr>
                <w:b w:val="false"/>
                <w:bCs w:val="false"/>
                <w:color w:val="000000"/>
                <w:sz w:val="19"/>
                <w:szCs w:val="19"/>
              </w:rPr>
              <w:t xml:space="preserve">0</w:t>
            </w:r>
          </w:p>
        </w:tc>
        <w:tc>
          <w:tcPr>
            <w:tcW w:type="dxa" w:w="1250"/>
            <w:tcMar>
              <w:top w:type="dxa" w:w="60"/>
              <w:left w:type="dxa" w:w="100"/>
              <w:bottom w:type="dxa" w:w="60"/>
              <w:right w:type="dxa" w:w="100"/>
            </w:tcMar>
          </w:tcPr>
          <w:p>
            <w:r>
              <w:rPr>
                <w:b w:val="false"/>
                <w:bCs w:val="false"/>
                <w:color w:val="000000"/>
                <w:sz w:val="19"/>
                <w:szCs w:val="19"/>
              </w:rPr>
              <w:t xml:space="preserve">0</w:t>
            </w:r>
          </w:p>
        </w:tc>
      </w:tr>
      <w:tr>
        <w:tc>
          <w:tcPr>
            <w:tcW w:type="dxa" w:w="1900"/>
            <w:shd w:fill="F2F2F2" w:val="clear"/>
            <w:tcMar>
              <w:top w:type="dxa" w:w="60"/>
              <w:left w:type="dxa" w:w="100"/>
              <w:bottom w:type="dxa" w:w="60"/>
              <w:right w:type="dxa" w:w="100"/>
            </w:tcMar>
          </w:tcPr>
          <w:p>
            <w:r>
              <w:rPr>
                <w:b w:val="false"/>
                <w:bCs w:val="false"/>
                <w:color w:val="000000"/>
                <w:sz w:val="19"/>
                <w:szCs w:val="19"/>
              </w:rPr>
              <w:t xml:space="preserve">OFC</w:t>
            </w:r>
          </w:p>
        </w:tc>
        <w:tc>
          <w:tcPr>
            <w:tcW w:type="dxa" w:w="1050"/>
            <w:shd w:fill="F2F2F2" w:val="clear"/>
            <w:tcMar>
              <w:top w:type="dxa" w:w="60"/>
              <w:left w:type="dxa" w:w="100"/>
              <w:bottom w:type="dxa" w:w="60"/>
              <w:right w:type="dxa" w:w="100"/>
            </w:tcMar>
          </w:tcPr>
          <w:p>
            <w:r>
              <w:rPr>
                <w:b w:val="false"/>
                <w:bCs w:val="false"/>
                <w:color w:val="000000"/>
                <w:sz w:val="19"/>
                <w:szCs w:val="19"/>
              </w:rPr>
              <w:t xml:space="preserve">1</w:t>
            </w:r>
          </w:p>
        </w:tc>
        <w:tc>
          <w:tcPr>
            <w:tcW w:type="dxa" w:w="1050"/>
            <w:shd w:fill="F2F2F2" w:val="clear"/>
            <w:tcMar>
              <w:top w:type="dxa" w:w="60"/>
              <w:left w:type="dxa" w:w="100"/>
              <w:bottom w:type="dxa" w:w="60"/>
              <w:right w:type="dxa" w:w="100"/>
            </w:tcMar>
          </w:tcPr>
          <w:p>
            <w:r>
              <w:rPr>
                <w:b w:val="false"/>
                <w:bCs w:val="false"/>
                <w:color w:val="000000"/>
                <w:sz w:val="19"/>
                <w:szCs w:val="19"/>
              </w:rPr>
              <w:t xml:space="preserve">0.0%</w:t>
            </w:r>
          </w:p>
        </w:tc>
        <w:tc>
          <w:tcPr>
            <w:tcW w:type="dxa" w:w="1600"/>
            <w:shd w:fill="F2F2F2" w:val="clear"/>
            <w:tcMar>
              <w:top w:type="dxa" w:w="60"/>
              <w:left w:type="dxa" w:w="100"/>
              <w:bottom w:type="dxa" w:w="60"/>
              <w:right w:type="dxa" w:w="100"/>
            </w:tcMar>
          </w:tcPr>
          <w:p>
            <w:r>
              <w:rPr>
                <w:b w:val="false"/>
                <w:bCs w:val="false"/>
                <w:color w:val="000000"/>
                <w:sz w:val="19"/>
                <w:szCs w:val="19"/>
              </w:rPr>
              <w:t xml:space="preserve">1.33</w:t>
            </w:r>
          </w:p>
        </w:tc>
        <w:tc>
          <w:tcPr>
            <w:tcW w:type="dxa" w:w="1250"/>
            <w:shd w:fill="F2F2F2" w:val="clear"/>
            <w:tcMar>
              <w:top w:type="dxa" w:w="60"/>
              <w:left w:type="dxa" w:w="100"/>
              <w:bottom w:type="dxa" w:w="60"/>
              <w:right w:type="dxa" w:w="100"/>
            </w:tcMar>
          </w:tcPr>
          <w:p>
            <w:r>
              <w:rPr>
                <w:b w:val="false"/>
                <w:bCs w:val="false"/>
                <w:color w:val="000000"/>
                <w:sz w:val="19"/>
                <w:szCs w:val="19"/>
              </w:rPr>
              <w:t xml:space="preserve">0</w:t>
            </w:r>
          </w:p>
        </w:tc>
        <w:tc>
          <w:tcPr>
            <w:tcW w:type="dxa" w:w="1250"/>
            <w:shd w:fill="F2F2F2" w:val="clear"/>
            <w:tcMar>
              <w:top w:type="dxa" w:w="60"/>
              <w:left w:type="dxa" w:w="100"/>
              <w:bottom w:type="dxa" w:w="60"/>
              <w:right w:type="dxa" w:w="100"/>
            </w:tcMar>
          </w:tcPr>
          <w:p>
            <w:r>
              <w:rPr>
                <w:b w:val="false"/>
                <w:bCs w:val="false"/>
                <w:color w:val="000000"/>
                <w:sz w:val="19"/>
                <w:szCs w:val="19"/>
              </w:rPr>
              <w:t xml:space="preserve">0</w:t>
            </w:r>
          </w:p>
        </w:tc>
        <w:tc>
          <w:tcPr>
            <w:tcW w:type="dxa" w:w="1250"/>
            <w:shd w:fill="F2F2F2" w:val="clear"/>
            <w:tcMar>
              <w:top w:type="dxa" w:w="60"/>
              <w:left w:type="dxa" w:w="100"/>
              <w:bottom w:type="dxa" w:w="60"/>
              <w:right w:type="dxa" w:w="100"/>
            </w:tcMar>
          </w:tcPr>
          <w:p>
            <w:r>
              <w:rPr>
                <w:b w:val="false"/>
                <w:bCs w:val="false"/>
                <w:color w:val="000000"/>
                <w:sz w:val="19"/>
                <w:szCs w:val="19"/>
              </w:rPr>
              <w:t xml:space="preserve">0</w:t>
            </w:r>
          </w:p>
        </w:tc>
      </w:tr>
    </w:tbl>
    <w:p>
      <w:pPr>
        <w:spacing w:after="160"/>
      </w:pPr>
    </w:p>
    <w:p>
      <w:pPr>
        <w:pStyle w:val="ListParagraph"/>
        <w:numPr>
          <w:ilvl w:val="0"/>
          <w:numId w:val="1"/>
        </w:numPr>
        <w:spacing w:after="80"/>
      </w:pPr>
      <w:r>
        <w:rPr>
          <w:sz w:val="21"/>
          <w:szCs w:val="21"/>
        </w:rPr>
        <w:t xml:space="preserve">UEFA and CONMEBOL are clearly the strongest confederations by both win rate and progression — UEFA alone still has 7 of the 12 teams remaining in the tournament.</w:t>
      </w:r>
    </w:p>
    <w:p>
      <w:pPr>
        <w:pStyle w:val="ListParagraph"/>
        <w:numPr>
          <w:ilvl w:val="0"/>
          <w:numId w:val="1"/>
        </w:numPr>
        <w:spacing w:after="80"/>
      </w:pPr>
      <w:r>
        <w:rPr>
          <w:sz w:val="21"/>
          <w:szCs w:val="21"/>
        </w:rPr>
        <w:t xml:space="preserve">AFC has been the weakest performer by a wide margin: a 10.3% win rate, under 1 goal/match, and every one of its 9 entrants eliminated by the Round of 32 — none reached the Round of 16.</w:t>
      </w:r>
    </w:p>
    <w:p>
      <w:pPr>
        <w:pStyle w:val="ListParagraph"/>
        <w:numPr>
          <w:ilvl w:val="0"/>
          <w:numId w:val="1"/>
        </w:numPr>
        <w:spacing w:after="80"/>
      </w:pPr>
      <w:r>
        <w:rPr>
          <w:sz w:val="21"/>
          <w:szCs w:val="21"/>
        </w:rPr>
        <w:t xml:space="preserve">CAF sent 10 teams (the most after UEFA) but converted that volume into only a 32.5% win rate — quantity of entrants hasn't translated into deep runs, aside from Morocco.</w:t>
      </w:r>
    </w:p>
    <w:p>
      <w:pPr>
        <w:pStyle w:val="Heading2"/>
        <w:spacing w:after="120" w:before="260"/>
      </w:pPr>
      <w:r>
        <w:t xml:space="preserve">5.4 Hosts and debutants</w:t>
      </w:r>
    </w:p>
    <w:p>
      <w:pPr>
        <w:pStyle w:val="ListParagraph"/>
        <w:numPr>
          <w:ilvl w:val="0"/>
          <w:numId w:val="1"/>
        </w:numPr>
        <w:spacing w:after="80"/>
      </w:pPr>
      <w:r>
        <w:rPr>
          <w:sz w:val="21"/>
          <w:szCs w:val="21"/>
        </w:rPr>
        <w:t xml:space="preserve">Host nations (Mexico, Canada, United States) all safely cleared the Group Stage. Mexico and Canada fell in the Round of 16 (Canada's exit to Morocco is specifically flagged in the notes as a co-host elimination); the United States is still active.</w:t>
      </w:r>
    </w:p>
    <w:p>
      <w:pPr>
        <w:pStyle w:val="ListParagraph"/>
        <w:numPr>
          <w:ilvl w:val="0"/>
          <w:numId w:val="1"/>
        </w:numPr>
        <w:spacing w:after="80"/>
      </w:pPr>
      <w:r>
        <w:rPr>
          <w:sz w:val="21"/>
          <w:szCs w:val="21"/>
        </w:rPr>
        <w:t xml:space="preserve">First-time World Cup nations (Curacao, Cape Verde, Jordan, Uzbekistan) combined for zero wins, but Cape Verde punched above its weight with 3 draws in 4 games and a Round-of-32 appearance before elimination — the best showing of the four debutants.</w:t>
      </w:r>
    </w:p>
    <w:p>
      <w:pPr>
        <w:pStyle w:val="Heading2"/>
        <w:spacing w:after="120" w:before="260"/>
      </w:pPr>
      <w:r>
        <w:t xml:space="preserve">5.5 Storylines for editorial/content use</w:t>
      </w:r>
    </w:p>
    <w:p>
      <w:pPr>
        <w:pStyle w:val="ListParagraph"/>
        <w:numPr>
          <w:ilvl w:val="0"/>
          <w:numId w:val="1"/>
        </w:numPr>
        <w:spacing w:after="80"/>
      </w:pPr>
      <w:r>
        <w:rPr>
          <w:sz w:val="21"/>
          <w:szCs w:val="21"/>
        </w:rPr>
        <w:t xml:space="preserve">Shock exits: Germany and Netherlands, two traditional powerhouses, were both eliminated in the Round of 32 on penalties (to Paraguay and Morocco respectively).</w:t>
      </w:r>
    </w:p>
    <w:p>
      <w:pPr>
        <w:pStyle w:val="ListParagraph"/>
        <w:numPr>
          <w:ilvl w:val="0"/>
          <w:numId w:val="1"/>
        </w:numPr>
        <w:spacing w:after="80"/>
      </w:pPr>
      <w:r>
        <w:rPr>
          <w:sz w:val="21"/>
          <w:szCs w:val="21"/>
        </w:rPr>
        <w:t xml:space="preserve">Cinderella run: Cape Verde, a nation of roughly 500,000 people, outlasted the group stage on the back of three draws.</w:t>
      </w:r>
    </w:p>
    <w:p>
      <w:pPr>
        <w:pStyle w:val="ListParagraph"/>
        <w:numPr>
          <w:ilvl w:val="0"/>
          <w:numId w:val="1"/>
        </w:numPr>
        <w:spacing w:after="80"/>
      </w:pPr>
      <w:r>
        <w:rPr>
          <w:sz w:val="21"/>
          <w:szCs w:val="21"/>
        </w:rPr>
        <w:t xml:space="preserve">Record-breaking moment: Messi's all-time World Cup goalscoring record, set during Argentina's 2–0 win over Austria.</w:t>
      </w:r>
    </w:p>
    <w:p>
      <w:pPr>
        <w:pStyle w:val="ListParagraph"/>
        <w:numPr>
          <w:ilvl w:val="0"/>
          <w:numId w:val="1"/>
        </w:numPr>
        <w:spacing w:after="80"/>
      </w:pPr>
      <w:r>
        <w:rPr>
          <w:sz w:val="21"/>
          <w:szCs w:val="21"/>
        </w:rPr>
        <w:t xml:space="preserve">Co-host heartbreak: Canada's Round of 16 elimination at the hands of Morocco ends the host run for one of the three co-hosts.</w:t>
      </w:r>
    </w:p>
    <w:p>
      <w:pPr>
        <w:pStyle w:val="Heading1"/>
        <w:spacing w:after="160" w:before="360"/>
      </w:pPr>
      <w:r>
        <w:t xml:space="preserve">6. Data-Driven Recommendations</w:t>
      </w:r>
    </w:p>
    <w:p>
      <w:pPr>
        <w:pStyle w:val="ListParagraph"/>
        <w:numPr>
          <w:ilvl w:val="0"/>
          <w:numId w:val="1"/>
        </w:numPr>
        <w:spacing w:after="80"/>
      </w:pPr>
      <w:r>
        <w:rPr>
          <w:sz w:val="21"/>
          <w:szCs w:val="21"/>
        </w:rPr>
        <w:t xml:space="preserve">Fix at the source, not downstream: implement an automated check that derives eliminated_round directly from match results (rather than manual entry) to prevent the three errors found in Section 2.2 from recurring as the tournament progresses.</w:t>
      </w:r>
    </w:p>
    <w:p>
      <w:pPr>
        <w:pStyle w:val="ListParagraph"/>
        <w:numPr>
          <w:ilvl w:val="0"/>
          <w:numId w:val="1"/>
        </w:numPr>
        <w:spacing w:after="80"/>
      </w:pPr>
      <w:r>
        <w:rPr>
          <w:sz w:val="21"/>
          <w:szCs w:val="21"/>
        </w:rPr>
        <w:t xml:space="preserve">Confederation development flag: AFC's results (10.3% win rate, no team past Round of 32) are worth escalating to whoever owns competitive/development planning — it's a large enough sample (9 teams, 29 matches) to be a real signal, not noise.</w:t>
      </w:r>
    </w:p>
    <w:p>
      <w:pPr>
        <w:pStyle w:val="ListParagraph"/>
        <w:numPr>
          <w:ilvl w:val="0"/>
          <w:numId w:val="1"/>
        </w:numPr>
        <w:spacing w:after="80"/>
      </w:pPr>
      <w:r>
        <w:rPr>
          <w:sz w:val="21"/>
          <w:szCs w:val="21"/>
        </w:rPr>
        <w:t xml:space="preserve">Content/broadcast prioritization: build an editorial calendar around the identified storylines (Germany/Netherlands upsets, Cape Verde's run, host-nation performance) — these are the moments most likely to drive engagement, and the data pinpoints exactly which matches to clip.</w:t>
      </w:r>
    </w:p>
    <w:p>
      <w:pPr>
        <w:pStyle w:val="ListParagraph"/>
        <w:numPr>
          <w:ilvl w:val="0"/>
          <w:numId w:val="1"/>
        </w:numPr>
        <w:spacing w:after="80"/>
      </w:pPr>
      <w:r>
        <w:rPr>
          <w:sz w:val="21"/>
          <w:szCs w:val="21"/>
        </w:rPr>
        <w:t xml:space="preserve">Contender tracking: France (5-0-0, +12 GD) and Spain (0 goals conceded) are the two statistical standouts heading into the remaining rounds — worth featuring prominently in any predictive or "title favorites" dashboard view.</w:t>
      </w:r>
    </w:p>
    <w:p>
      <w:pPr>
        <w:pStyle w:val="ListParagraph"/>
        <w:numPr>
          <w:ilvl w:val="0"/>
          <w:numId w:val="1"/>
        </w:numPr>
        <w:spacing w:after="80"/>
      </w:pPr>
      <w:r>
        <w:rPr>
          <w:sz w:val="21"/>
          <w:szCs w:val="21"/>
        </w:rPr>
        <w:t xml:space="preserve">Close the data gap: source the remaining 12 matches (4 Round-of-16 games onward) as they're played so the Tableau dashboard can be refreshed incrementally rather than rebuilt at tournament end.</w:t>
      </w:r>
    </w:p>
    <w:p>
      <w:pPr>
        <w:pStyle w:val="ListParagraph"/>
        <w:numPr>
          <w:ilvl w:val="0"/>
          <w:numId w:val="1"/>
        </w:numPr>
        <w:spacing w:after="80"/>
      </w:pPr>
      <w:r>
        <w:rPr>
          <w:sz w:val="21"/>
          <w:szCs w:val="21"/>
        </w:rPr>
        <w:t xml:space="preserve">Enrich for deeper analysis: current fields support results/standings analysis well, but venue/stadium, attendance, cards, and possession/xG data would unlock geographic (venue heat maps) and disciplinary dashboards this dataset can't currently support.</w:t>
      </w:r>
    </w:p>
    <w:p>
      <w:pPr>
        <w:pStyle w:val="Heading1"/>
        <w:spacing w:after="160" w:before="360"/>
      </w:pPr>
      <w:r>
        <w:t xml:space="preserve">7. Reproducing the Dashboard in Tableau</w:t>
      </w:r>
    </w:p>
    <w:p>
      <w:pPr>
        <w:spacing w:after="160"/>
      </w:pPr>
      <w:r>
        <w:rPr>
          <w:sz w:val="21"/>
          <w:szCs w:val="21"/>
        </w:rPr>
        <w:t xml:space="preserve">A working interactive dashboard covering all five views below has already been built and delivered alongside this report, so you can see the target before building it in Tableau. Steps to recreate each 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2450"/>
        <w:gridCol w:w="5150"/>
      </w:tblGrid>
      <w:tr>
        <w:trPr>
          <w:tblHeader/>
        </w:trPr>
        <w:tc>
          <w:tcPr>
            <w:tcW w:type="dxa" w:w="1750"/>
            <w:shd w:fill="1F4E78" w:val="clear"/>
            <w:tcMar>
              <w:top w:type="dxa" w:w="60"/>
              <w:left w:type="dxa" w:w="100"/>
              <w:bottom w:type="dxa" w:w="60"/>
              <w:right w:type="dxa" w:w="100"/>
            </w:tcMar>
          </w:tcPr>
          <w:p>
            <w:r>
              <w:rPr>
                <w:b/>
                <w:bCs/>
                <w:color w:val="FFFFFF"/>
                <w:sz w:val="19"/>
                <w:szCs w:val="19"/>
              </w:rPr>
              <w:t xml:space="preserve">Dashboard</w:t>
            </w:r>
          </w:p>
        </w:tc>
        <w:tc>
          <w:tcPr>
            <w:tcW w:type="dxa" w:w="2450"/>
            <w:shd w:fill="1F4E78" w:val="clear"/>
            <w:tcMar>
              <w:top w:type="dxa" w:w="60"/>
              <w:left w:type="dxa" w:w="100"/>
              <w:bottom w:type="dxa" w:w="60"/>
              <w:right w:type="dxa" w:w="100"/>
            </w:tcMar>
          </w:tcPr>
          <w:p>
            <w:r>
              <w:rPr>
                <w:b/>
                <w:bCs/>
                <w:color w:val="FFFFFF"/>
                <w:sz w:val="19"/>
                <w:szCs w:val="19"/>
              </w:rPr>
              <w:t xml:space="preserve">Data source(s)</w:t>
            </w:r>
          </w:p>
        </w:tc>
        <w:tc>
          <w:tcPr>
            <w:tcW w:type="dxa" w:w="5150"/>
            <w:shd w:fill="1F4E78" w:val="clear"/>
            <w:tcMar>
              <w:top w:type="dxa" w:w="60"/>
              <w:left w:type="dxa" w:w="100"/>
              <w:bottom w:type="dxa" w:w="60"/>
              <w:right w:type="dxa" w:w="100"/>
            </w:tcMar>
          </w:tcPr>
          <w:p>
            <w:r>
              <w:rPr>
                <w:b/>
                <w:bCs/>
                <w:color w:val="FFFFFF"/>
                <w:sz w:val="19"/>
                <w:szCs w:val="19"/>
              </w:rPr>
              <w:t xml:space="preserve">Build steps</w:t>
            </w:r>
          </w:p>
        </w:tc>
      </w:tr>
      <w:tr>
        <w:tc>
          <w:tcPr>
            <w:tcW w:type="dxa" w:w="1750"/>
            <w:tcMar>
              <w:top w:type="dxa" w:w="60"/>
              <w:left w:type="dxa" w:w="100"/>
              <w:bottom w:type="dxa" w:w="60"/>
              <w:right w:type="dxa" w:w="100"/>
            </w:tcMar>
          </w:tcPr>
          <w:p>
            <w:r>
              <w:rPr>
                <w:b w:val="false"/>
                <w:bCs w:val="false"/>
                <w:color w:val="000000"/>
                <w:sz w:val="19"/>
                <w:szCs w:val="19"/>
              </w:rPr>
              <w:t xml:space="preserve">Tournament Overview</w:t>
            </w:r>
          </w:p>
        </w:tc>
        <w:tc>
          <w:tcPr>
            <w:tcW w:type="dxa" w:w="2450"/>
            <w:tcMar>
              <w:top w:type="dxa" w:w="60"/>
              <w:left w:type="dxa" w:w="100"/>
              <w:bottom w:type="dxa" w:w="60"/>
              <w:right w:type="dxa" w:w="100"/>
            </w:tcMar>
          </w:tcPr>
          <w:p>
            <w:r>
              <w:rPr>
                <w:b w:val="false"/>
                <w:bCs w:val="false"/>
                <w:color w:val="000000"/>
                <w:sz w:val="19"/>
                <w:szCs w:val="19"/>
              </w:rPr>
              <w:t xml:space="preserve">matches_clean, fact_team_match</w:t>
            </w:r>
          </w:p>
        </w:tc>
        <w:tc>
          <w:tcPr>
            <w:tcW w:type="dxa" w:w="5150"/>
            <w:tcMar>
              <w:top w:type="dxa" w:w="60"/>
              <w:left w:type="dxa" w:w="100"/>
              <w:bottom w:type="dxa" w:w="60"/>
              <w:right w:type="dxa" w:w="100"/>
            </w:tcMar>
          </w:tcPr>
          <w:p>
            <w:r>
              <w:rPr>
                <w:b w:val="false"/>
                <w:bCs w:val="false"/>
                <w:color w:val="000000"/>
                <w:sz w:val="19"/>
                <w:szCs w:val="19"/>
              </w:rPr>
              <w:t xml:space="preserve">1) KPI text tables for total goals / avg goals-per-match / draw % / penalty shootouts (use table calc totals). 2) Bar chart: Stage on Columns, AVG(total_goals) on Rows. 3) Circle/Gantt timeline: date on Columns, match_id on Rows.</w:t>
            </w:r>
          </w:p>
        </w:tc>
      </w:tr>
      <w:tr>
        <w:tc>
          <w:tcPr>
            <w:tcW w:type="dxa" w:w="1750"/>
            <w:shd w:fill="F2F2F2" w:val="clear"/>
            <w:tcMar>
              <w:top w:type="dxa" w:w="60"/>
              <w:left w:type="dxa" w:w="100"/>
              <w:bottom w:type="dxa" w:w="60"/>
              <w:right w:type="dxa" w:w="100"/>
            </w:tcMar>
          </w:tcPr>
          <w:p>
            <w:r>
              <w:rPr>
                <w:b w:val="false"/>
                <w:bCs w:val="false"/>
                <w:color w:val="000000"/>
                <w:sz w:val="19"/>
                <w:szCs w:val="19"/>
              </w:rPr>
              <w:t xml:space="preserve">Team Explorer</w:t>
            </w:r>
          </w:p>
        </w:tc>
        <w:tc>
          <w:tcPr>
            <w:tcW w:type="dxa" w:w="2450"/>
            <w:shd w:fill="F2F2F2" w:val="clear"/>
            <w:tcMar>
              <w:top w:type="dxa" w:w="60"/>
              <w:left w:type="dxa" w:w="100"/>
              <w:bottom w:type="dxa" w:w="60"/>
              <w:right w:type="dxa" w:w="100"/>
            </w:tcMar>
          </w:tcPr>
          <w:p>
            <w:r>
              <w:rPr>
                <w:b w:val="false"/>
                <w:bCs w:val="false"/>
                <w:color w:val="000000"/>
                <w:sz w:val="19"/>
                <w:szCs w:val="19"/>
              </w:rPr>
              <w:t xml:space="preserve">fact_team_match + dim_team_summary (relate on team)</w:t>
            </w:r>
          </w:p>
        </w:tc>
        <w:tc>
          <w:tcPr>
            <w:tcW w:type="dxa" w:w="5150"/>
            <w:shd w:fill="F2F2F2" w:val="clear"/>
            <w:tcMar>
              <w:top w:type="dxa" w:w="60"/>
              <w:left w:type="dxa" w:w="100"/>
              <w:bottom w:type="dxa" w:w="60"/>
              <w:right w:type="dxa" w:w="100"/>
            </w:tcMar>
          </w:tcPr>
          <w:p>
            <w:r>
              <w:rPr>
                <w:b w:val="false"/>
                <w:bCs w:val="false"/>
                <w:color w:val="000000"/>
                <w:sz w:val="19"/>
                <w:szCs w:val="19"/>
              </w:rPr>
              <w:t xml:space="preserve">1) Add a Team filter/parameter. 2) Bar chart of W/D/L using result as color. 3) Scatter: goals_for (Columns) vs goals_against (Rows), one mark per team. 4) Line chart: date (Columns) vs running SUM(points) (Rows, table calc) for a form guide.</w:t>
            </w:r>
          </w:p>
        </w:tc>
      </w:tr>
      <w:tr>
        <w:tc>
          <w:tcPr>
            <w:tcW w:type="dxa" w:w="1750"/>
            <w:tcMar>
              <w:top w:type="dxa" w:w="60"/>
              <w:left w:type="dxa" w:w="100"/>
              <w:bottom w:type="dxa" w:w="60"/>
              <w:right w:type="dxa" w:w="100"/>
            </w:tcMar>
          </w:tcPr>
          <w:p>
            <w:r>
              <w:rPr>
                <w:b w:val="false"/>
                <w:bCs w:val="false"/>
                <w:color w:val="000000"/>
                <w:sz w:val="19"/>
                <w:szCs w:val="19"/>
              </w:rPr>
              <w:t xml:space="preserve">Group Standings</w:t>
            </w:r>
          </w:p>
        </w:tc>
        <w:tc>
          <w:tcPr>
            <w:tcW w:type="dxa" w:w="2450"/>
            <w:tcMar>
              <w:top w:type="dxa" w:w="60"/>
              <w:left w:type="dxa" w:w="100"/>
              <w:bottom w:type="dxa" w:w="60"/>
              <w:right w:type="dxa" w:w="100"/>
            </w:tcMar>
          </w:tcPr>
          <w:p>
            <w:r>
              <w:rPr>
                <w:b w:val="false"/>
                <w:bCs w:val="false"/>
                <w:color w:val="000000"/>
                <w:sz w:val="19"/>
                <w:szCs w:val="19"/>
              </w:rPr>
              <w:t xml:space="preserve">group_standings</w:t>
            </w:r>
          </w:p>
        </w:tc>
        <w:tc>
          <w:tcPr>
            <w:tcW w:type="dxa" w:w="5150"/>
            <w:tcMar>
              <w:top w:type="dxa" w:w="60"/>
              <w:left w:type="dxa" w:w="100"/>
              <w:bottom w:type="dxa" w:w="60"/>
              <w:right w:type="dxa" w:w="100"/>
            </w:tcMar>
          </w:tcPr>
          <w:p>
            <w:r>
              <w:rPr>
                <w:b w:val="false"/>
                <w:bCs w:val="false"/>
                <w:color w:val="000000"/>
                <w:sz w:val="19"/>
                <w:szCs w:val="19"/>
              </w:rPr>
              <w:t xml:space="preserve">Crosstab or bar chart per group: Group on Columns (or Pages), team sorted by group_rank, showing P/W/D/L/GF/GA/GD/Pts.</w:t>
            </w:r>
          </w:p>
        </w:tc>
      </w:tr>
      <w:tr>
        <w:tc>
          <w:tcPr>
            <w:tcW w:type="dxa" w:w="1750"/>
            <w:shd w:fill="F2F2F2" w:val="clear"/>
            <w:tcMar>
              <w:top w:type="dxa" w:w="60"/>
              <w:left w:type="dxa" w:w="100"/>
              <w:bottom w:type="dxa" w:w="60"/>
              <w:right w:type="dxa" w:w="100"/>
            </w:tcMar>
          </w:tcPr>
          <w:p>
            <w:r>
              <w:rPr>
                <w:b w:val="false"/>
                <w:bCs w:val="false"/>
                <w:color w:val="000000"/>
                <w:sz w:val="19"/>
                <w:szCs w:val="19"/>
              </w:rPr>
              <w:t xml:space="preserve">Confederation Comparison</w:t>
            </w:r>
          </w:p>
        </w:tc>
        <w:tc>
          <w:tcPr>
            <w:tcW w:type="dxa" w:w="2450"/>
            <w:shd w:fill="F2F2F2" w:val="clear"/>
            <w:tcMar>
              <w:top w:type="dxa" w:w="60"/>
              <w:left w:type="dxa" w:w="100"/>
              <w:bottom w:type="dxa" w:w="60"/>
              <w:right w:type="dxa" w:w="100"/>
            </w:tcMar>
          </w:tcPr>
          <w:p>
            <w:r>
              <w:rPr>
                <w:b w:val="false"/>
                <w:bCs w:val="false"/>
                <w:color w:val="000000"/>
                <w:sz w:val="19"/>
                <w:szCs w:val="19"/>
              </w:rPr>
              <w:t xml:space="preserve">confederation_summary</w:t>
            </w:r>
          </w:p>
        </w:tc>
        <w:tc>
          <w:tcPr>
            <w:tcW w:type="dxa" w:w="5150"/>
            <w:shd w:fill="F2F2F2" w:val="clear"/>
            <w:tcMar>
              <w:top w:type="dxa" w:w="60"/>
              <w:left w:type="dxa" w:w="100"/>
              <w:bottom w:type="dxa" w:w="60"/>
              <w:right w:type="dxa" w:w="100"/>
            </w:tcMar>
          </w:tcPr>
          <w:p>
            <w:r>
              <w:rPr>
                <w:b w:val="false"/>
                <w:bCs w:val="false"/>
                <w:color w:val="000000"/>
                <w:sz w:val="19"/>
                <w:szCs w:val="19"/>
              </w:rPr>
              <w:t xml:space="preserve">1) Bar chart: confederation on Columns, win_pct on Rows. 2) Bar chart: goals_per_match on Rows. 3) Funnel: teams_entered → reached_round_of_32 → reached_round_of_16 → still_active, as a stacked/side-by-side bar.</w:t>
            </w:r>
          </w:p>
        </w:tc>
      </w:tr>
      <w:tr>
        <w:tc>
          <w:tcPr>
            <w:tcW w:type="dxa" w:w="1750"/>
            <w:tcMar>
              <w:top w:type="dxa" w:w="60"/>
              <w:left w:type="dxa" w:w="100"/>
              <w:bottom w:type="dxa" w:w="60"/>
              <w:right w:type="dxa" w:w="100"/>
            </w:tcMar>
          </w:tcPr>
          <w:p>
            <w:r>
              <w:rPr>
                <w:b w:val="false"/>
                <w:bCs w:val="false"/>
                <w:color w:val="000000"/>
                <w:sz w:val="19"/>
                <w:szCs w:val="19"/>
              </w:rPr>
              <w:t xml:space="preserve">Storylines</w:t>
            </w:r>
          </w:p>
        </w:tc>
        <w:tc>
          <w:tcPr>
            <w:tcW w:type="dxa" w:w="2450"/>
            <w:tcMar>
              <w:top w:type="dxa" w:w="60"/>
              <w:left w:type="dxa" w:w="100"/>
              <w:bottom w:type="dxa" w:w="60"/>
              <w:right w:type="dxa" w:w="100"/>
            </w:tcMar>
          </w:tcPr>
          <w:p>
            <w:r>
              <w:rPr>
                <w:b w:val="false"/>
                <w:bCs w:val="false"/>
                <w:color w:val="000000"/>
                <w:sz w:val="19"/>
                <w:szCs w:val="19"/>
              </w:rPr>
              <w:t xml:space="preserve">matches_clean filtered where notes is not empty or decided_by_penalties = true</w:t>
            </w:r>
          </w:p>
        </w:tc>
        <w:tc>
          <w:tcPr>
            <w:tcW w:type="dxa" w:w="5150"/>
            <w:tcMar>
              <w:top w:type="dxa" w:w="60"/>
              <w:left w:type="dxa" w:w="100"/>
              <w:bottom w:type="dxa" w:w="60"/>
              <w:right w:type="dxa" w:w="100"/>
            </w:tcMar>
          </w:tcPr>
          <w:p>
            <w:r>
              <w:rPr>
                <w:b w:val="false"/>
                <w:bCs w:val="false"/>
                <w:color w:val="000000"/>
                <w:sz w:val="19"/>
                <w:szCs w:val="19"/>
              </w:rPr>
              <w:t xml:space="preserve">Text table of date, teams, score, and notes; add data_cleaning_log as a second sheet for a data-quality tab.</w:t>
            </w:r>
          </w:p>
        </w:tc>
      </w:tr>
    </w:tbl>
    <w:p>
      <w:pPr>
        <w:pStyle w:val="Heading1"/>
        <w:spacing w:after="160" w:before="360"/>
      </w:pPr>
      <w:r>
        <w:t xml:space="preserve">8. Assumptions &amp; Limitations</w:t>
      </w:r>
    </w:p>
    <w:p>
      <w:pPr>
        <w:pStyle w:val="ListParagraph"/>
        <w:numPr>
          <w:ilvl w:val="0"/>
          <w:numId w:val="1"/>
        </w:numPr>
        <w:spacing w:after="80"/>
      </w:pPr>
      <w:r>
        <w:rPr>
          <w:sz w:val="21"/>
          <w:szCs w:val="21"/>
        </w:rPr>
        <w:t xml:space="preserve">Group standings tie-breaks use points → goal difference → goals scored only. FIFA's official rules also weigh head-to-head results and disciplinary (fair-play) points, which aren't available here — rankings may differ slightly from the official table in edge cases.</w:t>
      </w:r>
    </w:p>
    <w:p>
      <w:pPr>
        <w:pStyle w:val="ListParagraph"/>
        <w:numPr>
          <w:ilvl w:val="0"/>
          <w:numId w:val="1"/>
        </w:numPr>
        <w:spacing w:after="80"/>
      </w:pPr>
      <w:r>
        <w:rPr>
          <w:sz w:val="21"/>
          <w:szCs w:val="21"/>
        </w:rPr>
        <w:t xml:space="preserve">Rate metrics (win %, goals/match) are based on 3–5 matches per team so far, not a full season — small-sample variance matters, especially for confederations with few entrants (e.g., OFC's single team).</w:t>
      </w:r>
    </w:p>
    <w:p>
      <w:pPr>
        <w:pStyle w:val="ListParagraph"/>
        <w:numPr>
          <w:ilvl w:val="0"/>
          <w:numId w:val="1"/>
        </w:numPr>
        <w:spacing w:after="80"/>
      </w:pPr>
      <w:r>
        <w:rPr>
          <w:sz w:val="21"/>
          <w:szCs w:val="21"/>
        </w:rPr>
        <w:t xml:space="preserve">No venue, attendance, lineup, or in-match event data was available, so this analysis is limited to results-based metrics (score, stage, timing) rather than performance metrics (possession, shots, cards).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color w:val="666666"/>
        <w:sz w:val="16"/>
        <w:szCs w:val="16"/>
      </w:rPr>
      <w:t xml:space="preserve">FIFA World Cup 2026 — Data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2026-07-28T05:49:34.432Z</dcterms:created>
  <dcterms:modified xsi:type="dcterms:W3CDTF">2026-07-28T05:49:34.452Z</dcterms:modified>
</cp:coreProperties>
</file>

<file path=docProps/custom.xml><?xml version="1.0" encoding="utf-8"?>
<Properties xmlns="http://schemas.openxmlformats.org/officeDocument/2006/custom-properties" xmlns:vt="http://schemas.openxmlformats.org/officeDocument/2006/docPropsVTypes"/>
</file>