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String - username,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String - password,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boolean - active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AccountHolder: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long Id,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String firstName,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String middleName,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String lastName,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String SSN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BankAccount - abstract class 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long - Id,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double - balance,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double - interestRate,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long - accountNumber,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double - futureValue,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int - term,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Date - date,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Savings Account - extends BankAccount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Checking Accounts - extends BankAccount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Personal Checkings Account - extends BankAccount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DBA - Checking Account - extends BankAccount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Certificate of Deposit Account (CD) - extends BankAccount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CD Offering: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long - Id,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int - term,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double - interestRate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Rollover IRA - extends BankAccount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Roth IRA - extends BankAccount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Regular IRA - extends BankAccount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Transaction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Transaction - abstract class 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BankAccount - sourceAccount,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BankAccount - targetAccount,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double - Amount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Date - transactionDate,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String - reason,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boolean - isProcessed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Deposit Transaction - extends Transaction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Transfer Transaction - extends Transaction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Withdraw Transaction - extends Transaction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Controllers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Auth Controller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Post - login “/login”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Post - logout “/logout”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Post - create user “/createUser”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AccountHolder Controller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Post - addAccountHolder “/AccountHolders” // only 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Get - getAccountHolder “/AccountHolders”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Post - addSavingsAccount “/AccountHolder/SavingsAccounts” // only 1 saving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Get - getSavingsAccount “/AccountHolder/SavingsAccounts”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Post - addCheckingAccount “/AccountHolder/CheckingAccounts” // only 1 checking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Get - getCheckingAccount “/AccountHolder/CheckingAccounts”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Post - addPersonalCheckingsAccount “/AccountHolder/PersonalChecking” // only 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Get - getPersonalCheckingsAccount “/AccountHolder/PersonalChecking”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Post - addDBACheckingsAccount “/AccountHolder/{id}/DBA” // up to 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Get - getDBACheckingsAccount “/AccountHolder/{id}/DBA”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Post - addCDAccount "/AccountHolders/{id}/CDAccounts" // many accounts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Get - getCDAccount "/AccountHolders/{id}/CDAccounts"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Post - addRolloverIRA “/AccountHolder/Rollover” // only 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Get - getRolloverIRA “/AccountHolder/Rollover”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Post - addRothIRA “/AccountHolder/Roth” // only 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Get - getRothIRA “/AccountHolder/Roth”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Post - addRegularIRA “/AccountHolder/Regular” // only 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Get - getRegularIRA “/AccountHolder/Regular”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CDOffering Controller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Post - addCDOffering “/CDOfferings”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Get - getCDOffering “/CDOfferings”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Delete Controller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Post - deleteAccount “/DeleteAccount”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Post - deleteSavingsAccount “/DeleteSavingsAccount”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Post - deleteCheckingAccount “/DeleteCheckingAccount”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Post - deletePersonalCheckingsAccount /”DeletePersonal”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Post - deleteDBACheckingsAccount “/{id}/”DeleteDBA”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Post - deleteCDAccount “/{id}/DeleteCDAccount”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Post - deleteRolloverIRA “/DeleteRollover”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Post - deleteRegularIRA “/DeleteRegular”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Post - deleteRothIRA “/DeleteRoth”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