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1b07c0111436427e5eab9438326c18aea307a2"/>
    <w:p>
      <w:pPr>
        <w:pStyle w:val="Heading1"/>
      </w:pPr>
      <w:r>
        <w:t xml:space="preserve">Intelligent Automation Is Delivering Measurable Returns — But Only for the Organisations That Did the Hard Work First</w:t>
      </w:r>
    </w:p>
    <w:p>
      <w:pPr>
        <w:pStyle w:val="FirstParagraph"/>
      </w:pPr>
      <w:r>
        <w:rPr>
          <w:b/>
          <w:bCs/>
        </w:rPr>
        <w:t xml:space="preserve">Version A</w:t>
      </w:r>
      <w:r>
        <w:t xml:space="preserve"> </w:t>
      </w:r>
      <w:r>
        <w:t xml:space="preserve">(with inline citations)</w:t>
      </w:r>
    </w:p>
    <w:p>
      <w:r>
        <w:pict>
          <v:rect style="width:0;height:1.5pt" o:hralign="center" o:hrstd="t" o:hr="t"/>
        </w:pict>
      </w:r>
    </w:p>
    <w:bookmarkStart w:id="9" w:name="why-this-matters-right-now"/>
    <w:p>
      <w:pPr>
        <w:pStyle w:val="Heading2"/>
      </w:pPr>
      <w:r>
        <w:t xml:space="preserve">Why This Matters Right Now</w:t>
      </w:r>
    </w:p>
    <w:p>
      <w:pPr>
        <w:pStyle w:val="FirstParagraph"/>
      </w:pPr>
      <w:r>
        <w:t xml:space="preserve">JPMorgan has been processing 12,000 commercial loan agreements annually through its COiN system since 2017 — work that previously consumed 360,000 legal and loan officer hours per year (Bloomberg, 2017; klover.ai, 2025). That is not a projection or a pilot result. It is eight years of verified operational reality. While many organisations are still debating whether intelligent automation is ready for serious deployment, a cohort of enterprises has moved past debate into scale, and the distance between them and the field is widening.</w:t>
      </w:r>
    </w:p>
    <w:p>
      <w:r>
        <w:pict>
          <v:rect style="width:0;height:1.5pt" o:hralign="center" o:hrstd="t" o:hr="t"/>
        </w:pict>
      </w:r>
    </w:p>
    <w:bookmarkEnd w:id="9"/>
    <w:bookmarkStart w:id="10" w:name="what-the-research-shows"/>
    <w:p>
      <w:pPr>
        <w:pStyle w:val="Heading2"/>
      </w:pPr>
      <w:r>
        <w:t xml:space="preserve">What the Research Shows</w:t>
      </w:r>
    </w:p>
    <w:p>
      <w:pPr>
        <w:pStyle w:val="FirstParagraph"/>
      </w:pPr>
      <w:r>
        <w:t xml:space="preserve">The evidence base across financial services, manufacturing, logistics, and telecoms is now substantive enough to draw clear conclusions — not about AI in the abstract, but about specific tools, specific companies, and specific problems that were genuinely broken before.</w:t>
      </w:r>
    </w:p>
    <w:p>
      <w:pPr>
        <w:pStyle w:val="BodyText"/>
      </w:pPr>
      <w:r>
        <w:t xml:space="preserve">At Aviva, manual claims liability assessment was inconsistent and slow — complex cases took weeks longer than necessary, routing errors sent claims to the wrong specialisms, and complaint volumes were high. After deploying 80 AI models in partnership with McKinsey QuantumBlack, the insurer reduced complex liability assessment time by 23 days per case, improved routing accuracy by 30%, and cut customer complaints by 65%. The documented savings of £60 million (approximately AU$115 million) are investor-disclosed — the highest-confidence single-organisation ROI figure in the research base (McKinsey &amp; Company, 2025).</w:t>
      </w:r>
    </w:p>
    <w:p>
      <w:pPr>
        <w:pStyle w:val="BodyText"/>
      </w:pPr>
      <w:r>
        <w:t xml:space="preserve">IBM’s Client Zero programme deployed 155 AI use cases across HR, IT, procurement, finance, and sales — covering its own 175-country operation as the test environment. IBM’s AskIT reduced standard IT support tickets by 56% between 2022 and 2024, with 86% of IT queries now resolved without human involvement. AskHR resolves 94% of HR queries autonomously. The company states US$4.5 billion in annual run-rate productivity savings — a figure that is IBM-stated rather than independently audited, but which reflects 3.9 million hours saved in 2024 alone (IBM, 2025; Benzinga, 2025).</w:t>
      </w:r>
    </w:p>
    <w:p>
      <w:pPr>
        <w:pStyle w:val="BodyText"/>
      </w:pPr>
      <w:r>
        <w:t xml:space="preserve">The failure picture is equally clear. Ernst &amp; Young research found that up to 50% of initial RPA projects fail — not due to technology limitations but due to wrong process selection, insufficient change management, and underestimating the fragility of UI-dependent bots when application interfaces change. McKinsey’s November 2025 State of AI survey (n=1,993) found that while 88% of organisations deploy AI in at least one function, only 6% can attribute more than 5% of EBIT to AI (McKinsey &amp; Company, 2025, November). Adoption is widespread; value is concentrated.</w:t>
      </w:r>
    </w:p>
    <w:p>
      <w:r>
        <w:pict>
          <v:rect style="width:0;height:1.5pt" o:hralign="center" o:hrstd="t" o:hr="t"/>
        </w:pict>
      </w:r>
    </w:p>
    <w:bookmarkEnd w:id="10"/>
    <w:bookmarkStart w:id="11" w:name="the-business-value-translated"/>
    <w:p>
      <w:pPr>
        <w:pStyle w:val="Heading2"/>
      </w:pPr>
      <w:r>
        <w:t xml:space="preserve">The Business Value — Translated</w:t>
      </w:r>
    </w:p>
    <w:p>
      <w:pPr>
        <w:pStyle w:val="FirstParagraph"/>
      </w:pPr>
      <w:r>
        <w:t xml:space="preserve">The ROI profiles from the research base span a wide range. A vendor-commissioned Forrester Total Economic Impact study on SS&amp;C Blue Prism modelled a US$4 billion revenue financial services organisation achieving a 330% three-year ROI and US$53.4 million NPV, with customer onboarding cut from 16–18 days to 2 days and payback under six months (Forrester Research, 2024, April). This is a composite model and should be read as directional — but the underlying drivers (labour cost reduction, cycle time compression, error rate improvement) are the same mechanisms visible in named-company results.</w:t>
      </w:r>
    </w:p>
    <w:p>
      <w:pPr>
        <w:pStyle w:val="BodyText"/>
      </w:pPr>
      <w:r>
        <w:t xml:space="preserve">For mid-to-large enterprises at the early-to-mid adoption stage, three realistic value mechanisms are well-evidenced: direct labour cost deflection in high-volume, repeatable processes (IT support, claims triage, document review); quality improvement through reduced routing errors and automated compliance checks; and cycle time compression that creates both customer experience improvement and working capital benefits.</w:t>
      </w:r>
    </w:p>
    <w:p>
      <w:pPr>
        <w:pStyle w:val="BodyText"/>
      </w:pPr>
      <w:r>
        <w:t xml:space="preserve">The cost of waiting has a structural component that most delay analyses miss. McKinsey’s November 2025 survey found that 55% of AI high performers fundamentally redesigned underlying processes before deploying automation — nearly three times the rate of other organisations (McKinsey &amp; Company, 2025, November). Process redesign takes time. Organisations that begin that diagnostic work now will reach deployable process designs months ahead of those who wait for technology maturity. Gartner also projects that 40% of enterprise applications will feature embedded AI agents by end of 2026, up from less than 5% in 2025 (Gartner, 2025, August) — meaning the AI capability in platforms your organisation already owns (Salesforce, ServiceNow, Microsoft 365) will expand materially over the next 12 months regardless of whether you actively deploy it.</w:t>
      </w:r>
    </w:p>
    <w:p>
      <w:r>
        <w:pict>
          <v:rect style="width:0;height:1.5pt" o:hralign="center" o:hrstd="t" o:hr="t"/>
        </w:pict>
      </w:r>
    </w:p>
    <w:bookmarkEnd w:id="11"/>
    <w:bookmarkStart w:id="12" w:name="application-ideas-by-function"/>
    <w:p>
      <w:pPr>
        <w:pStyle w:val="Heading2"/>
      </w:pPr>
      <w:r>
        <w:t xml:space="preserve">Application Ideas by Function</w:t>
      </w:r>
    </w:p>
    <w:p>
      <w:pPr>
        <w:pStyle w:val="FirstParagraph"/>
      </w:pPr>
      <w:r>
        <w:t xml:space="preserve">[GRAPHICS REQUEST: Two-column table — Function | Specific AI Application | Concrete First Step (30–90 days)]</w:t>
      </w:r>
    </w:p>
    <w:p>
      <w:pPr>
        <w:pStyle w:val="BodyText"/>
      </w:pPr>
      <w:r>
        <w:rPr>
          <w:b/>
          <w:bCs/>
        </w:rPr>
        <w:t xml:space="preserve">Operations &amp; Supply Chain</w:t>
      </w:r>
      <w:r>
        <w:t xml:space="preserve">: Siemens’ AI-driven predictive analytics — using continuous sensor monitoring and ML to flag equipment failure risk before breakdown — reduced unplanned line stoppages by 50%, unplanned downtime by 45%, and maintenance spend by 28% (Industrial Equipment News, 2024). This is not a pilot result; it is an established production outcome. A first step: identify two or three critical assets in your facilities for which failure causes the greatest production disruption, and assess whether current sensor data is being captured and stored in a format accessible to a predictive maintenance model. If not, that is the investment to make before software procurement.</w:t>
      </w:r>
    </w:p>
    <w:p>
      <w:pPr>
        <w:pStyle w:val="BodyText"/>
      </w:pPr>
      <w:r>
        <w:rPr>
          <w:b/>
          <w:bCs/>
        </w:rPr>
        <w:t xml:space="preserve">Finance &amp; Risk</w:t>
      </w:r>
      <w:r>
        <w:t xml:space="preserve">: JPMorgan’s COiN system processes 12,000 commercial loan agreements annually in seconds, eliminating 360,000 hours per year previously spent on manual review by lawyers and loan officers (Bloomberg, 2017; klover.ai, 2025). Commercial legal AI tools — including Harvey, Luminance, and Litera Kira — are now approaching comparable accuracy on standard contract types without requiring JPMorgan’s proprietary fine-tuning investment. A first step: commission a half-day scoping session with your legal operations or in-house legal team to map which contract review workflows consume the greatest volume of lawyer time and would benefit most from AI-assisted first-pass review.</w:t>
      </w:r>
    </w:p>
    <w:p>
      <w:pPr>
        <w:pStyle w:val="BodyText"/>
      </w:pPr>
      <w:r>
        <w:rPr>
          <w:b/>
          <w:bCs/>
        </w:rPr>
        <w:t xml:space="preserve">Customer Experience</w:t>
      </w:r>
      <w:r>
        <w:t xml:space="preserve">: Iron Mountain deployed Salesforce Einstein Service Cloud to address a specific problem — agents were switching between multiple applications to gather context before responding to each enquiry, driving up handle times and abandonment rates. After deployment, 80% of cases were closed using AI-generated responses, 76% of those responses were sent by agents without edits, and chat abandonment fell from 5% to 1.5% (Salesforce, 2024). Metrics are from a Salesforce-published case study and should be read as indicative. A first step: if your organisation uses Salesforce Service Cloud, request a briefing on Einstein AI features already included in your licence tier — many organisations are not activating capabilities they have already paid for.</w:t>
      </w:r>
    </w:p>
    <w:p>
      <w:pPr>
        <w:pStyle w:val="BodyText"/>
      </w:pPr>
      <w:r>
        <w:rPr>
          <w:b/>
          <w:bCs/>
        </w:rPr>
        <w:t xml:space="preserve">Human Resources &amp; Talent</w:t>
      </w:r>
      <w:r>
        <w:t xml:space="preserve">: IBM’s AskHR resolves 94% of HR policy and benefits queries autonomously, cutting 75% of HR support tickets and freeing HR staff for higher-value advisory work (IBM, 2025). Bank of America’s internal Erica deployment cut IT service desk calls by more than 50% across 213,000 staff, with software developers seeing productivity gains of more than 20% (Bank of America, 2025, April). A first step: analyse your HR help desk ticket volume for the past 12 months, segment by query type, and identify the top five repeating question categories. These are the highest-value targets for a conversational AI deployment — well-bounded, high-frequency, and low-risk relative to complex HR decisions.</w:t>
      </w:r>
    </w:p>
    <w:p>
      <w:pPr>
        <w:pStyle w:val="BodyText"/>
      </w:pPr>
      <w:r>
        <w:rPr>
          <w:b/>
          <w:bCs/>
        </w:rPr>
        <w:t xml:space="preserve">IT &amp; Infrastructure</w:t>
      </w:r>
      <w:r>
        <w:t xml:space="preserve">: BT Group deployed Dynatrace AIOps across Openreach operations, targeting self-healing systems that remediate without human dispatch. The programme has reduced repair volumes by 10%, energy consumption by 4%, and is on track for a projected £28 million cumulative saving by 2027 (BT Group, 2024). For organisations on ServiceNow, Now Assist provides intelligent ticket routing and AI-generated case summarisation within an existing ITSM investment — ASML achieved user satisfaction above 80% within weeks of deployment (ServiceNow, 2023). A first step: pull your current IT service desk ticket data and identify the top ten ticket categories by volume. Request a vendor briefing from your ServiceNow or ITSM account team specifically on AI deflection capability available on your current contract.</w:t>
      </w:r>
    </w:p>
    <w:p>
      <w:r>
        <w:pict>
          <v:rect style="width:0;height:1.5pt" o:hralign="center" o:hrstd="t" o:hr="t"/>
        </w:pict>
      </w:r>
    </w:p>
    <w:bookmarkEnd w:id="12"/>
    <w:bookmarkStart w:id="13" w:name="what-to-watch"/>
    <w:p>
      <w:pPr>
        <w:pStyle w:val="Heading2"/>
      </w:pPr>
      <w:r>
        <w:t xml:space="preserve">What to Watch</w:t>
      </w:r>
    </w:p>
    <w:p>
      <w:pPr>
        <w:pStyle w:val="FirstParagraph"/>
      </w:pPr>
      <w:r>
        <w:t xml:space="preserve">Three specific inflection points are materialising in the next 12–18 months. First, Gartner projects that 40% of enterprise applications will have embedded AI agents by end of 2026 — up from less than 5% in 2025 (Gartner, 2025, August). This is not a market forecast; it is a product roadmap signal from Salesforce, ServiceNow, SAP, and Microsoft that should inform your current platform renewal and licensing decisions. Second, the EU AI Act is now in full effect, with penalties up to €35 million or 7% of global revenue for non-compliant high-risk AI systems in credit, employment, and insurance — a direct cost of non-compliance that is no longer hypothetical for organisations with EU exposure. Third, Forrester predicts that fewer than 15% of firms will activate the agentic automation features now built into their platforms by end of 2026 (Forrester Research, 2025). Fully autonomous multi-step AI agents carry an elevated cancellation risk — Gartner puts that risk above 40% of projects by 2027 — making the narrower</w:t>
      </w:r>
      <w:r>
        <w:t xml:space="preserve"> </w:t>
      </w:r>
      <w:r>
        <w:t xml:space="preserve">“agentish”</w:t>
      </w:r>
      <w:r>
        <w:t xml:space="preserve"> </w:t>
      </w:r>
      <w:r>
        <w:t xml:space="preserve">approach (AI-assisted deterministic workflows) the lower-risk near-term path.</w:t>
      </w:r>
    </w:p>
    <w:p>
      <w:r>
        <w:pict>
          <v:rect style="width:0;height:1.5pt" o:hralign="center" o:hrstd="t" o:hr="t"/>
        </w:pict>
      </w:r>
    </w:p>
    <w:bookmarkEnd w:id="13"/>
    <w:bookmarkStart w:id="14" w:name="suggested-internal-next-steps"/>
    <w:p>
      <w:pPr>
        <w:pStyle w:val="Heading2"/>
      </w:pPr>
      <w:r>
        <w:t xml:space="preserve">Suggested Internal Next Steps</w:t>
      </w:r>
    </w:p>
    <w:p>
      <w:pPr>
        <w:numPr>
          <w:ilvl w:val="0"/>
          <w:numId w:val="1001"/>
        </w:numPr>
      </w:pPr>
      <w:r>
        <w:t xml:space="preserve">Commission a process diagnostic session with your Operations and Finance leads — ideally half a day — to map the five highest-volume, most repetitive processes each function manages. Cross-reference these against what Celonis’s process mining or your current ERP’s native analytics can reveal about where those processes deviate, loop, or break. This is the prerequisite work that McKinsey’s research identifies as the differentiator between high-performing and average automation programmes.</w:t>
      </w:r>
    </w:p>
    <w:p>
      <w:pPr>
        <w:numPr>
          <w:ilvl w:val="0"/>
          <w:numId w:val="1001"/>
        </w:numPr>
      </w:pPr>
      <w:r>
        <w:t xml:space="preserve">Request briefings from your Salesforce, ServiceNow, or Microsoft 365 account teams specifically on AI features available within your current licence agreements before your next renewal cycle. Many organisations are paying for AI capability they have not activated. Prioritise activation of existing tools over new platform procurement.</w:t>
      </w:r>
    </w:p>
    <w:p>
      <w:pPr>
        <w:numPr>
          <w:ilvl w:val="0"/>
          <w:numId w:val="1001"/>
        </w:numPr>
      </w:pPr>
      <w:r>
        <w:t xml:space="preserve">Assign one named person in IT or a governance function to map which existing automation programmes — including any RPA bots already running — have documented measurement frameworks in place. Gartner found fewer than 20% of companies excel at measuring hyperautomation effectiveness. Without measurement, you cannot make evidence-based decisions about where to continue, scale, or retire automation investment.</w:t>
      </w:r>
    </w:p>
    <w:p>
      <w:r>
        <w:pict>
          <v:rect style="width:0;height:1.5pt" o:hralign="center" o:hrstd="t" o:hr="t"/>
        </w:pict>
      </w:r>
    </w:p>
    <w:bookmarkEnd w:id="14"/>
    <w:bookmarkStart w:id="15" w:name="references"/>
    <w:p>
      <w:pPr>
        <w:pStyle w:val="Heading2"/>
      </w:pPr>
      <w:r>
        <w:t xml:space="preserve">References</w:t>
      </w:r>
    </w:p>
    <w:p>
      <w:pPr>
        <w:pStyle w:val="FirstParagraph"/>
      </w:pPr>
      <w:r>
        <w:t xml:space="preserve">Bank of America. (2025, April).</w:t>
      </w:r>
      <w:r>
        <w:t xml:space="preserve"> </w:t>
      </w:r>
      <w:r>
        <w:rPr>
          <w:i/>
          <w:iCs/>
        </w:rPr>
        <w:t xml:space="preserve">AI adoption by BofA’s global workforce improves productivity, client service</w:t>
      </w:r>
      <w:r>
        <w:t xml:space="preserve">. Bank of America Newsroom. https://newsroom.bankofamerica.com/content/newsroom/press-releases/2025/04/ai-adoption-by-bofa-s-global-workforce-improves-productivity–cl.html</w:t>
      </w:r>
    </w:p>
    <w:p>
      <w:pPr>
        <w:pStyle w:val="BodyText"/>
      </w:pPr>
      <w:r>
        <w:t xml:space="preserve">Bank of America. (2025, August).</w:t>
      </w:r>
      <w:r>
        <w:t xml:space="preserve"> </w:t>
      </w:r>
      <w:r>
        <w:rPr>
          <w:i/>
          <w:iCs/>
        </w:rPr>
        <w:t xml:space="preserve">A decade of AI innovation: BofA’s virtual assistant Erica surpasses 3 billion client interactions</w:t>
      </w:r>
      <w:r>
        <w:t xml:space="preserve">. Bank of America Newsroom. https://newsroom.bankofamerica.com/content/newsroom/press-releases/2025/08/a-decade-of-ai-innovation–bofa-s-virtual-assistant-erica-surpas.html</w:t>
      </w:r>
    </w:p>
    <w:p>
      <w:pPr>
        <w:pStyle w:val="BodyText"/>
      </w:pPr>
      <w:r>
        <w:t xml:space="preserve">Benzinga. (2025). IBM’s</w:t>
      </w:r>
      <w:r>
        <w:t xml:space="preserve"> </w:t>
      </w:r>
      <w:r>
        <w:t xml:space="preserve">‘Client Zero’</w:t>
      </w:r>
      <w:r>
        <w:t xml:space="preserve"> </w:t>
      </w:r>
      <w:r>
        <w:t xml:space="preserve">AI strategy to deliver $4.5 billion in annual savings.</w:t>
      </w:r>
      <w:r>
        <w:t xml:space="preserve"> </w:t>
      </w:r>
      <w:r>
        <w:rPr>
          <w:i/>
          <w:iCs/>
        </w:rPr>
        <w:t xml:space="preserve">Benzinga</w:t>
      </w:r>
      <w:r>
        <w:t xml:space="preserve">. https://www.benzinga.com/markets/earnings/25/07/46594954/ibms-client-zero-ai-strategy-to-deliver-4-5-billion-in-annual-savings-ceo-says-reimagining-and-reinventing-how-we-run-our-company</w:t>
      </w:r>
    </w:p>
    <w:p>
      <w:pPr>
        <w:pStyle w:val="BodyText"/>
      </w:pPr>
      <w:r>
        <w:t xml:space="preserve">Bloomberg. (2017, February 28). JPMorgan software does in seconds what took lawyers 360,000 hours.</w:t>
      </w:r>
      <w:r>
        <w:t xml:space="preserve"> </w:t>
      </w:r>
      <w:r>
        <w:rPr>
          <w:i/>
          <w:iCs/>
        </w:rPr>
        <w:t xml:space="preserve">Bloomberg</w:t>
      </w:r>
      <w:r>
        <w:t xml:space="preserve">. https://www.bloomberg.com/news/articles/2017-02-28/jpmorgan-marshals-an-army-of-developers-to-automate-high-finance</w:t>
      </w:r>
    </w:p>
    <w:p>
      <w:pPr>
        <w:pStyle w:val="BodyText"/>
      </w:pPr>
      <w:r>
        <w:t xml:space="preserve">BT Group. (2024).</w:t>
      </w:r>
      <w:r>
        <w:t xml:space="preserve"> </w:t>
      </w:r>
      <w:r>
        <w:rPr>
          <w:i/>
          <w:iCs/>
        </w:rPr>
        <w:t xml:space="preserve">BT doubles down on AIOps with Dynatrace, targets self-healing systems by 2025</w:t>
      </w:r>
      <w:r>
        <w:t xml:space="preserve">. BT Newsroom. https://newsroom.bt.com/bt-doubles-down-on-aiops-with-dynatrace–targets-self-healing-systems-by-2025/</w:t>
      </w:r>
    </w:p>
    <w:p>
      <w:pPr>
        <w:pStyle w:val="BodyText"/>
      </w:pPr>
      <w:r>
        <w:t xml:space="preserve">Forrester Research. (2024, April).</w:t>
      </w:r>
      <w:r>
        <w:t xml:space="preserve"> </w:t>
      </w:r>
      <w:r>
        <w:rPr>
          <w:i/>
          <w:iCs/>
        </w:rPr>
        <w:t xml:space="preserve">The total economic impact of SS&amp;C Blue Prism intelligent automation platform</w:t>
      </w:r>
      <w:r>
        <w:t xml:space="preserve"> </w:t>
      </w:r>
      <w:r>
        <w:t xml:space="preserve">[Vendor-commissioned study]. Forrester/SS&amp;C Blue Prism. https://tei.forrester.com/go/sscblueprism/IntelligentAutomation/?lang=en-us</w:t>
      </w:r>
    </w:p>
    <w:p>
      <w:pPr>
        <w:pStyle w:val="BodyText"/>
      </w:pPr>
      <w:r>
        <w:t xml:space="preserve">Forrester Research. (2025).</w:t>
      </w:r>
      <w:r>
        <w:t xml:space="preserve"> </w:t>
      </w:r>
      <w:r>
        <w:rPr>
          <w:i/>
          <w:iCs/>
        </w:rPr>
        <w:t xml:space="preserve">Predictions 2026: Automation at the crossroads</w:t>
      </w:r>
      <w:r>
        <w:t xml:space="preserve">. Forrester. https://www.forrester.com/blogs/predictions-2026-automation-at-the-crossroads/</w:t>
      </w:r>
    </w:p>
    <w:p>
      <w:pPr>
        <w:pStyle w:val="BodyText"/>
      </w:pPr>
      <w:r>
        <w:t xml:space="preserve">Gartner. (2025, August 26). Gartner predicts 40% of enterprise apps will feature task-specific AI agents by 2026, up from less than 5% in 2025 [Press release]. Gartner. https://www.gartner.com/en/newsroom/press-releases/2025-08-26-gartner-predicts-40-percent-of-enterprise-apps-will-feature-task-specific-ai-agents-by-2026-up-from-less-than-5-percent-in-2025</w:t>
      </w:r>
    </w:p>
    <w:p>
      <w:pPr>
        <w:pStyle w:val="BodyText"/>
      </w:pPr>
      <w:r>
        <w:t xml:space="preserve">IBM. (2025).</w:t>
      </w:r>
      <w:r>
        <w:t xml:space="preserve"> </w:t>
      </w:r>
      <w:r>
        <w:rPr>
          <w:i/>
          <w:iCs/>
        </w:rPr>
        <w:t xml:space="preserve">IBM AskHR case study</w:t>
      </w:r>
      <w:r>
        <w:t xml:space="preserve">. IBM. https://www.ibm.com/case-studies/ibm-askhr</w:t>
      </w:r>
    </w:p>
    <w:p>
      <w:pPr>
        <w:pStyle w:val="BodyText"/>
      </w:pPr>
      <w:r>
        <w:t xml:space="preserve">IBM. (2025).</w:t>
      </w:r>
      <w:r>
        <w:t xml:space="preserve"> </w:t>
      </w:r>
      <w:r>
        <w:rPr>
          <w:i/>
          <w:iCs/>
        </w:rPr>
        <w:t xml:space="preserve">IBM Client Zero case study</w:t>
      </w:r>
      <w:r>
        <w:t xml:space="preserve">. IBM. https://www.ibm.com/case-studies/ibm-client-zero</w:t>
      </w:r>
    </w:p>
    <w:p>
      <w:pPr>
        <w:pStyle w:val="BodyText"/>
      </w:pPr>
      <w:r>
        <w:t xml:space="preserve">Industrial Equipment News. (2024). Smart factories powered by agentic AI: A new era in manufacturing.</w:t>
      </w:r>
      <w:r>
        <w:t xml:space="preserve"> </w:t>
      </w:r>
      <w:r>
        <w:rPr>
          <w:i/>
          <w:iCs/>
        </w:rPr>
        <w:t xml:space="preserve">IEN</w:t>
      </w:r>
      <w:r>
        <w:t xml:space="preserve">. https://www.ien.com/artificial-intelligence/blog/22957563/smart-factories-powered-by-agentic-ai-a-new-era-in-manufacturing</w:t>
      </w:r>
    </w:p>
    <w:p>
      <w:pPr>
        <w:pStyle w:val="BodyText"/>
      </w:pPr>
      <w:r>
        <w:t xml:space="preserve">klover.ai. (2025). JPMorgan’s AI strategy: Chasing AI dominance.</w:t>
      </w:r>
      <w:r>
        <w:t xml:space="preserve"> </w:t>
      </w:r>
      <w:r>
        <w:rPr>
          <w:i/>
          <w:iCs/>
        </w:rPr>
        <w:t xml:space="preserve">Klover.ai</w:t>
      </w:r>
      <w:r>
        <w:t xml:space="preserve">. https://www.klover.ai/jpmorgan-ai-strategy-chasing-ai-dominance/</w:t>
      </w:r>
    </w:p>
    <w:p>
      <w:pPr>
        <w:pStyle w:val="BodyText"/>
      </w:pPr>
      <w:r>
        <w:t xml:space="preserve">McKinsey &amp; Company. (2025).</w:t>
      </w:r>
      <w:r>
        <w:t xml:space="preserve"> </w:t>
      </w:r>
      <w:r>
        <w:rPr>
          <w:i/>
          <w:iCs/>
        </w:rPr>
        <w:t xml:space="preserve">Aviva: Rewiring the insurance claims journey with AI</w:t>
      </w:r>
      <w:r>
        <w:t xml:space="preserve">. McKinsey &amp; Company. https://www.mckinsey.com/capabilities/tech-and-ai/how-we-help-clients/rewired-in-action/aviva-rewiring-the-insurance-claims-journey-with-ai</w:t>
      </w:r>
    </w:p>
    <w:p>
      <w:pPr>
        <w:pStyle w:val="BodyText"/>
      </w:pPr>
      <w:r>
        <w:t xml:space="preserve">McKinsey &amp; Company. (2025, November).</w:t>
      </w:r>
      <w:r>
        <w:t xml:space="preserve"> </w:t>
      </w:r>
      <w:r>
        <w:rPr>
          <w:i/>
          <w:iCs/>
        </w:rPr>
        <w:t xml:space="preserve">The state of AI 2025: Agents, innovation, and transformation</w:t>
      </w:r>
      <w:r>
        <w:t xml:space="preserve">. McKinsey &amp; Company. https://www.mckinsey.com/capabilities/quantumblack/our-insights/the-state-of-ai</w:t>
      </w:r>
    </w:p>
    <w:p>
      <w:pPr>
        <w:pStyle w:val="BodyText"/>
      </w:pPr>
      <w:r>
        <w:t xml:space="preserve">Salesforce. (2024).</w:t>
      </w:r>
      <w:r>
        <w:t xml:space="preserve"> </w:t>
      </w:r>
      <w:r>
        <w:rPr>
          <w:i/>
          <w:iCs/>
        </w:rPr>
        <w:t xml:space="preserve">Iron Mountain: AI-faster automation</w:t>
      </w:r>
      <w:r>
        <w:t xml:space="preserve"> </w:t>
      </w:r>
      <w:r>
        <w:t xml:space="preserve">[Customer story]. Salesforce. https://www.salesforce.com/customer-stories/iron-mountain-ai-faster-automation/</w:t>
      </w:r>
    </w:p>
    <w:p>
      <w:pPr>
        <w:pStyle w:val="BodyText"/>
      </w:pPr>
      <w:r>
        <w:t xml:space="preserve">ServiceNow. (2023).</w:t>
      </w:r>
      <w:r>
        <w:t xml:space="preserve"> </w:t>
      </w:r>
      <w:r>
        <w:rPr>
          <w:i/>
          <w:iCs/>
        </w:rPr>
        <w:t xml:space="preserve">ITSM with ITIL 4: Intelligent automation</w:t>
      </w:r>
      <w:r>
        <w:t xml:space="preserve">. ServiceNow. https://www.servicenow.com/blogs/2023/itsm-itil-4-intelligent-automation</w:t>
      </w:r>
    </w:p>
    <w:p>
      <w:r>
        <w:pict>
          <v:rect style="width:0;height:1.5pt" o:hralign="center" o:hrstd="t" o:hr="t"/>
        </w:pict>
      </w:r>
    </w:p>
    <w:p>
      <w:pPr>
        <w:pStyle w:val="FirstParagraph"/>
      </w:pPr>
      <w:r>
        <w:rPr>
          <w:b/>
          <w:bCs/>
        </w:rPr>
        <w:t xml:space="preserve">Version B</w:t>
      </w:r>
      <w:r>
        <w:t xml:space="preserve"> </w:t>
      </w:r>
      <w:r>
        <w:t xml:space="preserve">(bibliography only — no inline citations)</w:t>
      </w:r>
    </w:p>
    <w:p>
      <w:r>
        <w:pict>
          <v:rect style="width:0;height:1.5pt" o:hralign="center" o:hrstd="t" o:hr="t"/>
        </w:pict>
      </w:r>
    </w:p>
    <w:bookmarkEnd w:id="15"/>
    <w:bookmarkStart w:id="16" w:name="why-this-matters-right-now-1"/>
    <w:p>
      <w:pPr>
        <w:pStyle w:val="Heading2"/>
      </w:pPr>
      <w:r>
        <w:t xml:space="preserve">Why This Matters Right Now</w:t>
      </w:r>
    </w:p>
    <w:p>
      <w:pPr>
        <w:pStyle w:val="FirstParagraph"/>
      </w:pPr>
      <w:r>
        <w:t xml:space="preserve">JPMorgan has been processing 12,000 commercial loan agreements annually through its COiN system since 2017 — work that previously consumed 360,000 legal and loan officer hours per year. That is not a projection or a pilot result. It is eight years of verified operational reality. While many organisations are still debating whether intelligent automation is ready for serious deployment, a cohort of enterprises has moved past debate into scale, and the distance between them and the field is widening.</w:t>
      </w:r>
    </w:p>
    <w:p>
      <w:r>
        <w:pict>
          <v:rect style="width:0;height:1.5pt" o:hralign="center" o:hrstd="t" o:hr="t"/>
        </w:pict>
      </w:r>
    </w:p>
    <w:bookmarkEnd w:id="16"/>
    <w:bookmarkStart w:id="17" w:name="what-the-research-shows-1"/>
    <w:p>
      <w:pPr>
        <w:pStyle w:val="Heading2"/>
      </w:pPr>
      <w:r>
        <w:t xml:space="preserve">What the Research Shows</w:t>
      </w:r>
    </w:p>
    <w:p>
      <w:pPr>
        <w:pStyle w:val="FirstParagraph"/>
      </w:pPr>
      <w:r>
        <w:t xml:space="preserve">The evidence base across financial services, manufacturing, logistics, and telecoms is now substantive enough to draw clear conclusions — not about AI in the abstract, but about specific tools, specific companies, and specific problems that were genuinely broken before.</w:t>
      </w:r>
    </w:p>
    <w:p>
      <w:pPr>
        <w:pStyle w:val="BodyText"/>
      </w:pPr>
      <w:r>
        <w:t xml:space="preserve">At Aviva, manual claims liability assessment was inconsistent and slow — complex cases took weeks longer than necessary, routing errors sent claims to the wrong specialisms, and complaint volumes were high. After deploying 80 AI models in partnership with McKinsey QuantumBlack, the insurer reduced complex liability assessment time by 23 days per case, improved routing accuracy by 30%, and cut customer complaints by 65%. The documented savings of £60 million (approximately AU$115 million) are investor-disclosed — the highest-confidence single-organisation ROI figure in the research base.</w:t>
      </w:r>
    </w:p>
    <w:p>
      <w:pPr>
        <w:pStyle w:val="BodyText"/>
      </w:pPr>
      <w:r>
        <w:t xml:space="preserve">IBM’s Client Zero programme deployed 155 AI use cases across HR, IT, procurement, finance, and sales — covering its own 175-country operation as the test environment. IBM’s AskIT reduced standard IT support tickets by 56% between 2022 and 2024, with 86% of IT queries now resolved without human involvement. AskHR resolves 94% of HR queries autonomously. The company states US$4.5 billion in annual run-rate productivity savings — a figure that is IBM-stated rather than independently audited, but which reflects 3.9 million hours saved in 2024 alone.</w:t>
      </w:r>
    </w:p>
    <w:p>
      <w:pPr>
        <w:pStyle w:val="BodyText"/>
      </w:pPr>
      <w:r>
        <w:t xml:space="preserve">The failure picture is equally clear. Ernst &amp; Young research found that up to 50% of initial RPA projects fail — not due to technology limitations but due to wrong process selection, insufficient change management, and underestimating the fragility of UI-dependent bots when application interfaces change. McKinsey’s November 2025 State of AI survey (n=1,993) found that while 88% of organisations deploy AI in at least one function, only 6% can attribute more than 5% of EBIT to AI. Adoption is widespread; value is concentrated.</w:t>
      </w:r>
    </w:p>
    <w:p>
      <w:r>
        <w:pict>
          <v:rect style="width:0;height:1.5pt" o:hralign="center" o:hrstd="t" o:hr="t"/>
        </w:pict>
      </w:r>
    </w:p>
    <w:bookmarkEnd w:id="17"/>
    <w:bookmarkStart w:id="18" w:name="the-business-value-translated-1"/>
    <w:p>
      <w:pPr>
        <w:pStyle w:val="Heading2"/>
      </w:pPr>
      <w:r>
        <w:t xml:space="preserve">The Business Value — Translated</w:t>
      </w:r>
    </w:p>
    <w:p>
      <w:pPr>
        <w:pStyle w:val="FirstParagraph"/>
      </w:pPr>
      <w:r>
        <w:t xml:space="preserve">The ROI profiles from the research base span a wide range. A vendor-commissioned Forrester Total Economic Impact study on SS&amp;C Blue Prism modelled a US$4 billion revenue financial services organisation achieving a 330% three-year ROI and US$53.4 million NPV, with customer onboarding cut from 16–18 days to 2 days and payback under six months. This is a composite model and should be read as directional — but the underlying drivers (labour cost reduction, cycle time compression, error rate improvement) are the same mechanisms visible in named-company results.</w:t>
      </w:r>
    </w:p>
    <w:p>
      <w:pPr>
        <w:pStyle w:val="BodyText"/>
      </w:pPr>
      <w:r>
        <w:t xml:space="preserve">For mid-to-large enterprises at the early-to-mid adoption stage, three realistic value mechanisms are well-evidenced: direct labour cost deflection in high-volume, repeatable processes (IT support, claims triage, document review); quality improvement through reduced routing errors and automated compliance checks; and cycle time compression that creates both customer experience improvement and working capital benefits.</w:t>
      </w:r>
    </w:p>
    <w:p>
      <w:pPr>
        <w:pStyle w:val="BodyText"/>
      </w:pPr>
      <w:r>
        <w:t xml:space="preserve">The cost of waiting has a structural component that most delay analyses miss. McKinsey’s November 2025 survey found that 55% of AI high performers fundamentally redesigned underlying processes before deploying automation — nearly three times the rate of other organisations. Process redesign takes time. Organisations that begin that diagnostic work now will reach deployable process designs months ahead of those who wait for technology maturity. Gartner also projects that 40% of enterprise applications will feature embedded AI agents by end of 2026, up from less than 5% in 2025 — meaning the AI capability in platforms your organisation already owns (Salesforce, ServiceNow, Microsoft 365) will expand materially over the next 12 months regardless of whether you actively deploy it.</w:t>
      </w:r>
    </w:p>
    <w:p>
      <w:r>
        <w:pict>
          <v:rect style="width:0;height:1.5pt" o:hralign="center" o:hrstd="t" o:hr="t"/>
        </w:pict>
      </w:r>
    </w:p>
    <w:bookmarkEnd w:id="18"/>
    <w:bookmarkStart w:id="19" w:name="application-ideas-by-function-1"/>
    <w:p>
      <w:pPr>
        <w:pStyle w:val="Heading2"/>
      </w:pPr>
      <w:r>
        <w:t xml:space="preserve">Application Ideas by Function</w:t>
      </w:r>
    </w:p>
    <w:p>
      <w:pPr>
        <w:pStyle w:val="FirstParagraph"/>
      </w:pPr>
      <w:r>
        <w:t xml:space="preserve">[GRAPHICS REQUEST: Two-column table — Function | Specific AI Application | Concrete First Step (30–90 days)]</w:t>
      </w:r>
    </w:p>
    <w:p>
      <w:pPr>
        <w:pStyle w:val="BodyText"/>
      </w:pPr>
      <w:r>
        <w:rPr>
          <w:b/>
          <w:bCs/>
        </w:rPr>
        <w:t xml:space="preserve">Operations &amp; Supply Chain</w:t>
      </w:r>
      <w:r>
        <w:t xml:space="preserve">: Siemens’ AI-driven predictive analytics — using continuous sensor monitoring and ML to flag equipment failure risk before breakdown — reduced unplanned line stoppages by 50%, unplanned downtime by 45%, and maintenance spend by 28%. This is not a pilot result; it is an established production outcome. A first step: identify two or three critical assets in your facilities for which failure causes the greatest production disruption, and assess whether current sensor data is being captured and stored in a format accessible to a predictive maintenance model. If not, that is the investment to make before software procurement.</w:t>
      </w:r>
    </w:p>
    <w:p>
      <w:pPr>
        <w:pStyle w:val="BodyText"/>
      </w:pPr>
      <w:r>
        <w:rPr>
          <w:b/>
          <w:bCs/>
        </w:rPr>
        <w:t xml:space="preserve">Finance &amp; Risk</w:t>
      </w:r>
      <w:r>
        <w:t xml:space="preserve">: JPMorgan’s COiN system processes 12,000 commercial loan agreements annually in seconds, eliminating 360,000 hours per year previously spent on manual review by lawyers and loan officers. Commercial legal AI tools — including Harvey, Luminance, and Litera Kira — are now approaching comparable accuracy on standard contract types without requiring JPMorgan’s proprietary fine-tuning investment. A first step: commission a half-day scoping session with your legal operations or in-house legal team to map which contract review workflows consume the greatest volume of lawyer time and would benefit most from AI-assisted first-pass review.</w:t>
      </w:r>
    </w:p>
    <w:p>
      <w:pPr>
        <w:pStyle w:val="BodyText"/>
      </w:pPr>
      <w:r>
        <w:rPr>
          <w:b/>
          <w:bCs/>
        </w:rPr>
        <w:t xml:space="preserve">Customer Experience</w:t>
      </w:r>
      <w:r>
        <w:t xml:space="preserve">: Iron Mountain deployed Salesforce Einstein Service Cloud to address a specific problem — agents were switching between multiple applications to gather context before responding to each enquiry, driving up handle times and abandonment rates. After deployment, 80% of cases were closed using AI-generated responses, 76% of those responses were sent by agents without edits, and chat abandonment fell from 5% to 1.5%. Metrics are from a Salesforce-published case study and should be read as indicative. A first step: if your organisation uses Salesforce Service Cloud, request a briefing on Einstein AI features already included in your licence tier — many organisations are not activating capabilities they have already paid for.</w:t>
      </w:r>
    </w:p>
    <w:p>
      <w:pPr>
        <w:pStyle w:val="BodyText"/>
      </w:pPr>
      <w:r>
        <w:rPr>
          <w:b/>
          <w:bCs/>
        </w:rPr>
        <w:t xml:space="preserve">Human Resources &amp; Talent</w:t>
      </w:r>
      <w:r>
        <w:t xml:space="preserve">: IBM’s AskHR resolves 94% of HR policy and benefits queries autonomously, cutting 75% of HR support tickets and freeing HR staff for higher-value advisory work. Bank of America’s internal Erica deployment cut IT service desk calls by more than 50% across 213,000 staff, with software developers seeing productivity gains of more than 20%. A first step: analyse your HR help desk ticket volume for the past 12 months, segment by query type, and identify the top five repeating question categories. These are the highest-value targets for a conversational AI deployment — well-bounded, high-frequency, and low-risk relative to complex HR decisions.</w:t>
      </w:r>
    </w:p>
    <w:p>
      <w:pPr>
        <w:pStyle w:val="BodyText"/>
      </w:pPr>
      <w:r>
        <w:rPr>
          <w:b/>
          <w:bCs/>
        </w:rPr>
        <w:t xml:space="preserve">IT &amp; Infrastructure</w:t>
      </w:r>
      <w:r>
        <w:t xml:space="preserve">: BT Group deployed Dynatrace AIOps across Openreach operations, targeting self-healing systems that remediate without human dispatch. The programme has reduced repair volumes by 10%, energy consumption by 4%, and is on track for a projected £28 million cumulative saving by 2027. For organisations on ServiceNow, Now Assist provides intelligent ticket routing and AI-generated case summarisation within an existing ITSM investment — ASML achieved user satisfaction above 80% within weeks of deployment. A first step: pull your current IT service desk ticket data and identify the top ten ticket categories by volume. Request a vendor briefing from your ServiceNow or ITSM account team specifically on AI deflection capability available on your current contract.</w:t>
      </w:r>
    </w:p>
    <w:p>
      <w:r>
        <w:pict>
          <v:rect style="width:0;height:1.5pt" o:hralign="center" o:hrstd="t" o:hr="t"/>
        </w:pict>
      </w:r>
    </w:p>
    <w:bookmarkEnd w:id="19"/>
    <w:bookmarkStart w:id="20" w:name="what-to-watch-1"/>
    <w:p>
      <w:pPr>
        <w:pStyle w:val="Heading2"/>
      </w:pPr>
      <w:r>
        <w:t xml:space="preserve">What to Watch</w:t>
      </w:r>
    </w:p>
    <w:p>
      <w:pPr>
        <w:pStyle w:val="FirstParagraph"/>
      </w:pPr>
      <w:r>
        <w:t xml:space="preserve">Three specific inflection points are materialising in the next 12–18 months. First, Gartner projects that 40% of enterprise applications will have embedded AI agents by end of 2026 — up from less than 5% in 2025. This is not a market forecast; it is a product roadmap signal from Salesforce, ServiceNow, SAP, and Microsoft that should inform your current platform renewal and licensing decisions. Second, the EU AI Act is now in full effect, with penalties up to €35 million or 7% of global revenue for non-compliant high-risk AI systems in credit, employment, and insurance — a direct cost of non-compliance that is no longer hypothetical for organisations with EU exposure. Third, Forrester predicts that fewer than 15% of firms will activate the agentic automation features now built into their platforms by end of 2026. Fully autonomous multi-step AI agents carry an elevated cancellation risk — Gartner puts that risk above 40% of projects by 2027 — making the narrower</w:t>
      </w:r>
      <w:r>
        <w:t xml:space="preserve"> </w:t>
      </w:r>
      <w:r>
        <w:t xml:space="preserve">“agentish”</w:t>
      </w:r>
      <w:r>
        <w:t xml:space="preserve"> </w:t>
      </w:r>
      <w:r>
        <w:t xml:space="preserve">approach (AI-assisted deterministic workflows) the lower-risk near-term path.</w:t>
      </w:r>
    </w:p>
    <w:p>
      <w:r>
        <w:pict>
          <v:rect style="width:0;height:1.5pt" o:hralign="center" o:hrstd="t" o:hr="t"/>
        </w:pict>
      </w:r>
    </w:p>
    <w:bookmarkEnd w:id="20"/>
    <w:bookmarkStart w:id="21" w:name="suggested-internal-next-steps-1"/>
    <w:p>
      <w:pPr>
        <w:pStyle w:val="Heading2"/>
      </w:pPr>
      <w:r>
        <w:t xml:space="preserve">Suggested Internal Next Steps</w:t>
      </w:r>
    </w:p>
    <w:p>
      <w:pPr>
        <w:numPr>
          <w:ilvl w:val="0"/>
          <w:numId w:val="1002"/>
        </w:numPr>
      </w:pPr>
      <w:r>
        <w:t xml:space="preserve">Commission a process diagnostic session with your Operations and Finance leads — ideally half a day — to map the five highest-volume, most repetitive processes each function manages. Cross-reference these against what Celonis’s process mining or your current ERP’s native analytics can reveal about where those processes deviate, loop, or break. This is the prerequisite work that McKinsey’s research identifies as the differentiator between high-performing and average automation programmes.</w:t>
      </w:r>
    </w:p>
    <w:p>
      <w:pPr>
        <w:numPr>
          <w:ilvl w:val="0"/>
          <w:numId w:val="1002"/>
        </w:numPr>
      </w:pPr>
      <w:r>
        <w:t xml:space="preserve">Request briefings from your Salesforce, ServiceNow, or Microsoft 365 account teams specifically on AI features available within your current licence agreements before your next renewal cycle. Many organisations are paying for AI capability they have not activated. Prioritise activation of existing tools over new platform procurement.</w:t>
      </w:r>
    </w:p>
    <w:p>
      <w:pPr>
        <w:numPr>
          <w:ilvl w:val="0"/>
          <w:numId w:val="1002"/>
        </w:numPr>
      </w:pPr>
      <w:r>
        <w:t xml:space="preserve">Assign one named person in IT or a governance function to map which existing automation programmes — including any RPA bots already running — have documented measurement frameworks in place. Gartner found fewer than 20% of companies excel at measuring hyperautomation effectiveness. Without measurement, you cannot make evidence-based decisions about where to continue, scale, or retire automation investment.</w:t>
      </w:r>
    </w:p>
    <w:p>
      <w:r>
        <w:pict>
          <v:rect style="width:0;height:1.5pt" o:hralign="center" o:hrstd="t" o:hr="t"/>
        </w:pict>
      </w:r>
    </w:p>
    <w:bookmarkEnd w:id="21"/>
    <w:bookmarkStart w:id="22" w:name="references-1"/>
    <w:p>
      <w:pPr>
        <w:pStyle w:val="Heading2"/>
      </w:pPr>
      <w:r>
        <w:t xml:space="preserve">References</w:t>
      </w:r>
    </w:p>
    <w:p>
      <w:pPr>
        <w:pStyle w:val="FirstParagraph"/>
      </w:pPr>
      <w:r>
        <w:t xml:space="preserve">Bank of America. (2025, April).</w:t>
      </w:r>
      <w:r>
        <w:t xml:space="preserve"> </w:t>
      </w:r>
      <w:r>
        <w:rPr>
          <w:i/>
          <w:iCs/>
        </w:rPr>
        <w:t xml:space="preserve">AI adoption by BofA’s global workforce improves productivity, client service</w:t>
      </w:r>
      <w:r>
        <w:t xml:space="preserve">. Bank of America Newsroom. https://newsroom.bankofamerica.com/content/newsroom/press-releases/2025/04/ai-adoption-by-bofa-s-global-workforce-improves-productivity–cl.html</w:t>
      </w:r>
    </w:p>
    <w:p>
      <w:pPr>
        <w:pStyle w:val="BodyText"/>
      </w:pPr>
      <w:r>
        <w:t xml:space="preserve">Bank of America. (2025, August).</w:t>
      </w:r>
      <w:r>
        <w:t xml:space="preserve"> </w:t>
      </w:r>
      <w:r>
        <w:rPr>
          <w:i/>
          <w:iCs/>
        </w:rPr>
        <w:t xml:space="preserve">A decade of AI innovation: BofA’s virtual assistant Erica surpasses 3 billion client interactions</w:t>
      </w:r>
      <w:r>
        <w:t xml:space="preserve">. Bank of America Newsroom. https://newsroom.bankofamerica.com/content/newsroom/press-releases/2025/08/a-decade-of-ai-innovation–bofa-s-virtual-assistant-erica-surpas.html</w:t>
      </w:r>
    </w:p>
    <w:p>
      <w:pPr>
        <w:pStyle w:val="BodyText"/>
      </w:pPr>
      <w:r>
        <w:t xml:space="preserve">Benzinga. (2025). IBM’s</w:t>
      </w:r>
      <w:r>
        <w:t xml:space="preserve"> </w:t>
      </w:r>
      <w:r>
        <w:t xml:space="preserve">‘Client Zero’</w:t>
      </w:r>
      <w:r>
        <w:t xml:space="preserve"> </w:t>
      </w:r>
      <w:r>
        <w:t xml:space="preserve">AI strategy to deliver $4.5 billion in annual savings.</w:t>
      </w:r>
      <w:r>
        <w:t xml:space="preserve"> </w:t>
      </w:r>
      <w:r>
        <w:rPr>
          <w:i/>
          <w:iCs/>
        </w:rPr>
        <w:t xml:space="preserve">Benzinga</w:t>
      </w:r>
      <w:r>
        <w:t xml:space="preserve">. https://www.benzinga.com/markets/earnings/25/07/46594954/ibms-client-zero-ai-strategy-to-deliver-4-5-billion-in-annual-savings-ceo-says-reimagining-and-reinventing-how-we-run-our-company</w:t>
      </w:r>
    </w:p>
    <w:p>
      <w:pPr>
        <w:pStyle w:val="BodyText"/>
      </w:pPr>
      <w:r>
        <w:t xml:space="preserve">Bloomberg. (2017, February 28). JPMorgan software does in seconds what took lawyers 360,000 hours.</w:t>
      </w:r>
      <w:r>
        <w:t xml:space="preserve"> </w:t>
      </w:r>
      <w:r>
        <w:rPr>
          <w:i/>
          <w:iCs/>
        </w:rPr>
        <w:t xml:space="preserve">Bloomberg</w:t>
      </w:r>
      <w:r>
        <w:t xml:space="preserve">. https://www.bloomberg.com/news/articles/2017-02-28/jpmorgan-marshals-an-army-of-developers-to-automate-high-finance</w:t>
      </w:r>
    </w:p>
    <w:p>
      <w:pPr>
        <w:pStyle w:val="BodyText"/>
      </w:pPr>
      <w:r>
        <w:t xml:space="preserve">BT Group. (2024).</w:t>
      </w:r>
      <w:r>
        <w:t xml:space="preserve"> </w:t>
      </w:r>
      <w:r>
        <w:rPr>
          <w:i/>
          <w:iCs/>
        </w:rPr>
        <w:t xml:space="preserve">BT doubles down on AIOps with Dynatrace, targets self-healing systems by 2025</w:t>
      </w:r>
      <w:r>
        <w:t xml:space="preserve">. BT Newsroom. https://newsroom.bt.com/bt-doubles-down-on-aiops-with-dynatrace–targets-self-healing-systems-by-2025/</w:t>
      </w:r>
    </w:p>
    <w:p>
      <w:pPr>
        <w:pStyle w:val="BodyText"/>
      </w:pPr>
      <w:r>
        <w:t xml:space="preserve">Forrester Research. (2024, April).</w:t>
      </w:r>
      <w:r>
        <w:t xml:space="preserve"> </w:t>
      </w:r>
      <w:r>
        <w:rPr>
          <w:i/>
          <w:iCs/>
        </w:rPr>
        <w:t xml:space="preserve">The total economic impact of SS&amp;C Blue Prism intelligent automation platform</w:t>
      </w:r>
      <w:r>
        <w:t xml:space="preserve"> </w:t>
      </w:r>
      <w:r>
        <w:t xml:space="preserve">[Vendor-commissioned study]. Forrester/SS&amp;C Blue Prism. https://tei.forrester.com/go/sscblueprism/IntelligentAutomation/?lang=en-us</w:t>
      </w:r>
    </w:p>
    <w:p>
      <w:pPr>
        <w:pStyle w:val="BodyText"/>
      </w:pPr>
      <w:r>
        <w:t xml:space="preserve">Forrester Research. (2025).</w:t>
      </w:r>
      <w:r>
        <w:t xml:space="preserve"> </w:t>
      </w:r>
      <w:r>
        <w:rPr>
          <w:i/>
          <w:iCs/>
        </w:rPr>
        <w:t xml:space="preserve">Predictions 2026: Automation at the crossroads</w:t>
      </w:r>
      <w:r>
        <w:t xml:space="preserve">. Forrester. https://www.forrester.com/blogs/predictions-2026-automation-at-the-crossroads/</w:t>
      </w:r>
    </w:p>
    <w:p>
      <w:pPr>
        <w:pStyle w:val="BodyText"/>
      </w:pPr>
      <w:r>
        <w:t xml:space="preserve">Gartner. (2025, August 26). Gartner predicts 40% of enterprise apps will feature task-specific AI agents by 2026, up from less than 5% in 2025 [Press release]. Gartner. https://www.gartner.com/en/newsroom/press-releases/2025-08-26-gartner-predicts-40-percent-of-enterprise-apps-will-feature-task-specific-ai-agents-by-2026-up-from-less-than-5-percent-in-2025</w:t>
      </w:r>
    </w:p>
    <w:p>
      <w:pPr>
        <w:pStyle w:val="BodyText"/>
      </w:pPr>
      <w:r>
        <w:t xml:space="preserve">IBM. (2025).</w:t>
      </w:r>
      <w:r>
        <w:t xml:space="preserve"> </w:t>
      </w:r>
      <w:r>
        <w:rPr>
          <w:i/>
          <w:iCs/>
        </w:rPr>
        <w:t xml:space="preserve">IBM AskHR case study</w:t>
      </w:r>
      <w:r>
        <w:t xml:space="preserve">. IBM. https://www.ibm.com/case-studies/ibm-askhr</w:t>
      </w:r>
    </w:p>
    <w:p>
      <w:pPr>
        <w:pStyle w:val="BodyText"/>
      </w:pPr>
      <w:r>
        <w:t xml:space="preserve">IBM. (2025).</w:t>
      </w:r>
      <w:r>
        <w:t xml:space="preserve"> </w:t>
      </w:r>
      <w:r>
        <w:rPr>
          <w:i/>
          <w:iCs/>
        </w:rPr>
        <w:t xml:space="preserve">IBM Client Zero case study</w:t>
      </w:r>
      <w:r>
        <w:t xml:space="preserve">. IBM. https://www.ibm.com/case-studies/ibm-client-zero</w:t>
      </w:r>
    </w:p>
    <w:p>
      <w:pPr>
        <w:pStyle w:val="BodyText"/>
      </w:pPr>
      <w:r>
        <w:t xml:space="preserve">Industrial Equipment News. (2024). Smart factories powered by agentic AI: A new era in manufacturing.</w:t>
      </w:r>
      <w:r>
        <w:t xml:space="preserve"> </w:t>
      </w:r>
      <w:r>
        <w:rPr>
          <w:i/>
          <w:iCs/>
        </w:rPr>
        <w:t xml:space="preserve">IEN</w:t>
      </w:r>
      <w:r>
        <w:t xml:space="preserve">. https://www.ien.com/artificial-intelligence/blog/22957563/smart-factories-powered-by-agentic-ai-a-new-era-in-manufacturing</w:t>
      </w:r>
    </w:p>
    <w:p>
      <w:pPr>
        <w:pStyle w:val="BodyText"/>
      </w:pPr>
      <w:r>
        <w:t xml:space="preserve">klover.ai. (2025). JPMorgan’s AI strategy: Chasing AI dominance.</w:t>
      </w:r>
      <w:r>
        <w:t xml:space="preserve"> </w:t>
      </w:r>
      <w:r>
        <w:rPr>
          <w:i/>
          <w:iCs/>
        </w:rPr>
        <w:t xml:space="preserve">Klover.ai</w:t>
      </w:r>
      <w:r>
        <w:t xml:space="preserve">. https://www.klover.ai/jpmorgan-ai-strategy-chasing-ai-dominance/</w:t>
      </w:r>
    </w:p>
    <w:p>
      <w:pPr>
        <w:pStyle w:val="BodyText"/>
      </w:pPr>
      <w:r>
        <w:t xml:space="preserve">McKinsey &amp; Company. (2025).</w:t>
      </w:r>
      <w:r>
        <w:t xml:space="preserve"> </w:t>
      </w:r>
      <w:r>
        <w:rPr>
          <w:i/>
          <w:iCs/>
        </w:rPr>
        <w:t xml:space="preserve">Aviva: Rewiring the insurance claims journey with AI</w:t>
      </w:r>
      <w:r>
        <w:t xml:space="preserve">. McKinsey &amp; Company. https://www.mckinsey.com/capabilities/tech-and-ai/how-we-help-clients/rewired-in-action/aviva-rewiring-the-insurance-claims-journey-with-ai</w:t>
      </w:r>
    </w:p>
    <w:p>
      <w:pPr>
        <w:pStyle w:val="BodyText"/>
      </w:pPr>
      <w:r>
        <w:t xml:space="preserve">McKinsey &amp; Company. (2025, November).</w:t>
      </w:r>
      <w:r>
        <w:t xml:space="preserve"> </w:t>
      </w:r>
      <w:r>
        <w:rPr>
          <w:i/>
          <w:iCs/>
        </w:rPr>
        <w:t xml:space="preserve">The state of AI 2025: Agents, innovation, and transformation</w:t>
      </w:r>
      <w:r>
        <w:t xml:space="preserve">. McKinsey &amp; Company. https://www.mckinsey.com/capabilities/quantumblack/our-insights/the-state-of-ai</w:t>
      </w:r>
    </w:p>
    <w:p>
      <w:pPr>
        <w:pStyle w:val="BodyText"/>
      </w:pPr>
      <w:r>
        <w:t xml:space="preserve">Salesforce. (2024).</w:t>
      </w:r>
      <w:r>
        <w:t xml:space="preserve"> </w:t>
      </w:r>
      <w:r>
        <w:rPr>
          <w:i/>
          <w:iCs/>
        </w:rPr>
        <w:t xml:space="preserve">Iron Mountain: AI-faster automation</w:t>
      </w:r>
      <w:r>
        <w:t xml:space="preserve"> </w:t>
      </w:r>
      <w:r>
        <w:t xml:space="preserve">[Customer story]. Salesforce. https://www.salesforce.com/customer-stories/iron-mountain-ai-faster-automation/</w:t>
      </w:r>
    </w:p>
    <w:p>
      <w:pPr>
        <w:pStyle w:val="BodyText"/>
      </w:pPr>
      <w:r>
        <w:t xml:space="preserve">ServiceNow. (2023).</w:t>
      </w:r>
      <w:r>
        <w:t xml:space="preserve"> </w:t>
      </w:r>
      <w:r>
        <w:rPr>
          <w:i/>
          <w:iCs/>
        </w:rPr>
        <w:t xml:space="preserve">ITSM with ITIL 4: Intelligent automation</w:t>
      </w:r>
      <w:r>
        <w:t xml:space="preserve">. ServiceNow. https://www.servicenow.com/blogs/2023/itsm-itil-4-intelligent-automation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2026-03-20T03:27:01Z</dcterms:created>
  <dcterms:modified xsi:type="dcterms:W3CDTF">2026-03-20T03:27:01Z</dcterms:modified>
</cp:coreProperties>
</file>

<file path=docProps/custom.xml><?xml version="1.0" encoding="utf-8"?>
<Properties xmlns="http://schemas.openxmlformats.org/officeDocument/2006/custom-properties" xmlns:vt="http://schemas.openxmlformats.org/officeDocument/2006/docPropsVTypes"/>
</file>