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US_9_2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Сelsia = 20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68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Celsia = 5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41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Celsia = 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50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