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5102" w:vertAnchor="page" w:tblpY="816" w:leftFromText="180" w:topFromText="0" w:rightFromText="180" w:bottomFromText="0"/>
        <w:tblOverlap w:val="never"/>
        <w:tblW w:w="0" w:type="auto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693"/>
        <w:gridCol w:w="3641"/>
      </w:tblGrid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тестового набору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Suite Description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/>
            <w:r>
              <w:t xml:space="preserve">T</w:t>
            </w:r>
            <w:r>
              <w:rPr>
                <w:lang w:val="en-US"/>
              </w:rPr>
              <w:t xml:space="preserve">S</w:t>
            </w:r>
            <w:r>
              <w:t xml:space="preserve">_GET_VOLUME</w:t>
            </w:r>
            <w:r/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проект</w:t>
            </w:r>
            <w:r>
              <w:rPr>
                <w:sz w:val="20"/>
                <w:szCs w:val="20"/>
              </w:rPr>
              <w:t xml:space="preserve">а</w:t>
            </w:r>
            <w:r>
              <w:rPr>
                <w:sz w:val="20"/>
                <w:szCs w:val="20"/>
              </w:rPr>
              <w:t xml:space="preserve"> / ПЗ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 / Software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ClassLab12_Zaritsky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Рівень</w:t>
            </w:r>
            <w:r>
              <w:rPr>
                <w:sz w:val="20"/>
                <w:szCs w:val="20"/>
              </w:rPr>
              <w:t xml:space="preserve"> тестування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Level of Testing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модульний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/  Module</w:t>
            </w:r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 xml:space="preserve">Testing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</w:t>
            </w:r>
            <w:r>
              <w:rPr>
                <w:sz w:val="20"/>
                <w:szCs w:val="20"/>
              </w:rPr>
              <w:t xml:space="preserve"> тест-сьюта 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Suite Author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Віктор Заріцкий</w:t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  <w:tr>
        <w:trPr>
          <w:trHeight w:val="567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1097"/>
              <w:framePr w:hAnchor="text" w:hSpace="180" w:vAnchor="text" w:wrap="around" w:xAlign="right" w:y="1"/>
              <w:pBdr/>
              <w:spacing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Implementer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641" w:type="dxa"/>
            <w:vAlign w:val="center"/>
            <w:textDirection w:val="lrTb"/>
            <w:noWrap w:val="false"/>
          </w:tcPr>
          <w:p>
            <w:pPr>
              <w:pStyle w:val="1097"/>
              <w:framePr w:hAnchor="text" w:hSpace="180" w:vAnchor="text" w:wrap="around" w:xAlign="right" w:y="1"/>
              <w:pBdr/>
              <w:spacing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  <w:r>
              <w:rPr>
                <w:rFonts w:ascii="Arial Narrow" w:hAnsi="Arial Narrow"/>
                <w:sz w:val="25"/>
                <w:szCs w:val="25"/>
              </w:rPr>
            </w:r>
          </w:p>
        </w:tc>
      </w:tr>
    </w:tbl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  <w:highlight w:val="none"/>
        </w:rPr>
      </w:pPr>
      <w:r>
        <w:rPr>
          <w:sz w:val="30"/>
          <w:szCs w:val="30"/>
        </w:rPr>
        <w:br w:type="textWrapping" w:clear="all"/>
      </w: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  <w:highlight w:val="none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p>
      <w:pPr>
        <w:pStyle w:val="1097"/>
        <w:pBdr/>
        <w:spacing/>
        <w:ind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  <w:highlight w:val="none"/>
        </w:rPr>
      </w:r>
      <w:r>
        <w:rPr>
          <w:color w:val="606060"/>
          <w:spacing w:val="-13"/>
          <w:sz w:val="38"/>
          <w:szCs w:val="38"/>
        </w:rPr>
      </w:r>
      <w:r>
        <w:rPr>
          <w:color w:val="606060"/>
          <w:spacing w:val="-13"/>
          <w:sz w:val="38"/>
          <w:szCs w:val="38"/>
        </w:rPr>
      </w:r>
    </w:p>
    <w:tbl>
      <w:tblPr>
        <w:tblW w:w="10386" w:type="dxa"/>
        <w:jc w:val="right"/>
        <w:tblInd w:w="108" w:type="dxa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802"/>
        <w:gridCol w:w="3806"/>
        <w:gridCol w:w="4335"/>
        <w:gridCol w:w="1443"/>
      </w:tblGrid>
      <w:tr>
        <w:trPr>
          <w:trHeight w:val="1785"/>
        </w:trPr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Ід-р</w:t>
            </w:r>
            <w:r>
              <w:t xml:space="preserve"> тест-кейса / </w:t>
            </w:r>
            <w:r>
              <w:rPr>
                <w:rFonts w:ascii="Arial" w:hAnsi="Arial" w:cs="Arial"/>
                <w:sz w:val="22"/>
                <w:szCs w:val="22"/>
              </w:rPr>
              <w:t xml:space="preserve">Test Case I</w:t>
            </w:r>
            <w:r>
              <w:rPr>
                <w:rFonts w:ascii="Arial" w:hAnsi="Arial" w:cs="Arial"/>
                <w:sz w:val="22"/>
                <w:szCs w:val="22"/>
              </w:rPr>
              <w:t xml:space="preserve">D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t xml:space="preserve">Дії</w:t>
            </w:r>
            <w:r>
              <w:t xml:space="preserve"> (кроки) </w:t>
            </w:r>
            <w:r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</w:t>
            </w:r>
            <w:r>
              <w:rPr>
                <w:rFonts w:ascii="Arial" w:hAnsi="Arial" w:cs="Arial"/>
                <w:sz w:val="22"/>
                <w:szCs w:val="22"/>
              </w:rPr>
              <w:t xml:space="preserve">)</w:t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  <w:r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r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jc w:val="center"/>
              <w:rPr/>
            </w:pPr>
            <w:r>
              <w:t xml:space="preserve">Очікуваний </w:t>
            </w:r>
            <w:r/>
          </w:p>
          <w:p>
            <w:pPr>
              <w:pStyle w:val="1097"/>
              <w:pBdr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  <w:p>
            <w:pPr>
              <w:pStyle w:val="1097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Expected Result</w:t>
            </w:r>
            <w:r/>
          </w:p>
        </w:tc>
        <w:tc>
          <w:tcPr>
            <w:shd w:val="clear" w:color="auto" w:fill="f3f3f3"/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 w:right="-57" w:lef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 xml:space="preserve">(</w:t>
            </w:r>
            <w:r>
              <w:rPr>
                <w:sz w:val="14"/>
                <w:szCs w:val="14"/>
              </w:rPr>
              <w:t xml:space="preserve">пройшов</w:t>
            </w:r>
            <w:r>
              <w:rPr>
                <w:sz w:val="14"/>
                <w:szCs w:val="14"/>
              </w:rPr>
              <w:t xml:space="preserve">/</w:t>
            </w:r>
            <w:r>
              <w:rPr>
                <w:sz w:val="14"/>
                <w:szCs w:val="14"/>
              </w:rPr>
              <w:t xml:space="preserve">не вдалося</w:t>
            </w:r>
            <w:r>
              <w:rPr>
                <w:sz w:val="14"/>
                <w:szCs w:val="14"/>
              </w:rPr>
              <w:t xml:space="preserve">/ заблокован</w:t>
            </w:r>
            <w:r>
              <w:rPr>
                <w:sz w:val="14"/>
                <w:szCs w:val="14"/>
              </w:rPr>
              <w:t xml:space="preserve">ий</w:t>
            </w:r>
            <w:r>
              <w:rPr>
                <w:sz w:val="14"/>
                <w:szCs w:val="14"/>
              </w:rPr>
              <w:t xml:space="preserve">) /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  <w:p>
            <w:pPr>
              <w:pStyle w:val="1097"/>
              <w:pBdr/>
              <w:spacing/>
              <w:ind w:right="-57" w:lef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Result</w:t>
              <w:br w:type="textWrapping" w:clear="all"/>
            </w:r>
            <w:r>
              <w:rPr>
                <w:rFonts w:ascii="Arial" w:hAnsi="Arial" w:cs="Arial"/>
                <w:sz w:val="20"/>
                <w:szCs w:val="20"/>
              </w:rPr>
              <w:t xml:space="preserve">(passed/failed/ blocked)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TC-01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</w:t>
            </w:r>
            <w:r>
              <w:rPr>
                <w:rStyle w:val="1117"/>
              </w:rPr>
              <w:t xml:space="preserve">edgeLength=1.0</w:t>
            </w:r>
            <w:r>
              <w:t xml:space="preserve"> та виклик </w:t>
            </w:r>
            <w:r>
              <w:rPr>
                <w:rStyle w:val="1117"/>
              </w:rPr>
              <w:t xml:space="preserve">getVolume()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</w:t>
            </w:r>
            <w:r>
              <w:rPr>
                <w:rStyle w:val="1117"/>
              </w:rPr>
              <w:t xml:space="preserve">1.0</w:t>
            </w:r>
            <w:r>
              <w:t xml:space="preserve"> (1³ = 1)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2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</w:t>
            </w:r>
            <w:r>
              <w:rPr>
                <w:rStyle w:val="1117"/>
              </w:rPr>
              <w:t xml:space="preserve">edgeLength=2.0</w:t>
            </w:r>
            <w:r>
              <w:t xml:space="preserve"> та виклик </w:t>
            </w:r>
            <w:r>
              <w:rPr>
                <w:rStyle w:val="1117"/>
              </w:rPr>
              <w:t xml:space="preserve">getVolume()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</w:t>
            </w:r>
            <w:r>
              <w:rPr>
                <w:rStyle w:val="1117"/>
              </w:rPr>
              <w:t xml:space="preserve">8.0</w:t>
            </w:r>
            <w:r>
              <w:t xml:space="preserve"> (2³ = 8)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</w:rPr>
              <w:t xml:space="preserve">3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</w:t>
            </w:r>
            <w:r>
              <w:rPr>
                <w:rStyle w:val="1117"/>
              </w:rPr>
              <w:t xml:space="preserve">edgeLength=0.5</w:t>
            </w:r>
            <w:r>
              <w:t xml:space="preserve"> та виклик </w:t>
            </w:r>
            <w:r>
              <w:rPr>
                <w:rStyle w:val="1117"/>
              </w:rPr>
              <w:t xml:space="preserve">getVolume()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</w:t>
            </w:r>
            <w:r>
              <w:rPr>
                <w:rStyle w:val="1117"/>
              </w:rPr>
              <w:t xml:space="preserve">0.125</w:t>
            </w:r>
            <w:r>
              <w:t xml:space="preserve"> (0.5³ = 0.125)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4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за замовчуванням (</w:t>
            </w:r>
            <w:r>
              <w:rPr>
                <w:rStyle w:val="1117"/>
              </w:rPr>
              <w:t xml:space="preserve">edgeLength=0.2</w:t>
            </w:r>
            <w:r>
              <w:t xml:space="preserve">) та виклик </w:t>
            </w:r>
            <w:r>
              <w:rPr>
                <w:rStyle w:val="1117"/>
              </w:rPr>
              <w:t xml:space="preserve">getVolume()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</w:t>
            </w:r>
            <w:r>
              <w:rPr>
                <w:rStyle w:val="1117"/>
              </w:rPr>
              <w:t xml:space="preserve">0.008</w:t>
            </w:r>
            <w:r>
              <w:t xml:space="preserve"> (0.2³ = 0.008)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5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</w:t>
            </w:r>
            <w:r>
              <w:rPr>
                <w:rStyle w:val="1117"/>
              </w:rPr>
              <w:t xml:space="preserve">edgeLength=3.0</w:t>
            </w:r>
            <w:r>
              <w:t xml:space="preserve"> та виклик </w:t>
            </w:r>
            <w:r>
              <w:rPr>
                <w:rStyle w:val="1117"/>
              </w:rPr>
              <w:t xml:space="preserve">getVolume()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</w:t>
            </w:r>
            <w:r>
              <w:rPr>
                <w:rStyle w:val="1117"/>
              </w:rPr>
              <w:t xml:space="preserve">27.0</w:t>
            </w:r>
            <w:r>
              <w:t xml:space="preserve"> (3³ = 27)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1134"/>
        </w:trPr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802" w:type="dxa"/>
            <w:vAlign w:val="center"/>
            <w:vMerge w:val="restart"/>
            <w:textDirection w:val="lrTb"/>
            <w:noWrap w:val="false"/>
          </w:tcPr>
          <w:p>
            <w:pPr>
              <w:pStyle w:val="1097"/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lang w:val="en-US"/>
              </w:rPr>
              <w:t xml:space="preserve">TC-0</w:t>
            </w:r>
            <w:r>
              <w:rPr>
                <w:rFonts w:ascii="Arial Narrow" w:hAnsi="Arial Narrow" w:cs="Arial"/>
                <w:lang w:val="en-US"/>
              </w:rPr>
              <w:t xml:space="preserve">6</w:t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  <w:lang w:val="en-US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380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Створення об'єкта з </w:t>
            </w:r>
            <w:r>
              <w:rPr>
                <w:rStyle w:val="1117"/>
              </w:rPr>
              <w:t xml:space="preserve">edgeLength=0.1</w:t>
            </w:r>
            <w:r>
              <w:t xml:space="preserve"> та виклик </w:t>
            </w:r>
            <w:r>
              <w:rPr>
                <w:rStyle w:val="1117"/>
              </w:rPr>
              <w:t xml:space="preserve">getVolume()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43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Повернення значення </w:t>
            </w:r>
            <w:r>
              <w:rPr>
                <w:rStyle w:val="1117"/>
              </w:rPr>
              <w:t xml:space="preserve">0.001</w:t>
            </w:r>
            <w:r>
              <w:t xml:space="preserve"> (0.1³ = 0.001)</w:t>
            </w:r>
            <w:r/>
            <w:r/>
          </w:p>
        </w:tc>
        <w:tc>
          <w:tcPr>
            <w:tcBorders>
              <w:top w:val="single" w:color="999999" w:sz="18" w:space="0"/>
              <w:left w:val="single" w:color="999999" w:sz="18" w:space="0"/>
              <w:bottom w:val="single" w:color="999999" w:sz="18" w:space="0"/>
              <w:right w:val="single" w:color="999999" w:sz="18" w:space="0"/>
            </w:tcBorders>
            <w:tcW w:w="14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continuous"/>
      <w:pgSz w:h="16838" w:orient="portrait" w:w="11906"/>
      <w:pgMar w:top="624" w:right="686" w:bottom="851" w:left="851" w:header="539" w:footer="53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Arial Narrow">
    <w:panose1 w:val="020B0604020202020204"/>
  </w:font>
  <w:font w:name="Consolas">
    <w:panose1 w:val="020B0604020202020204"/>
  </w:font>
  <w:font w:name="Courier New">
    <w:panose1 w:val="02070409020205020404"/>
  </w:font>
  <w:font w:name="Verdana">
    <w:panose1 w:val="020B0604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8:29:24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2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>
      <w:rPr>
        <w:sz w:val="2"/>
        <w:szCs w:val="2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/>
      <w:tblLayout w:type="autofit"/>
      <w:tblCellMar>
        <w:left w:w="108" w:type="dxa"/>
        <w:top w:w="0" w:type="dxa"/>
        <w:right w:w="108" w:type="dxa"/>
        <w:bottom w:w="0" w:type="dxa"/>
      </w:tblCellMar>
      <w:tblLook w:val="01E0" w:firstRow="1" w:lastRow="1" w:firstColumn="1" w:lastColumn="1" w:noHBand="0" w:noVBand="0"/>
    </w:tblPr>
    <w:tblGrid>
      <w:gridCol w:w="5414"/>
      <w:gridCol w:w="5171"/>
    </w:tblGrid>
    <w:tr>
      <w:trPr/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center"/>
          <w:textDirection w:val="lrTb"/>
          <w:noWrap w:val="false"/>
        </w:tcPr>
        <w:p>
          <w:pPr>
            <w:pStyle w:val="1112"/>
            <w:pBdr/>
            <w:spacing/>
            <w:ind/>
            <w:rPr>
              <w:rFonts w:ascii="Consolas" w:hAnsi="Consolas" w:cs="Arial"/>
              <w:sz w:val="16"/>
              <w:szCs w:val="16"/>
            </w:rPr>
          </w:pP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DATE \@ "dd.MM.yyyy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29.03.2025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 </w: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begin"/>
          </w:r>
          <w:r>
            <w:rPr>
              <w:rStyle w:val="1113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1113"/>
              <w:rFonts w:ascii="Consolas" w:hAnsi="Consolas" w:cs="Arial"/>
              <w:sz w:val="16"/>
              <w:szCs w:val="16"/>
            </w:rPr>
            <w:t xml:space="preserve">8:29:24</w:t>
          </w:r>
          <w:r>
            <w:rPr>
              <w:rStyle w:val="1113"/>
              <w:rFonts w:ascii="Consolas" w:hAnsi="Consolas" w:cs="Arial"/>
              <w:sz w:val="16"/>
              <w:szCs w:val="16"/>
            </w:rPr>
          </w:r>
          <w:r>
            <w:rPr>
              <w:rStyle w:val="1113"/>
              <w:rFonts w:ascii="Consolas" w:hAnsi="Consolas" w:cs="Arial"/>
              <w:sz w:val="16"/>
              <w:szCs w:val="16"/>
            </w:rPr>
            <w:fldChar w:fldCharType="end"/>
          </w:r>
          <w:r>
            <w:rPr>
              <w:rFonts w:ascii="Consolas" w:hAnsi="Consolas" w:cs="Arial"/>
              <w:sz w:val="16"/>
              <w:szCs w:val="16"/>
            </w:rPr>
          </w:r>
          <w:r>
            <w:rPr>
              <w:rFonts w:ascii="Consolas" w:hAnsi="Consolas" w:cs="Arial"/>
              <w:sz w:val="16"/>
              <w:szCs w:val="16"/>
            </w:rPr>
          </w:r>
        </w:p>
      </w:tc>
      <w:tc>
        <w:tcPr>
          <w:tc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tcBorders>
          <w:tcW w:w="7393" w:type="dxa"/>
          <w:vAlign w:val="top"/>
          <w:textDirection w:val="lrTb"/>
          <w:noWrap w:val="false"/>
        </w:tcPr>
        <w:p>
          <w:pPr>
            <w:pStyle w:val="1112"/>
            <w:pBdr/>
            <w:spacing/>
            <w:ind/>
            <w:jc w:val="right"/>
            <w:rPr>
              <w:rFonts w:ascii="Consolas" w:hAnsi="Consolas" w:cs="Arial"/>
              <w:sz w:val="20"/>
              <w:szCs w:val="20"/>
            </w:rPr>
          </w:pP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PAGE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/ 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begin"/>
          </w:r>
          <w:r>
            <w:rPr>
              <w:rStyle w:val="1113"/>
              <w:rFonts w:ascii="Consolas" w:hAnsi="Consolas" w:cs="Arial"/>
              <w:sz w:val="20"/>
              <w:szCs w:val="20"/>
            </w:rPr>
            <w:instrText xml:space="preserve"> NUMPAGES </w:instrTex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1</w:t>
          </w:r>
          <w:r>
            <w:rPr>
              <w:rStyle w:val="1113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1113"/>
              <w:rFonts w:ascii="Consolas" w:hAnsi="Consolas" w:cs="Arial"/>
              <w:sz w:val="20"/>
              <w:szCs w:val="20"/>
            </w:rPr>
            <w:t xml:space="preserve">  </w:t>
          </w:r>
          <w:r>
            <w:rPr>
              <w:rFonts w:ascii="Consolas" w:hAnsi="Consolas" w:cs="Arial"/>
              <w:sz w:val="20"/>
              <w:szCs w:val="20"/>
            </w:rPr>
          </w:r>
          <w:r>
            <w:rPr>
              <w:rFonts w:ascii="Consolas" w:hAnsi="Consolas" w:cs="Arial"/>
              <w:sz w:val="20"/>
              <w:szCs w:val="20"/>
            </w:rPr>
          </w:r>
        </w:p>
      </w:tc>
    </w:tr>
  </w:tbl>
  <w:p>
    <w:pPr>
      <w:pStyle w:val="1112"/>
      <w:pBdr/>
      <w:spacing/>
      <w:ind/>
      <w:jc w:val="right"/>
      <w:rPr>
        <w:rFonts w:ascii="Arial" w:hAnsi="Arial" w:cs="Arial"/>
        <w:sz w:val="2"/>
        <w:szCs w:val="2"/>
      </w:rPr>
    </w:pP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  <w:r>
      <w:rPr>
        <w:rFonts w:ascii="Arial" w:hAnsi="Arial" w:cs="Arial"/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_x0000_s20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Test 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Suite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  <w:p>
                          <w:pPr>
                            <w:pStyle w:val="1097"/>
                            <w:pBdr/>
                            <w:tabs>
                              <w:tab w:val="left" w:leader="none" w:pos="1430"/>
                            </w:tabs>
                            <w:spacing/>
                            <w:ind/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Date:</w:t>
                            <w:tab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M/d/yyyy" </w:instrTex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 xml:space="preserve">3/29/2025</w:t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  <w:r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91440" tIns="45720" rIns="91440" bIns="45720" upright="1"/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524288;o:allowoverlap:true;o:allowincell:true;mso-position-horizontal-relative:text;margin-left:-1.50pt;mso-position-horizontal:absolute;mso-position-vertical-relative:text;margin-top:55.25pt;mso-position-vertical:absolute;width:214.50pt;height:63.7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Test 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Suite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  <w:p>
                    <w:pPr>
                      <w:pStyle w:val="1097"/>
                      <w:pBdr/>
                      <w:tabs>
                        <w:tab w:val="left" w:leader="none" w:pos="1430"/>
                      </w:tabs>
                      <w:spacing/>
                      <w:ind/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Date:</w:t>
                      <w:tab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M/d/yyyy" </w:instrTex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 xml:space="preserve">3/29/2025</w:t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  <w:r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r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bCs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2"/>
  </w:num>
  <w:num w:numId="7">
    <w:abstractNumId w:val="18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10"/>
  </w:num>
  <w:num w:numId="13">
    <w:abstractNumId w:val="2"/>
  </w:num>
  <w:num w:numId="14">
    <w:abstractNumId w:val="17"/>
  </w:num>
  <w:num w:numId="15">
    <w:abstractNumId w:val="16"/>
  </w:num>
  <w:num w:numId="16">
    <w:abstractNumId w:val="11"/>
  </w:num>
  <w:num w:numId="17">
    <w:abstractNumId w:val="1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6">
    <w:name w:val="Heading 1"/>
    <w:basedOn w:val="1097"/>
    <w:next w:val="1097"/>
    <w:link w:val="10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37">
    <w:name w:val="Heading 2"/>
    <w:basedOn w:val="1097"/>
    <w:next w:val="1097"/>
    <w:link w:val="10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38">
    <w:name w:val="Heading 3"/>
    <w:basedOn w:val="1097"/>
    <w:next w:val="1097"/>
    <w:link w:val="10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39">
    <w:name w:val="Heading 4"/>
    <w:basedOn w:val="1097"/>
    <w:next w:val="1097"/>
    <w:link w:val="10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40">
    <w:name w:val="Heading 5"/>
    <w:basedOn w:val="1097"/>
    <w:next w:val="1097"/>
    <w:link w:val="10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41">
    <w:name w:val="Heading 6"/>
    <w:basedOn w:val="1097"/>
    <w:next w:val="1097"/>
    <w:link w:val="10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42">
    <w:name w:val="Heading 7"/>
    <w:basedOn w:val="1097"/>
    <w:next w:val="1097"/>
    <w:link w:val="10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43">
    <w:name w:val="Heading 8"/>
    <w:basedOn w:val="1097"/>
    <w:next w:val="1097"/>
    <w:link w:val="10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44">
    <w:name w:val="Heading 9"/>
    <w:basedOn w:val="1097"/>
    <w:next w:val="1097"/>
    <w:link w:val="10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45" w:default="1">
    <w:name w:val="Default Paragraph Font"/>
    <w:uiPriority w:val="1"/>
    <w:semiHidden/>
    <w:unhideWhenUsed/>
    <w:pPr>
      <w:pBdr/>
      <w:spacing/>
      <w:ind/>
    </w:pPr>
  </w:style>
  <w:style w:type="numbering" w:styleId="1046" w:default="1">
    <w:name w:val="No List"/>
    <w:uiPriority w:val="99"/>
    <w:semiHidden/>
    <w:unhideWhenUsed/>
    <w:pPr>
      <w:pBdr/>
      <w:spacing/>
      <w:ind/>
    </w:pPr>
  </w:style>
  <w:style w:type="character" w:styleId="1047">
    <w:name w:val="Heading 1 Char"/>
    <w:basedOn w:val="1045"/>
    <w:link w:val="10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8">
    <w:name w:val="Heading 2 Char"/>
    <w:basedOn w:val="1045"/>
    <w:link w:val="10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9">
    <w:name w:val="Heading 3 Char"/>
    <w:basedOn w:val="1045"/>
    <w:link w:val="10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50">
    <w:name w:val="Heading 4 Char"/>
    <w:basedOn w:val="1045"/>
    <w:link w:val="103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51">
    <w:name w:val="Heading 5 Char"/>
    <w:basedOn w:val="1045"/>
    <w:link w:val="10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52">
    <w:name w:val="Heading 6 Char"/>
    <w:basedOn w:val="1045"/>
    <w:link w:val="10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53">
    <w:name w:val="Heading 7 Char"/>
    <w:basedOn w:val="1045"/>
    <w:link w:val="10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54">
    <w:name w:val="Heading 8 Char"/>
    <w:basedOn w:val="1045"/>
    <w:link w:val="10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55">
    <w:name w:val="Heading 9 Char"/>
    <w:basedOn w:val="1045"/>
    <w:link w:val="10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56">
    <w:name w:val="Title"/>
    <w:basedOn w:val="1097"/>
    <w:next w:val="1097"/>
    <w:link w:val="10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57">
    <w:name w:val="Title Char"/>
    <w:basedOn w:val="1045"/>
    <w:link w:val="10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8">
    <w:name w:val="Subtitle"/>
    <w:basedOn w:val="1097"/>
    <w:next w:val="1097"/>
    <w:link w:val="10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9">
    <w:name w:val="Subtitle Char"/>
    <w:basedOn w:val="1045"/>
    <w:link w:val="10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60">
    <w:name w:val="Quote"/>
    <w:basedOn w:val="1097"/>
    <w:next w:val="1097"/>
    <w:link w:val="10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61">
    <w:name w:val="Quote Char"/>
    <w:basedOn w:val="1045"/>
    <w:link w:val="106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62">
    <w:name w:val="List Paragraph"/>
    <w:basedOn w:val="1097"/>
    <w:uiPriority w:val="34"/>
    <w:qFormat/>
    <w:pPr>
      <w:pBdr/>
      <w:spacing/>
      <w:ind w:left="720"/>
      <w:contextualSpacing w:val="true"/>
    </w:pPr>
  </w:style>
  <w:style w:type="character" w:styleId="1063">
    <w:name w:val="Intense Emphasis"/>
    <w:basedOn w:val="10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64">
    <w:name w:val="Intense Quote"/>
    <w:basedOn w:val="1097"/>
    <w:next w:val="1097"/>
    <w:link w:val="10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65">
    <w:name w:val="Intense Quote Char"/>
    <w:basedOn w:val="1045"/>
    <w:link w:val="10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66">
    <w:name w:val="Intense Reference"/>
    <w:basedOn w:val="10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67">
    <w:name w:val="No Spacing"/>
    <w:basedOn w:val="1097"/>
    <w:uiPriority w:val="1"/>
    <w:qFormat/>
    <w:pPr>
      <w:pBdr/>
      <w:spacing w:after="0" w:line="240" w:lineRule="auto"/>
      <w:ind/>
    </w:pPr>
  </w:style>
  <w:style w:type="character" w:styleId="1068">
    <w:name w:val="Subtle Emphasis"/>
    <w:basedOn w:val="10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9">
    <w:name w:val="Emphasis"/>
    <w:basedOn w:val="1045"/>
    <w:uiPriority w:val="20"/>
    <w:qFormat/>
    <w:pPr>
      <w:pBdr/>
      <w:spacing/>
      <w:ind/>
    </w:pPr>
    <w:rPr>
      <w:i/>
      <w:iCs/>
    </w:rPr>
  </w:style>
  <w:style w:type="character" w:styleId="1070">
    <w:name w:val="Strong"/>
    <w:basedOn w:val="1045"/>
    <w:uiPriority w:val="22"/>
    <w:qFormat/>
    <w:pPr>
      <w:pBdr/>
      <w:spacing/>
      <w:ind/>
    </w:pPr>
    <w:rPr>
      <w:b/>
      <w:bCs/>
    </w:rPr>
  </w:style>
  <w:style w:type="character" w:styleId="1071">
    <w:name w:val="Subtle Reference"/>
    <w:basedOn w:val="10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72">
    <w:name w:val="Book Title"/>
    <w:basedOn w:val="10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73">
    <w:name w:val="Header"/>
    <w:basedOn w:val="1097"/>
    <w:link w:val="10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4">
    <w:name w:val="Header Char"/>
    <w:basedOn w:val="1045"/>
    <w:link w:val="1073"/>
    <w:uiPriority w:val="99"/>
    <w:pPr>
      <w:pBdr/>
      <w:spacing/>
      <w:ind/>
    </w:pPr>
  </w:style>
  <w:style w:type="paragraph" w:styleId="1075">
    <w:name w:val="Footer"/>
    <w:basedOn w:val="1097"/>
    <w:link w:val="10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76">
    <w:name w:val="Footer Char"/>
    <w:basedOn w:val="1045"/>
    <w:link w:val="1075"/>
    <w:uiPriority w:val="99"/>
    <w:pPr>
      <w:pBdr/>
      <w:spacing/>
      <w:ind/>
    </w:pPr>
  </w:style>
  <w:style w:type="paragraph" w:styleId="1077">
    <w:name w:val="Caption"/>
    <w:basedOn w:val="1097"/>
    <w:next w:val="10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78">
    <w:name w:val="footnote text"/>
    <w:basedOn w:val="1097"/>
    <w:link w:val="10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9">
    <w:name w:val="Footnote Text Char"/>
    <w:basedOn w:val="1045"/>
    <w:link w:val="1078"/>
    <w:uiPriority w:val="99"/>
    <w:semiHidden/>
    <w:pPr>
      <w:pBdr/>
      <w:spacing/>
      <w:ind/>
    </w:pPr>
    <w:rPr>
      <w:sz w:val="20"/>
      <w:szCs w:val="20"/>
    </w:rPr>
  </w:style>
  <w:style w:type="character" w:styleId="1080">
    <w:name w:val="foot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paragraph" w:styleId="1081">
    <w:name w:val="endnote text"/>
    <w:basedOn w:val="1097"/>
    <w:link w:val="10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82">
    <w:name w:val="Endnote Text Char"/>
    <w:basedOn w:val="1045"/>
    <w:link w:val="1081"/>
    <w:uiPriority w:val="99"/>
    <w:semiHidden/>
    <w:pPr>
      <w:pBdr/>
      <w:spacing/>
      <w:ind/>
    </w:pPr>
    <w:rPr>
      <w:sz w:val="20"/>
      <w:szCs w:val="20"/>
    </w:rPr>
  </w:style>
  <w:style w:type="character" w:styleId="1083">
    <w:name w:val="endnote reference"/>
    <w:basedOn w:val="1045"/>
    <w:uiPriority w:val="99"/>
    <w:semiHidden/>
    <w:unhideWhenUsed/>
    <w:pPr>
      <w:pBdr/>
      <w:spacing/>
      <w:ind/>
    </w:pPr>
    <w:rPr>
      <w:vertAlign w:val="superscript"/>
    </w:rPr>
  </w:style>
  <w:style w:type="character" w:styleId="1084">
    <w:name w:val="Hyperlink"/>
    <w:basedOn w:val="104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85">
    <w:name w:val="FollowedHyperlink"/>
    <w:basedOn w:val="10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86">
    <w:name w:val="toc 1"/>
    <w:basedOn w:val="1097"/>
    <w:next w:val="1097"/>
    <w:uiPriority w:val="39"/>
    <w:unhideWhenUsed/>
    <w:pPr>
      <w:pBdr/>
      <w:spacing w:after="100"/>
      <w:ind/>
    </w:pPr>
  </w:style>
  <w:style w:type="paragraph" w:styleId="1087">
    <w:name w:val="toc 2"/>
    <w:basedOn w:val="1097"/>
    <w:next w:val="1097"/>
    <w:uiPriority w:val="39"/>
    <w:unhideWhenUsed/>
    <w:pPr>
      <w:pBdr/>
      <w:spacing w:after="100"/>
      <w:ind w:left="220"/>
    </w:pPr>
  </w:style>
  <w:style w:type="paragraph" w:styleId="1088">
    <w:name w:val="toc 3"/>
    <w:basedOn w:val="1097"/>
    <w:next w:val="1097"/>
    <w:uiPriority w:val="39"/>
    <w:unhideWhenUsed/>
    <w:pPr>
      <w:pBdr/>
      <w:spacing w:after="100"/>
      <w:ind w:left="440"/>
    </w:pPr>
  </w:style>
  <w:style w:type="paragraph" w:styleId="1089">
    <w:name w:val="toc 4"/>
    <w:basedOn w:val="1097"/>
    <w:next w:val="1097"/>
    <w:uiPriority w:val="39"/>
    <w:unhideWhenUsed/>
    <w:pPr>
      <w:pBdr/>
      <w:spacing w:after="100"/>
      <w:ind w:left="660"/>
    </w:pPr>
  </w:style>
  <w:style w:type="paragraph" w:styleId="1090">
    <w:name w:val="toc 5"/>
    <w:basedOn w:val="1097"/>
    <w:next w:val="1097"/>
    <w:uiPriority w:val="39"/>
    <w:unhideWhenUsed/>
    <w:pPr>
      <w:pBdr/>
      <w:spacing w:after="100"/>
      <w:ind w:left="880"/>
    </w:pPr>
  </w:style>
  <w:style w:type="paragraph" w:styleId="1091">
    <w:name w:val="toc 6"/>
    <w:basedOn w:val="1097"/>
    <w:next w:val="1097"/>
    <w:uiPriority w:val="39"/>
    <w:unhideWhenUsed/>
    <w:pPr>
      <w:pBdr/>
      <w:spacing w:after="100"/>
      <w:ind w:left="1100"/>
    </w:pPr>
  </w:style>
  <w:style w:type="paragraph" w:styleId="1092">
    <w:name w:val="toc 7"/>
    <w:basedOn w:val="1097"/>
    <w:next w:val="1097"/>
    <w:uiPriority w:val="39"/>
    <w:unhideWhenUsed/>
    <w:pPr>
      <w:pBdr/>
      <w:spacing w:after="100"/>
      <w:ind w:left="1320"/>
    </w:pPr>
  </w:style>
  <w:style w:type="paragraph" w:styleId="1093">
    <w:name w:val="toc 8"/>
    <w:basedOn w:val="1097"/>
    <w:next w:val="1097"/>
    <w:uiPriority w:val="39"/>
    <w:unhideWhenUsed/>
    <w:pPr>
      <w:pBdr/>
      <w:spacing w:after="100"/>
      <w:ind w:left="1540"/>
    </w:pPr>
  </w:style>
  <w:style w:type="paragraph" w:styleId="1094">
    <w:name w:val="toc 9"/>
    <w:basedOn w:val="1097"/>
    <w:next w:val="1097"/>
    <w:uiPriority w:val="39"/>
    <w:unhideWhenUsed/>
    <w:pPr>
      <w:pBdr/>
      <w:spacing w:after="100"/>
      <w:ind w:left="1760"/>
    </w:pPr>
  </w:style>
  <w:style w:type="paragraph" w:styleId="1095">
    <w:name w:val="TOC Heading"/>
    <w:uiPriority w:val="39"/>
    <w:unhideWhenUsed/>
    <w:pPr>
      <w:pBdr/>
      <w:spacing/>
      <w:ind/>
    </w:pPr>
  </w:style>
  <w:style w:type="paragraph" w:styleId="1096">
    <w:name w:val="table of figures"/>
    <w:basedOn w:val="1097"/>
    <w:next w:val="1097"/>
    <w:uiPriority w:val="99"/>
    <w:unhideWhenUsed/>
    <w:pPr>
      <w:pBdr/>
      <w:spacing w:after="0" w:afterAutospacing="0"/>
      <w:ind/>
    </w:pPr>
  </w:style>
  <w:style w:type="paragraph" w:styleId="1097" w:default="1">
    <w:name w:val="Normal"/>
    <w:next w:val="1097"/>
    <w:link w:val="1097"/>
    <w:qFormat/>
    <w:pPr>
      <w:pBdr/>
      <w:spacing/>
      <w:ind/>
    </w:pPr>
    <w:rPr>
      <w:sz w:val="24"/>
      <w:szCs w:val="24"/>
      <w:lang w:val="uk-UA" w:eastAsia="uk-UA" w:bidi="ar-SA"/>
    </w:rPr>
  </w:style>
  <w:style w:type="paragraph" w:styleId="1098">
    <w:name w:val="Заголовок 2"/>
    <w:basedOn w:val="1097"/>
    <w:next w:val="1098"/>
    <w:link w:val="1097"/>
    <w:qFormat/>
    <w:p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character" w:styleId="1099">
    <w:name w:val="Шрифт абзацу за замовчуванням"/>
    <w:next w:val="1099"/>
    <w:link w:val="1097"/>
    <w:semiHidden/>
    <w:pPr>
      <w:pBdr/>
      <w:spacing/>
      <w:ind/>
    </w:pPr>
  </w:style>
  <w:style w:type="table" w:styleId="1100">
    <w:name w:val="Звичайна таблиця"/>
    <w:next w:val="1100"/>
    <w:link w:val="1097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101">
    <w:name w:val="Немає списку"/>
    <w:next w:val="1101"/>
    <w:link w:val="1097"/>
    <w:semiHidden/>
    <w:pPr>
      <w:pBdr/>
      <w:spacing/>
      <w:ind/>
    </w:pPr>
  </w:style>
  <w:style w:type="paragraph" w:styleId="1102">
    <w:name w:val="Звичайний (веб)"/>
    <w:basedOn w:val="1097"/>
    <w:next w:val="1102"/>
    <w:link w:val="1097"/>
    <w:pPr>
      <w:pBdr/>
      <w:spacing w:after="100" w:afterAutospacing="1" w:before="100" w:beforeAutospacing="1"/>
      <w:ind/>
    </w:pPr>
  </w:style>
  <w:style w:type="table" w:styleId="1103">
    <w:name w:val="Сітка таблиці"/>
    <w:basedOn w:val="1100"/>
    <w:next w:val="1103"/>
    <w:link w:val="1097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4">
    <w:name w:val="Текст виноски"/>
    <w:basedOn w:val="1097"/>
    <w:next w:val="1104"/>
    <w:link w:val="1097"/>
    <w:semiHidden/>
    <w:pPr>
      <w:pBdr/>
      <w:spacing/>
      <w:ind/>
    </w:pPr>
    <w:rPr>
      <w:sz w:val="20"/>
      <w:szCs w:val="20"/>
    </w:rPr>
  </w:style>
  <w:style w:type="character" w:styleId="1105">
    <w:name w:val="Знак виноски"/>
    <w:next w:val="1105"/>
    <w:link w:val="1097"/>
    <w:semiHidden/>
    <w:pPr>
      <w:pBdr/>
      <w:spacing/>
      <w:ind/>
    </w:pPr>
    <w:rPr>
      <w:vertAlign w:val="superscript"/>
    </w:rPr>
  </w:style>
  <w:style w:type="character" w:styleId="1106">
    <w:name w:val="Знак примітки"/>
    <w:next w:val="1106"/>
    <w:link w:val="1097"/>
    <w:semiHidden/>
    <w:pPr>
      <w:pBdr/>
      <w:spacing/>
      <w:ind/>
    </w:pPr>
    <w:rPr>
      <w:sz w:val="16"/>
      <w:szCs w:val="16"/>
    </w:rPr>
  </w:style>
  <w:style w:type="paragraph" w:styleId="1107">
    <w:name w:val="Текст примітки"/>
    <w:basedOn w:val="1097"/>
    <w:next w:val="1107"/>
    <w:link w:val="1097"/>
    <w:semiHidden/>
    <w:pPr>
      <w:pBdr/>
      <w:spacing/>
      <w:ind/>
    </w:pPr>
    <w:rPr>
      <w:sz w:val="20"/>
      <w:szCs w:val="20"/>
    </w:rPr>
  </w:style>
  <w:style w:type="paragraph" w:styleId="1108">
    <w:name w:val="Тема примітки"/>
    <w:basedOn w:val="1107"/>
    <w:next w:val="1107"/>
    <w:link w:val="1097"/>
    <w:semiHidden/>
    <w:pPr>
      <w:pBdr/>
      <w:spacing/>
      <w:ind/>
    </w:pPr>
    <w:rPr>
      <w:b/>
      <w:bCs/>
    </w:rPr>
  </w:style>
  <w:style w:type="paragraph" w:styleId="1109">
    <w:name w:val="Текст у виносці"/>
    <w:basedOn w:val="1097"/>
    <w:next w:val="1109"/>
    <w:link w:val="1097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110">
    <w:name w:val="apple-converted-space"/>
    <w:basedOn w:val="1099"/>
    <w:next w:val="1110"/>
    <w:link w:val="1097"/>
    <w:pPr>
      <w:pBdr/>
      <w:spacing/>
      <w:ind/>
    </w:pPr>
  </w:style>
  <w:style w:type="paragraph" w:styleId="1111">
    <w:name w:val="Верхній колонтитул"/>
    <w:basedOn w:val="1097"/>
    <w:next w:val="1111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paragraph" w:styleId="1112">
    <w:name w:val="Нижній колонтитул"/>
    <w:basedOn w:val="1097"/>
    <w:next w:val="1112"/>
    <w:link w:val="1097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113">
    <w:name w:val="Номер сторінки"/>
    <w:basedOn w:val="1099"/>
    <w:next w:val="1113"/>
    <w:link w:val="1097"/>
    <w:pPr>
      <w:pBdr/>
      <w:spacing/>
      <w:ind/>
    </w:pPr>
  </w:style>
  <w:style w:type="paragraph" w:styleId="1114">
    <w:name w:val="Char Знак Знак Char Знак Знак Знак Знак Знак Знак Знак Знак Знак Знак Знак Знак Знак"/>
    <w:basedOn w:val="1097"/>
    <w:next w:val="1114"/>
    <w:link w:val="1097"/>
    <w:pPr>
      <w:pBdr/>
      <w:spacing/>
      <w:ind/>
    </w:pPr>
    <w:rPr>
      <w:rFonts w:ascii="Verdana" w:hAnsi="Verdana" w:cs="Verdana"/>
      <w:lang w:val="en-US" w:eastAsia="en-US"/>
    </w:rPr>
  </w:style>
  <w:style w:type="character" w:styleId="1115">
    <w:name w:val="Гіперпосилання"/>
    <w:next w:val="1115"/>
    <w:link w:val="1097"/>
    <w:pPr>
      <w:pBdr/>
      <w:spacing/>
      <w:ind/>
    </w:pPr>
    <w:rPr>
      <w:color w:val="0000ff"/>
      <w:u w:val="single"/>
    </w:rPr>
  </w:style>
  <w:style w:type="character" w:styleId="1116">
    <w:name w:val="Слабке виокремлення"/>
    <w:next w:val="1116"/>
    <w:link w:val="1097"/>
    <w:uiPriority w:val="19"/>
    <w:qFormat/>
    <w:pPr>
      <w:pBdr/>
      <w:spacing/>
      <w:ind/>
    </w:pPr>
    <w:rPr>
      <w:rFonts w:ascii="Courier New" w:hAnsi="Courier New"/>
      <w:iCs/>
      <w:color w:val="404040"/>
      <w:sz w:val="20"/>
    </w:rPr>
  </w:style>
  <w:style w:type="character" w:styleId="1117" w:customStyle="1">
    <w:name w:val="Code_character"/>
    <w:link w:val="1118"/>
    <w:pPr>
      <w:pBdr/>
      <w:spacing/>
      <w:ind/>
    </w:pPr>
    <w:rPr>
      <w:rFonts w:ascii="Courier New" w:hAnsi="Courier New" w:eastAsia="Courier New" w:cs="Courier New"/>
      <w:sz w:val="20"/>
      <w:szCs w:val="20"/>
    </w:rPr>
  </w:style>
  <w:style w:type="paragraph" w:styleId="1118" w:customStyle="1">
    <w:name w:val="Code"/>
    <w:basedOn w:val="1097"/>
    <w:next w:val="1097"/>
    <w:link w:val="1117"/>
    <w:qFormat/>
    <w:pPr>
      <w:pBdr/>
      <w:spacing/>
      <w:ind/>
    </w:pPr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ЦНТУ www.kntu.kr.ua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revision>367</cp:revision>
  <dcterms:created xsi:type="dcterms:W3CDTF">2016-01-08T20:01:00Z</dcterms:created>
  <dcterms:modified xsi:type="dcterms:W3CDTF">2025-05-22T08:35:16Z</dcterms:modified>
  <cp:category>Кафедра кібербезпеки та програмного забезпечення</cp:category>
  <cp:version>1048576</cp:version>
</cp:coreProperties>
</file>