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F43C" w14:textId="77777777" w:rsidR="000E1032" w:rsidRPr="00A91015" w:rsidRDefault="00FF6928" w:rsidP="00A91015">
      <w:pPr>
        <w:pStyle w:val="1DOUG"/>
        <w:ind w:hanging="360"/>
        <w:rPr>
          <w:color w:val="auto"/>
          <w:sz w:val="22"/>
          <w:szCs w:val="18"/>
        </w:rPr>
      </w:pPr>
      <w:r w:rsidRPr="00A91015">
        <w:rPr>
          <w:color w:val="auto"/>
          <w:sz w:val="22"/>
          <w:szCs w:val="18"/>
        </w:rPr>
        <w:t>1. Introdução</w:t>
      </w:r>
    </w:p>
    <w:p w14:paraId="143B6B4E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proofErr w:type="gramStart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</w:t>
      </w:r>
      <w:proofErr w:type="gramEnd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</w:t>
      </w:r>
      <w:proofErr w:type="spellStart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avaliação</w:t>
      </w:r>
      <w:proofErr w:type="spellEnd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dos </w:t>
      </w:r>
      <w:proofErr w:type="spellStart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pontos</w:t>
      </w:r>
      <w:proofErr w:type="spellEnd"/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de controle larval constitui uma etapa fundamental no manejo de simulídeos (borrachudos), uma vez que permite definir, com precisão técnica, os locais estratégicos para aplicação do larvicida biológico, visando a máxima eficiência no controle das formas imaturas (larvas).</w:t>
      </w:r>
    </w:p>
    <w:p w14:paraId="46904A1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Esse processo tem como principal objetivo identificar, ajustar e validar os pontos de intervenção ao longo dos cursos d'água, garantindo que o produto seja adequadamente distribuído e alcance as áreas com presença de larvas, considerando as características hídricas e ambientais de cada trecho.</w:t>
      </w:r>
    </w:p>
    <w:p w14:paraId="2876CAB1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definição dos pontos de controle deve levar em consideração, de forma integrada, a presença de insetos adultos na área e a ocorrência de formas imaturas (larvas) nos criadouros, permitindo correlacionar os focos de infestação com os locais de desenvolvimento do vetor.</w:t>
      </w:r>
    </w:p>
    <w:p w14:paraId="704AB19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avaliação contempla, de forma técnica, os seguintes aspectos:</w:t>
      </w:r>
    </w:p>
    <w:p w14:paraId="7C8B6D54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proofErr w:type="spellStart"/>
      <w:r w:rsidRPr="00A91015">
        <w:t>Análise</w:t>
      </w:r>
      <w:proofErr w:type="spellEnd"/>
      <w:r w:rsidRPr="00A91015">
        <w:t xml:space="preserve"> e </w:t>
      </w:r>
      <w:proofErr w:type="spellStart"/>
      <w:r w:rsidRPr="00A91015">
        <w:t>definição</w:t>
      </w:r>
      <w:proofErr w:type="spellEnd"/>
      <w:r w:rsidRPr="00A91015">
        <w:t xml:space="preserve"> dos pontos de aplicação, incluindo a possibilidade de 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realocação de pontos existentes ou implantação de novos pontos, conforme as</w:t>
      </w:r>
      <w:r w:rsidRPr="00A91015">
        <w:t xml:space="preserve"> condições observadas em campo;</w:t>
      </w:r>
    </w:p>
    <w:p w14:paraId="0BEE2562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proofErr w:type="spellStart"/>
      <w:r w:rsidRPr="00A91015">
        <w:t>Determinação</w:t>
      </w:r>
      <w:proofErr w:type="spellEnd"/>
      <w:r w:rsidRPr="00A91015">
        <w:t xml:space="preserve"> da </w:t>
      </w:r>
      <w:proofErr w:type="spellStart"/>
      <w:r w:rsidRPr="00A91015">
        <w:t>vazão</w:t>
      </w:r>
      <w:proofErr w:type="spellEnd"/>
      <w:r w:rsidRPr="00A91015">
        <w:t xml:space="preserve"> dos cursos d'água, parâmetro essencial para o dimensionamento da dose de larvicida a ser aplicada.</w:t>
      </w:r>
    </w:p>
    <w:p w14:paraId="4A1CC97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execução adequada dessas atividades é determinante para a eficiência do tratamento, pois influencia diretamente a dispersão do produto, o alcance da aplicação e a efetividade no controle das larvas. Além disso, contribui para a otimização dos recursos operacionais e para a sustentabilidade das ações de controle, reduzindo desperdícios e minimizando impactos ambientais.</w:t>
      </w:r>
    </w:p>
    <w:p w14:paraId="4D68A74D" w14:textId="77777777" w:rsidR="000E1032" w:rsidRPr="00A91015" w:rsidRDefault="00FF6928" w:rsidP="00A91015">
      <w:pPr>
        <w:pStyle w:val="1DOUG"/>
        <w:ind w:hanging="360"/>
        <w:rPr>
          <w:color w:val="auto"/>
          <w:sz w:val="22"/>
          <w:szCs w:val="18"/>
        </w:rPr>
      </w:pPr>
      <w:r w:rsidRPr="00A91015">
        <w:rPr>
          <w:color w:val="auto"/>
          <w:sz w:val="22"/>
          <w:szCs w:val="18"/>
        </w:rPr>
        <w:t>2. Metodologia para Determinação de Pontos</w:t>
      </w:r>
    </w:p>
    <w:p w14:paraId="42E7181A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metodologia adotada para a avaliação dos pontos de controle larval de simulídeos baseia-se em procedimentos técnicos de campo voltados à identificação, caracterização e dimensionamento dos locais de aplicação do larvicida biológico.</w:t>
      </w:r>
    </w:p>
    <w:p w14:paraId="36948333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As atividades são realizadas diretamente nos cursos d'água, considerando suas características hídricas, ambientais e biológicas, com o objetivo de garantir maior precisão na definição dos pontos e na eficiência do controle.</w:t>
      </w:r>
    </w:p>
    <w:p w14:paraId="7A7A08A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metodologia compreende as seguintes etapas:</w:t>
      </w:r>
    </w:p>
    <w:p w14:paraId="36A9DECE" w14:textId="77777777" w:rsidR="000E1032" w:rsidRPr="00A91015" w:rsidRDefault="00FF6928" w:rsidP="00A91015">
      <w:pPr>
        <w:pStyle w:val="111DOUG"/>
        <w:rPr>
          <w:color w:val="auto"/>
          <w:sz w:val="20"/>
          <w:szCs w:val="18"/>
        </w:rPr>
      </w:pPr>
      <w:r w:rsidRPr="00A91015">
        <w:rPr>
          <w:color w:val="auto"/>
          <w:sz w:val="20"/>
          <w:szCs w:val="18"/>
        </w:rPr>
        <w:lastRenderedPageBreak/>
        <w:t>2.1 Levantamento e avaliação de campo</w:t>
      </w:r>
    </w:p>
    <w:p w14:paraId="2DD5684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Consiste na inspeção detalhada dos cursos d'água, com foco na identificação de áreas com presença de larvas e na verificação da ocorrência de insetos adultos nas proximidades.</w:t>
      </w:r>
    </w:p>
    <w:p w14:paraId="6F0DD3F7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Durante essa etapa, são avaliados:</w:t>
      </w:r>
    </w:p>
    <w:p w14:paraId="00898DB7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r w:rsidRPr="00A91015">
        <w:t>Presença e intensidade de infestação larval;</w:t>
      </w:r>
    </w:p>
    <w:p w14:paraId="380E5702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r w:rsidRPr="00A91015">
        <w:t>Ocorrência de insetos adultos na área;</w:t>
      </w:r>
    </w:p>
    <w:p w14:paraId="192CC40B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r w:rsidRPr="00A91015">
        <w:t>Características do curso d'água (largura, profundidade, velocidade aparente da corrente);</w:t>
      </w:r>
    </w:p>
    <w:p w14:paraId="6569908B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r w:rsidRPr="00A91015">
        <w:t>Presença de substratos favoráveis ao desenvolvimento larval (rochas, vegetação, galhos e materiais submersos);</w:t>
      </w:r>
    </w:p>
    <w:p w14:paraId="1DDB0754" w14:textId="77777777" w:rsidR="000E1032" w:rsidRDefault="00FF6928" w:rsidP="00A91015">
      <w:pPr>
        <w:pStyle w:val="Commarcadores"/>
        <w:numPr>
          <w:ilvl w:val="0"/>
          <w:numId w:val="1"/>
        </w:numPr>
        <w:tabs>
          <w:tab w:val="clear" w:pos="360"/>
          <w:tab w:val="num" w:pos="2061"/>
        </w:tabs>
        <w:ind w:left="2061"/>
      </w:pPr>
      <w:r w:rsidRPr="00A91015">
        <w:t>Condições hídricas do trecho (turbulência, remansos, obstáculos e acúmulo de matéria orgânica).</w:t>
      </w:r>
    </w:p>
    <w:p w14:paraId="76B4EB6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Com base nessas informações, são definidos, ajustados ou implantados novos pontos de aplicação, visando garantir cobertura adequada das áreas infestadas.</w:t>
      </w:r>
    </w:p>
    <w:p w14:paraId="15B75F48" w14:textId="77777777" w:rsidR="000E1032" w:rsidRPr="00A91015" w:rsidRDefault="00FF6928" w:rsidP="00A91015">
      <w:pPr>
        <w:pStyle w:val="111DOUG"/>
        <w:rPr>
          <w:color w:val="auto"/>
          <w:sz w:val="20"/>
          <w:szCs w:val="18"/>
        </w:rPr>
      </w:pPr>
      <w:r w:rsidRPr="00A91015">
        <w:rPr>
          <w:color w:val="auto"/>
          <w:sz w:val="20"/>
          <w:szCs w:val="18"/>
        </w:rPr>
        <w:t>2.2 Medição de Vazão</w:t>
      </w:r>
    </w:p>
    <w:p w14:paraId="36CEFBB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Quando há necessidade de abertura de novos pontos em áreas ainda não contempladas pelo Programa de Controle de Simulídeos, a determinação da vazão do curso d'água constitui etapa fundamental para o correto dimensionamento da dose de larvicida a ser aplicada.</w:t>
      </w:r>
    </w:p>
    <w:p w14:paraId="3D9A610F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Sempre que houver acesso seguro e condições adequadas de campo, a vazão de rios, córregos ou canais deve ser estimada por meio da medição direta de parâmetros hídricos básicos, sendo esta a metodologia recomendada para garantir maior precisão nos cálculos e na eficiência da aplicação.</w:t>
      </w:r>
    </w:p>
    <w:p w14:paraId="668A5949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vazão é determinada a partir da multiplicação de quatro parâmetros: largura média do canal, profundidade média da lâmina d'água, velocidade superficial da corrente e um coeficiente de correção, conforme a seguinte expressão:</w:t>
      </w:r>
    </w:p>
    <w:p w14:paraId="64902161" w14:textId="77777777" w:rsidR="000E1032" w:rsidRDefault="00FF6928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4E0D5149" wp14:editId="6FF43495">
            <wp:extent cx="5760000" cy="262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vaz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7A9B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O coeficiente de correção (C) é aplicado para converter a velocidade superficial — medida pelo método do flutuador — em velocidade média ao longo da seção transversal do curso d'água. Como o atrito com o leito e as margens faz com que a água do fundo e das laterais escoe mais lentamente que a da superfície, a velocidade superficial é sempre maior que a velocidade média efetiva. O coeficiente, geralmente situado entre 0,80 e 0,90, ajusta essa diferença, sendo o valor de 0,85 amplamente adotado em programas d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 controle de simulídeos para leitos naturais com características hidráulicas regulares.</w:t>
      </w:r>
    </w:p>
    <w:p w14:paraId="05354329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aplicação dessa metodologia permite estimar o volume de água que escoa no trecho avaliado em determinado intervalo de tempo, sendo um parâmetro essencial para o cálculo da dosagem adequada do larvicida. Dessa forma, garante-se maior eficiência no tratamento, melhor dispersão do produto e cobertura adequada das áreas com presença de larvas.</w:t>
      </w:r>
    </w:p>
    <w:p w14:paraId="675E2DDF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Em situações específicas onde a medição direta não possa ser realizada de forma segura ou operacionalmente viável, o dimensionamento da dose poderá ser definido com base em critérios técnicos empíricos. Nesses casos, a estimativa considera a experiência do profissional responsável, associada à avaliação visual das características do curso d'água, tais como largura aparente, velocidade da corrente, presença de matéria orgânica, nível de infestação e comportamento hídrico do trecho (turbulência, remansos e ob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stáculos).</w:t>
      </w:r>
    </w:p>
    <w:p w14:paraId="2312A3C6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Ainda que essa abordagem seja aplicada em campo, recomenda-se que seja utilizada de forma excepcional, sendo sempre acompanhada de monitoramento posterior, com o objetivo de validar a eficácia do tratamento e permitir ajustes nas aplicações subsequentes.</w:t>
      </w:r>
    </w:p>
    <w:p w14:paraId="1D219BA7" w14:textId="77777777" w:rsidR="000E1032" w:rsidRPr="00A91015" w:rsidRDefault="00FF6928" w:rsidP="00A91015">
      <w:pPr>
        <w:pStyle w:val="111DOUG"/>
        <w:rPr>
          <w:color w:val="auto"/>
          <w:sz w:val="20"/>
          <w:szCs w:val="18"/>
        </w:rPr>
      </w:pPr>
      <w:r w:rsidRPr="00A91015">
        <w:rPr>
          <w:color w:val="auto"/>
          <w:sz w:val="20"/>
          <w:szCs w:val="18"/>
        </w:rPr>
        <w:lastRenderedPageBreak/>
        <w:t>2.2.1 Determinação da largura média</w:t>
      </w:r>
    </w:p>
    <w:p w14:paraId="2D5D1C67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determinação da largura média do curso d'água deve ser realizada por meio de medições sucessivas ao longo de um trecho representativo, preferencialmente com extensão de 10 metros.</w:t>
      </w:r>
    </w:p>
    <w:p w14:paraId="681760E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Para isso, recomenda-se medir a largura do córrego em intervalos regulares de 1 metro, totalizando múltiplos pontos de amostragem ao longo do trecho selecionado. Essas medições devem ser realizadas de margem a margem, em seções perpendiculares ao fluxo da água, buscando representar fielmente as variações do canal.</w:t>
      </w:r>
    </w:p>
    <w:p w14:paraId="63EC59D3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Após a coleta dos dados, os valores obtidos devem ser somados e divididos pelo número total de medições realizadas, resultando na largura média do curso d'água, expressa em metros.</w:t>
      </w:r>
    </w:p>
    <w:p w14:paraId="7D3ED56E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Esse parâmetro é fundamental para o cálculo da vazão, sendo diretamente proporcional ao volume de água transportado no trecho avaliado e, consequentemente, ao dimensionamento da dose de larvicida a ser aplicada.</w:t>
      </w:r>
    </w:p>
    <w:p w14:paraId="6E8EDEBC" w14:textId="77777777" w:rsidR="000E1032" w:rsidRDefault="00FF6928">
      <w:pPr>
        <w:jc w:val="center"/>
      </w:pPr>
      <w:r>
        <w:rPr>
          <w:noProof/>
        </w:rPr>
        <w:drawing>
          <wp:inline distT="0" distB="0" distL="0" distR="0" wp14:anchorId="06923AE2" wp14:editId="32E9A23B">
            <wp:extent cx="5760000" cy="24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_larg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C336" w14:textId="77777777" w:rsidR="000E1032" w:rsidRDefault="00FF6928">
      <w:pPr>
        <w:jc w:val="center"/>
      </w:pPr>
      <w:r>
        <w:rPr>
          <w:i/>
          <w:color w:val="6B5E5B"/>
          <w:sz w:val="20"/>
        </w:rPr>
        <w:t>Figura 1 — Determinação da largura média: 10 medições perpendiculares ao fluxo, espaçadas a cada 1 metro. Larguras expressas em centímetros.</w:t>
      </w:r>
    </w:p>
    <w:p w14:paraId="7D64E4A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Exemplo de cálculo:</w:t>
      </w:r>
    </w:p>
    <w:p w14:paraId="22A3D1A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Larguras medidas (cm): 183, 170, 125, 113, 135, 127, 130, 115, 100, 90</w:t>
      </w:r>
    </w:p>
    <w:p w14:paraId="01ADB89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Soma: 1.288 cm</w:t>
      </w:r>
    </w:p>
    <w:p w14:paraId="008EA3E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Média: 1.288 ÷ 10 = 128,8 cm = 1,288 m</w:t>
      </w:r>
    </w:p>
    <w:p w14:paraId="7B32160D" w14:textId="77777777" w:rsidR="000E1032" w:rsidRDefault="00FF6928">
      <w:pPr>
        <w:pStyle w:val="Ttulo3"/>
        <w:spacing w:before="280" w:after="120"/>
      </w:pPr>
      <w:r>
        <w:rPr>
          <w:rFonts w:ascii="Calibri" w:hAnsi="Calibri"/>
          <w:color w:val="1A1414"/>
          <w:sz w:val="28"/>
        </w:rPr>
        <w:t>2.2.2 Determinação da profundidade média</w:t>
      </w:r>
    </w:p>
    <w:p w14:paraId="4B84F8B6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profundidade média do curso d'água deve ser determinada no mesmo trecho utilizado para a medição da largura, garantindo a consistência dos dados hídricos.</w:t>
      </w:r>
    </w:p>
    <w:p w14:paraId="47463ED9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lastRenderedPageBreak/>
        <w:t>Para cada seção de largura previamente definida (a cada 1 metro ao longo do trecho), devem ser realizadas medições de profundidade em três pontos distintos: próximo à margem esquerda, no centro do canal e próximo à margem direita. Essa distribuição permite representar de forma mais fiel as variações do leito do curso d'água.</w:t>
      </w:r>
    </w:p>
    <w:p w14:paraId="6CE5F7C6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As medições devem ser executadas de maneira uniforme ao longo de todas as seções, contemplando tanto regiões mais rasas quanto mais profundas, evitando distorções no resultado final.</w:t>
      </w:r>
    </w:p>
    <w:p w14:paraId="4D5F6B2D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Após a coleta dos dados, todos os valores de profundidade obtidos devem ser somados e divididos pelo número total de medições realizadas, resultando na profundidade média do curso d'água, expressa em metros.</w:t>
      </w:r>
    </w:p>
    <w:p w14:paraId="609F8E1D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Esse parâmetro, associado à largura média e à velocidade da corrente, é fundamental para o cálculo da vazão e, consequentemente, para o correto dimensionamento da dose de larvicida a ser aplicada.</w:t>
      </w:r>
    </w:p>
    <w:p w14:paraId="641BD689" w14:textId="77777777" w:rsidR="000E1032" w:rsidRDefault="00FF6928">
      <w:pPr>
        <w:jc w:val="center"/>
      </w:pPr>
      <w:r>
        <w:rPr>
          <w:noProof/>
        </w:rPr>
        <w:drawing>
          <wp:inline distT="0" distB="0" distL="0" distR="0" wp14:anchorId="480178C4" wp14:editId="7B82CE0B">
            <wp:extent cx="5760000" cy="25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_profundidade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241B" w14:textId="77777777" w:rsidR="000E1032" w:rsidRDefault="00FF6928">
      <w:pPr>
        <w:jc w:val="center"/>
      </w:pPr>
      <w:r>
        <w:rPr>
          <w:i/>
          <w:color w:val="6B5E5B"/>
          <w:sz w:val="20"/>
        </w:rPr>
        <w:t>Vista superior — 30 pontos (3 por seção × 10 seções).</w:t>
      </w:r>
    </w:p>
    <w:p w14:paraId="3C2FED96" w14:textId="77777777" w:rsidR="000E1032" w:rsidRDefault="00FF6928">
      <w:pPr>
        <w:spacing w:before="80" w:after="80"/>
        <w:jc w:val="center"/>
      </w:pPr>
      <w:r>
        <w:rPr>
          <w:b/>
          <w:color w:val="C8392F"/>
          <w:sz w:val="18"/>
        </w:rPr>
        <w:t>VISTA EM CORTE (SEÇÃO TRANSVERSAL) — EXEMPLO DA SEÇÃO 4</w:t>
      </w:r>
    </w:p>
    <w:p w14:paraId="15BA5BCD" w14:textId="77777777" w:rsidR="000E1032" w:rsidRDefault="00FF6928">
      <w:pPr>
        <w:jc w:val="center"/>
      </w:pPr>
      <w:r>
        <w:rPr>
          <w:noProof/>
        </w:rPr>
        <w:drawing>
          <wp:inline distT="0" distB="0" distL="0" distR="0" wp14:anchorId="642769D7" wp14:editId="571441E2">
            <wp:extent cx="5760000" cy="172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_profundidade_cr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85D1" w14:textId="77777777" w:rsidR="000E1032" w:rsidRDefault="00FF6928">
      <w:pPr>
        <w:jc w:val="center"/>
      </w:pPr>
      <w:r>
        <w:rPr>
          <w:i/>
          <w:color w:val="6B5E5B"/>
          <w:sz w:val="20"/>
        </w:rPr>
        <w:lastRenderedPageBreak/>
        <w:t>Figura 2 — Determinação da profundidade média: 3 medições por seção (esquerda, centro, direita) ao longo de 10 seções, totalizando 30 pontos. Profundidades expressas em centímetros.</w:t>
      </w:r>
    </w:p>
    <w:p w14:paraId="76FA5B32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Exemplo de cálculo:</w:t>
      </w:r>
    </w:p>
    <w:p w14:paraId="7D8976CF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Soma das profundidades: Σ Pe (107 cm) + Σ Pc (219 cm) + Σ Pd (104 cm) = 430 cm</w:t>
      </w:r>
    </w:p>
    <w:p w14:paraId="1D9FE7C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Média: 430 ÷ 30 medições = 14,33 cm = 0,1433 m</w:t>
      </w:r>
    </w:p>
    <w:p w14:paraId="1A8A70AB" w14:textId="77777777" w:rsidR="000E1032" w:rsidRDefault="00FF6928">
      <w:pPr>
        <w:pStyle w:val="Ttulo3"/>
        <w:spacing w:before="280" w:after="120"/>
      </w:pPr>
      <w:r>
        <w:rPr>
          <w:rFonts w:ascii="Calibri" w:hAnsi="Calibri"/>
          <w:color w:val="1A1414"/>
          <w:sz w:val="28"/>
        </w:rPr>
        <w:t>2.2.3 Velocidade superficial</w:t>
      </w:r>
    </w:p>
    <w:p w14:paraId="4C110146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velocidade superficial do curso d'água deve ser determinada no mesmo trecho onde foram realizadas as medições de largura e profundidade médias, garantindo a representatividade dos dados utilizados no cálculo da vazão.</w:t>
      </w:r>
    </w:p>
    <w:p w14:paraId="436ABA43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Para essa medição, utiliza-se um objeto flutuante (como uma esfera parcialmente preenchida, por exemplo, uma bola de ping-pong ou similar), que deve ser lançado na correnteza em um ponto inicial previamente definido.</w:t>
      </w:r>
    </w:p>
    <w:p w14:paraId="70788264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Em seguida, mede-se o tempo necessário para que o objeto percorra uma distância conhecida, recomendando-se um trecho de 10 metros com fluxo relativamente homogêneo. Esse procedimento deve ser repetido mais de uma vez, a fim de reduzir possíveis interferências e obter maior confiabilidade nos resultados.</w:t>
      </w:r>
    </w:p>
    <w:p w14:paraId="5A2F1F4D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velocidade superficial é então determinada pela relação entre a distância percorrida e o tempo médio obtido nas medições, conforme a expressão:</w:t>
      </w:r>
    </w:p>
    <w:p w14:paraId="5CD0B93E" w14:textId="77777777" w:rsidR="000E1032" w:rsidRDefault="00FF6928">
      <w:pPr>
        <w:spacing w:before="160" w:after="160"/>
        <w:jc w:val="center"/>
      </w:pPr>
      <w:r>
        <w:rPr>
          <w:noProof/>
        </w:rPr>
        <w:drawing>
          <wp:inline distT="0" distB="0" distL="0" distR="0" wp14:anchorId="3F3060B4" wp14:editId="3DFABEEB">
            <wp:extent cx="5760000" cy="22105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veloc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6B6B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A correta determinação da velocidade é fundamental para o cálculo da vazão, influenciando diretamente o dimensionamento da dose de larvicida e a eficiência da aplicação.</w:t>
      </w:r>
    </w:p>
    <w:p w14:paraId="3DA8D74A" w14:textId="77777777" w:rsidR="000E1032" w:rsidRDefault="00FF6928">
      <w:pPr>
        <w:jc w:val="center"/>
      </w:pPr>
      <w:r>
        <w:rPr>
          <w:noProof/>
        </w:rPr>
        <w:lastRenderedPageBreak/>
        <w:drawing>
          <wp:inline distT="0" distB="0" distL="0" distR="0" wp14:anchorId="577B1BEE" wp14:editId="28EB5C25">
            <wp:extent cx="5760000" cy="201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_veloc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0F8C" w14:textId="77777777" w:rsidR="000E1032" w:rsidRDefault="00FF6928">
      <w:pPr>
        <w:jc w:val="center"/>
      </w:pPr>
      <w:r>
        <w:rPr>
          <w:i/>
          <w:color w:val="6B5E5B"/>
          <w:sz w:val="20"/>
        </w:rPr>
        <w:t>Figura 3 — Determinação da velocidade superficial: cronometragem do tempo que o flutuador percorre uma distância conhecida (10 m). O procedimento é repetido ao menos 3 vezes para obter o tempo médio.</w:t>
      </w:r>
    </w:p>
    <w:p w14:paraId="7A592348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Exemplo de cálculo:</w:t>
      </w:r>
    </w:p>
    <w:p w14:paraId="48AB6E8D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Tentativas: T</w:t>
      </w:r>
      <w:r w:rsidRPr="00A91015">
        <w:rPr>
          <w:rFonts w:ascii="Cambria Math" w:eastAsia="Times New Roman" w:hAnsi="Cambria Math" w:cs="Cambria Math"/>
          <w:sz w:val="20"/>
          <w:szCs w:val="20"/>
          <w:lang w:val="pt-BR" w:eastAsia="pt-BR"/>
        </w:rPr>
        <w:t>₁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 39 s · T</w:t>
      </w:r>
      <w:r w:rsidRPr="00A91015">
        <w:rPr>
          <w:rFonts w:ascii="Cambria Math" w:eastAsia="Times New Roman" w:hAnsi="Cambria Math" w:cs="Cambria Math"/>
          <w:sz w:val="20"/>
          <w:szCs w:val="20"/>
          <w:lang w:val="pt-BR" w:eastAsia="pt-BR"/>
        </w:rPr>
        <w:t>₂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 43 s · T</w:t>
      </w:r>
      <w:r w:rsidRPr="00A91015">
        <w:rPr>
          <w:rFonts w:ascii="Cambria Math" w:eastAsia="Times New Roman" w:hAnsi="Cambria Math" w:cs="Cambria Math"/>
          <w:sz w:val="20"/>
          <w:szCs w:val="20"/>
          <w:lang w:val="pt-BR" w:eastAsia="pt-BR"/>
        </w:rPr>
        <w:t>₃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= 40 s</w:t>
      </w:r>
    </w:p>
    <w:p w14:paraId="73BCF88D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Tempo médio: (39 + 43 + 40) ÷ 3 = 40,67 s</w:t>
      </w:r>
    </w:p>
    <w:p w14:paraId="3398378E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Velocidade: Vs = 10 ÷ 40,67 = 0,25 m/s</w:t>
      </w:r>
    </w:p>
    <w:p w14:paraId="7197FF80" w14:textId="77777777" w:rsidR="000E1032" w:rsidRDefault="00FF6928">
      <w:pPr>
        <w:pStyle w:val="Ttulo3"/>
        <w:spacing w:before="280" w:after="120"/>
      </w:pPr>
      <w:r>
        <w:rPr>
          <w:rFonts w:ascii="Calibri" w:hAnsi="Calibri"/>
          <w:color w:val="1A1414"/>
          <w:sz w:val="28"/>
        </w:rPr>
        <w:t>2.2.4 Dimensionamento da dose de larvicida</w:t>
      </w:r>
    </w:p>
    <w:p w14:paraId="6F31C530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O dimensionamento da dose de VectoBac® 12AS para o controle de simulídeos é realizado com base nos dados obtidos em campo, sendo utilizado, como ferramenta de apoio, planilha técnica fornecida pelo fabricante do produto. Essa planilha automatiza o cálculo da dose a partir dos parâmetros hídricos medidos, garantindo maior padronização e confiabilidade nos resultados.</w:t>
      </w:r>
    </w:p>
    <w:p w14:paraId="6366ADA8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O cálculo da dose é fundamentado nas medições de largura média, profundidade média, tempo de escoamento da água e no mesmo coeficiente de correção utilizado no cálculo da vazão, seguindo a seguinte expressão:</w:t>
      </w:r>
    </w:p>
    <w:p w14:paraId="75210389" w14:textId="77777777" w:rsidR="000E1032" w:rsidRDefault="00FF6928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683AB362" wp14:editId="2F009C6E">
            <wp:extent cx="5760000" cy="28117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d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8221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O coeficiente de correção (C) é mantido no cálculo da dose pelas mesmas razões descritas no item 2.2: como o termo (600 / TEMPO) é derivado da velocidade superficial do flutuador, sua aplicação direta superestimaria o volume de água efetivamente escoado na seção. A inclusão de C garante a coerência entre o dimensionamento da dose e a vazão real do trecho, evitando subdosagem ou desperdício de produto.</w:t>
      </w:r>
    </w:p>
    <w:p w14:paraId="7F39D9EA" w14:textId="77777777" w:rsidR="000E1032" w:rsidRPr="00A91015" w:rsidRDefault="00FF6928" w:rsidP="00A91015">
      <w:pPr>
        <w:spacing w:after="160" w:line="360" w:lineRule="auto"/>
        <w:ind w:firstLine="1701"/>
        <w:jc w:val="both"/>
        <w:rPr>
          <w:rFonts w:ascii="Arial" w:eastAsia="Times New Roman" w:hAnsi="Arial" w:cs="Arial"/>
          <w:sz w:val="20"/>
          <w:szCs w:val="20"/>
          <w:lang w:val="pt-BR" w:eastAsia="pt-BR"/>
        </w:rPr>
      </w:pP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A concentração de 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>25 ppm</w:t>
      </w:r>
      <w:r w:rsidRPr="00A91015">
        <w:rPr>
          <w:rFonts w:ascii="Arial" w:eastAsia="Times New Roman" w:hAnsi="Arial" w:cs="Arial"/>
          <w:sz w:val="20"/>
          <w:szCs w:val="20"/>
          <w:lang w:val="pt-BR" w:eastAsia="pt-BR"/>
        </w:rPr>
        <w:t xml:space="preserve"> é adotada como padrão no dimensionamento da dose para a aplicação de VectoBac® 12AS no controle de simulídeos, parâmetro consolidado pela planilha técnica do fabricante. Aplicando a fórmula com os dados medidos nas seções 2.2.1, 2.2.2 e 2.2.3 (L = 1,288 m; P = 0,1433 m; T = 40,67 s), obtém-se a dose detalhada a seguir:</w:t>
      </w:r>
    </w:p>
    <w:p w14:paraId="6969F378" w14:textId="77777777" w:rsidR="000E1032" w:rsidRDefault="00FF6928">
      <w:pPr>
        <w:jc w:val="center"/>
      </w:pPr>
      <w:r>
        <w:rPr>
          <w:noProof/>
        </w:rPr>
        <w:drawing>
          <wp:inline distT="0" distB="0" distL="0" distR="0" wp14:anchorId="457DFC08" wp14:editId="0D3A911B">
            <wp:extent cx="5760000" cy="316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_d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4067" w14:textId="77777777" w:rsidR="000E1032" w:rsidRDefault="00FF6928">
      <w:pPr>
        <w:jc w:val="center"/>
      </w:pPr>
      <w:r>
        <w:rPr>
          <w:i/>
          <w:color w:val="6B5E5B"/>
          <w:sz w:val="20"/>
        </w:rPr>
        <w:lastRenderedPageBreak/>
        <w:t>Figura 4 — Exemplo do dimensionamento da dose com os dados medidos nas seções 2.2.1, 2.2.2 e 2.2.3. Para um trecho com largura média de 1,288 m, profundidade média de 0,1433 m e tempo médio de 40,67 s, à concentração padrão de 25 ppm, a dose calculada de VectoBac® 12AS é de aproximadamente 58 ml para o trecho avaliado, em conformidade com a planilha técnica do fabricante.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0E1032" w14:paraId="54814939" w14:textId="77777777">
        <w:tc>
          <w:tcPr>
            <w:tcW w:w="9406" w:type="dxa"/>
            <w:shd w:val="clear" w:color="auto" w:fill="FEF7F4"/>
          </w:tcPr>
          <w:p w14:paraId="57E961EB" w14:textId="77777777" w:rsidR="000E1032" w:rsidRDefault="00FF6928">
            <w:pPr>
              <w:spacing w:before="120" w:after="120"/>
            </w:pPr>
            <w:r>
              <w:rPr>
                <w:b/>
                <w:color w:val="D97706"/>
                <w:sz w:val="20"/>
              </w:rPr>
              <w:t>OBSERVAÇÃO TÉCNICA</w:t>
            </w:r>
          </w:p>
          <w:p w14:paraId="2F5E5E8C" w14:textId="77777777" w:rsidR="000E1032" w:rsidRDefault="00FF6928">
            <w:pPr>
              <w:spacing w:after="80"/>
              <w:jc w:val="both"/>
            </w:pPr>
            <w:r>
              <w:rPr>
                <w:color w:val="1A1414"/>
                <w:sz w:val="21"/>
              </w:rPr>
              <w:t>Em situações nas quais não seja possível realizar a medição direta da vazão do curso d'água — seja por limitações de acesso, segurança ou condições operacionais — o dimensionamento da dose do larvicida deve ser realizado com base em critérios técnicos empíricos.</w:t>
            </w:r>
          </w:p>
          <w:p w14:paraId="525DE318" w14:textId="77777777" w:rsidR="000E1032" w:rsidRDefault="00FF6928">
            <w:pPr>
              <w:spacing w:after="80"/>
              <w:jc w:val="both"/>
            </w:pPr>
            <w:r>
              <w:rPr>
                <w:color w:val="1A1414"/>
                <w:sz w:val="21"/>
              </w:rPr>
              <w:t>Nesses casos, a definição da dosagem é conduzida pelo profissional responsável, considerando sua experiência de campo e a avaliação visual das características do trecho, tais como largura aparente do canal, profundidade estimada, velocidade perceptível da corrente, presença de matéria orgânica em suspensão, nível de infestação larval e condições hídricas (turbulência, remansos e obstáculos).</w:t>
            </w:r>
          </w:p>
          <w:p w14:paraId="76DDFF6F" w14:textId="77777777" w:rsidR="000E1032" w:rsidRDefault="00FF6928">
            <w:pPr>
              <w:spacing w:after="80"/>
              <w:jc w:val="both"/>
            </w:pPr>
            <w:r>
              <w:rPr>
                <w:color w:val="1A1414"/>
                <w:sz w:val="21"/>
              </w:rPr>
              <w:t>Essa abordagem, embora menos precisa do que a medição direta, é amplamente empregada em programas de controle em áreas de difícil acesso, permitindo a continuidade das ações operacionais.</w:t>
            </w:r>
          </w:p>
          <w:p w14:paraId="3D9D3EDC" w14:textId="77777777" w:rsidR="000E1032" w:rsidRDefault="00FF6928">
            <w:pPr>
              <w:spacing w:after="80"/>
              <w:jc w:val="both"/>
            </w:pPr>
            <w:r>
              <w:rPr>
                <w:color w:val="1A1414"/>
                <w:sz w:val="21"/>
              </w:rPr>
              <w:t>Ressalta-se que, nessas situações, é indispensável a realização de monitoramento posterior, com o objetivo de avaliar a eficácia do tratamento e promover ajustes nas doses e nos pontos de aplicação em intervenções subsequentes, garantindo a efetividade do controle.</w:t>
            </w:r>
          </w:p>
        </w:tc>
      </w:tr>
    </w:tbl>
    <w:p w14:paraId="7EE2FE99" w14:textId="77777777" w:rsidR="000E1032" w:rsidRDefault="000E1032">
      <w:pPr>
        <w:spacing w:after="80"/>
      </w:pPr>
    </w:p>
    <w:p w14:paraId="654E2D30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2.3 Identificação dos Pontos</w:t>
      </w:r>
    </w:p>
    <w:p w14:paraId="03288327" w14:textId="77777777" w:rsidR="000E1032" w:rsidRDefault="00FF6928">
      <w:pPr>
        <w:spacing w:after="120"/>
        <w:jc w:val="both"/>
      </w:pPr>
      <w:r>
        <w:rPr>
          <w:color w:val="1A1414"/>
        </w:rPr>
        <w:t>Após a definição dos pontos de aplicação e o dimensionamento da dose de larvicida a ser utilizada em cada local, procede-se à identificação física dos pontos em campo, com o objetivo de garantir sua correta localização, padronização das aplicações e rastreabilidade das intervenções.</w:t>
      </w:r>
    </w:p>
    <w:p w14:paraId="443C142F" w14:textId="77777777" w:rsidR="000E1032" w:rsidRDefault="00FF6928">
      <w:pPr>
        <w:spacing w:after="120"/>
        <w:jc w:val="both"/>
      </w:pPr>
      <w:r>
        <w:rPr>
          <w:color w:val="1A1414"/>
        </w:rPr>
        <w:t>A identificação é realizada por meio da instalação de marcos visuais no local, como placas fixas, devidamente posicionadas em áreas de fácil visualização e acesso. Essas identificações devem conter informações essenciais, como código do ponto.</w:t>
      </w:r>
    </w:p>
    <w:p w14:paraId="4FDF1E93" w14:textId="77777777" w:rsidR="000E1032" w:rsidRDefault="00FF6928">
      <w:pPr>
        <w:spacing w:after="120"/>
        <w:jc w:val="both"/>
      </w:pPr>
      <w:r>
        <w:rPr>
          <w:color w:val="1A1414"/>
        </w:rPr>
        <w:t>Paralelamente, cada ponto deve estar vinculado a uma ficha de controle, na qual são registradas todas as informações operacionais como: dose aplicada, datas de aplicação.</w:t>
      </w:r>
    </w:p>
    <w:p w14:paraId="3DA4D388" w14:textId="77777777" w:rsidR="000E1032" w:rsidRDefault="00FF6928">
      <w:pPr>
        <w:spacing w:after="120"/>
        <w:jc w:val="both"/>
      </w:pPr>
      <w:r>
        <w:rPr>
          <w:color w:val="1A1414"/>
        </w:rPr>
        <w:t>Esse procedimento permite:</w:t>
      </w:r>
    </w:p>
    <w:p w14:paraId="7753D1FC" w14:textId="77777777" w:rsidR="000E1032" w:rsidRDefault="00FF6928">
      <w:pPr>
        <w:pStyle w:val="Commarcadores"/>
        <w:spacing w:after="60"/>
      </w:pPr>
      <w:r>
        <w:rPr>
          <w:color w:val="1A1414"/>
        </w:rPr>
        <w:t>Padronizar as operações de campo;</w:t>
      </w:r>
    </w:p>
    <w:p w14:paraId="65AB989F" w14:textId="77777777" w:rsidR="000E1032" w:rsidRDefault="00FF6928">
      <w:pPr>
        <w:pStyle w:val="Commarcadores"/>
        <w:spacing w:after="60"/>
      </w:pPr>
      <w:r>
        <w:rPr>
          <w:color w:val="1A1414"/>
        </w:rPr>
        <w:t>Facilitar a localização dos pontos pelas equipes;</w:t>
      </w:r>
    </w:p>
    <w:p w14:paraId="030AF125" w14:textId="77777777" w:rsidR="000E1032" w:rsidRDefault="00FF6928">
      <w:pPr>
        <w:pStyle w:val="Commarcadores"/>
        <w:spacing w:after="60"/>
      </w:pPr>
      <w:r>
        <w:rPr>
          <w:color w:val="1A1414"/>
        </w:rPr>
        <w:t>Garantir a continuidade das ações ao longo do tempo;</w:t>
      </w:r>
    </w:p>
    <w:p w14:paraId="55D1C2B3" w14:textId="77777777" w:rsidR="000E1032" w:rsidRDefault="00FF6928">
      <w:pPr>
        <w:pStyle w:val="Commarcadores"/>
        <w:spacing w:after="60"/>
      </w:pPr>
      <w:r>
        <w:rPr>
          <w:color w:val="1A1414"/>
        </w:rPr>
        <w:t>Possibilitar o monitoramento e a avaliação da eficácia do controle.</w:t>
      </w:r>
    </w:p>
    <w:p w14:paraId="6B2737F3" w14:textId="77777777" w:rsidR="000E1032" w:rsidRDefault="00FF6928">
      <w:pPr>
        <w:spacing w:after="120"/>
        <w:jc w:val="both"/>
      </w:pPr>
      <w:r>
        <w:rPr>
          <w:color w:val="1A1414"/>
        </w:rPr>
        <w:t>A correta identificação dos pontos é fundamental para assegurar a organização do programa, reduzir falhas operacionais e garantir maior eficiência nas aplicações de larvicida.</w:t>
      </w:r>
    </w:p>
    <w:p w14:paraId="5A9A5DD6" w14:textId="77777777" w:rsidR="000E1032" w:rsidRDefault="00FF6928">
      <w:pPr>
        <w:pStyle w:val="Ttulo1"/>
        <w:spacing w:before="280" w:after="120"/>
      </w:pPr>
      <w:r>
        <w:rPr>
          <w:rFonts w:ascii="Calibri" w:hAnsi="Calibri"/>
          <w:color w:val="1A1414"/>
          <w:sz w:val="44"/>
        </w:rPr>
        <w:lastRenderedPageBreak/>
        <w:t>3. Execução das Medições de Vazão em Campo</w:t>
      </w:r>
    </w:p>
    <w:p w14:paraId="6F0EBE9E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3.1 Considerações iniciais</w:t>
      </w:r>
    </w:p>
    <w:p w14:paraId="23B3B879" w14:textId="77777777" w:rsidR="000E1032" w:rsidRDefault="00FF6928">
      <w:pPr>
        <w:spacing w:after="120"/>
        <w:jc w:val="both"/>
      </w:pPr>
      <w:r>
        <w:rPr>
          <w:color w:val="1A1414"/>
        </w:rPr>
        <w:t>A execução das medições de vazão dos cursos d'água foi realizada conforme metodologia descrita nos itens 2.2.1 a 2.2.4 deste relatório, contemplando os pontos onde é realizada a aplicação do larvicida biológico, distribuídos nas diferentes regiões do município de Joinville.</w:t>
      </w:r>
    </w:p>
    <w:p w14:paraId="40B8C436" w14:textId="77777777" w:rsidR="000E1032" w:rsidRDefault="00FF6928">
      <w:pPr>
        <w:spacing w:after="120"/>
        <w:jc w:val="both"/>
      </w:pPr>
      <w:r>
        <w:rPr>
          <w:color w:val="1A1414"/>
        </w:rPr>
        <w:t>As atividades de campo foram conduzidas observando as condições hídricas e ambientais de cada ponto de aplicação, priorizando a segurança operacional e a representatividade dos dados coletados. Em locais onde foi possível executar a medição direta, todos os parâmetros hídricos (largura média, profundidade média, velocidade superficial e tempo de escoamento) foram registrados conforme a metodologia técnica adotada. Nos demais locais, em que as condições de campo inviabilizaram a medição direta, foi realizado</w:t>
      </w:r>
      <w:r>
        <w:rPr>
          <w:color w:val="1A1414"/>
        </w:rPr>
        <w:t xml:space="preserve"> o registro fotográfico documental e o dimensionamento da dose conduzido com base em critérios técnicos empíricos, conforme previsto na Observação Técnica do item 2.2.4.</w:t>
      </w:r>
    </w:p>
    <w:p w14:paraId="0B4C25AF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3.2 Regiões contempladas</w:t>
      </w:r>
    </w:p>
    <w:p w14:paraId="034E6ACB" w14:textId="77777777" w:rsidR="000E1032" w:rsidRDefault="00FF6928">
      <w:pPr>
        <w:spacing w:after="120"/>
        <w:jc w:val="both"/>
      </w:pPr>
      <w:r>
        <w:rPr>
          <w:color w:val="1A1414"/>
        </w:rPr>
        <w:t>As medições e os registros foram organizados por região, conforme distribuição geográfica dos pontos de aplicação:</w:t>
      </w:r>
    </w:p>
    <w:p w14:paraId="72639468" w14:textId="77777777" w:rsidR="000E1032" w:rsidRDefault="00FF6928">
      <w:pPr>
        <w:spacing w:after="120"/>
      </w:pPr>
      <w:r>
        <w:rPr>
          <w:b/>
          <w:color w:val="C8392F"/>
        </w:rPr>
        <w:t xml:space="preserve">Rio do Júlio. </w:t>
      </w:r>
      <w:r>
        <w:rPr>
          <w:color w:val="1A1414"/>
        </w:rPr>
        <w:t>Medição de vazão nos cursos hídricos com pontos de aplicação distribuídos ao longo das estradas da região.</w:t>
      </w:r>
    </w:p>
    <w:p w14:paraId="71414F7E" w14:textId="77777777" w:rsidR="000E1032" w:rsidRDefault="00FF6928">
      <w:pPr>
        <w:spacing w:after="120"/>
      </w:pPr>
      <w:r>
        <w:rPr>
          <w:b/>
          <w:color w:val="C8392F"/>
        </w:rPr>
        <w:t xml:space="preserve">Dona Francisca. </w:t>
      </w:r>
      <w:r>
        <w:rPr>
          <w:color w:val="1A1414"/>
        </w:rPr>
        <w:t>Medição de vazão nos cursos hídricos com pontos de aplicação da Estrada Tia Marta e demais estradas da região, contemplando os cursos hídricos principais.</w:t>
      </w:r>
    </w:p>
    <w:p w14:paraId="71939353" w14:textId="77777777" w:rsidR="000E1032" w:rsidRDefault="00FF6928">
      <w:pPr>
        <w:spacing w:after="120"/>
      </w:pPr>
      <w:r>
        <w:rPr>
          <w:b/>
          <w:color w:val="C8392F"/>
        </w:rPr>
        <w:t xml:space="preserve">Região Urbana. </w:t>
      </w:r>
      <w:r>
        <w:rPr>
          <w:color w:val="1A1414"/>
        </w:rPr>
        <w:t>Medição de vazão nos pontos de aplicação localizados no Parque Zoobotânico.</w:t>
      </w:r>
    </w:p>
    <w:p w14:paraId="4587CF6A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3.3 Pontos com medição direta de vazão</w:t>
      </w:r>
    </w:p>
    <w:p w14:paraId="062CDD85" w14:textId="77777777" w:rsidR="000E1032" w:rsidRDefault="00FF6928">
      <w:pPr>
        <w:spacing w:after="120"/>
        <w:jc w:val="both"/>
      </w:pPr>
      <w:r>
        <w:rPr>
          <w:color w:val="1A1414"/>
        </w:rPr>
        <w:t>Nos pontos de aplicação em que houve volume de água corrente suficiente e condições adequadas de acesso, foram executadas as medições de vazão pela metodologia descrita nos itens 2.2.1 a 2.2.3, com posterior dimensionamento da dose de larvicida conforme item 2.2.4.</w:t>
      </w:r>
    </w:p>
    <w:p w14:paraId="023AD9CA" w14:textId="77777777" w:rsidR="000E1032" w:rsidRDefault="00FF6928">
      <w:pPr>
        <w:spacing w:after="120"/>
        <w:jc w:val="both"/>
      </w:pPr>
      <w:r>
        <w:rPr>
          <w:color w:val="1A1414"/>
        </w:rPr>
        <w:t>Para cada ponto avaliado, são apresentados os seguintes dados consolidados:</w:t>
      </w:r>
    </w:p>
    <w:p w14:paraId="26C1BCC7" w14:textId="77777777" w:rsidR="000E1032" w:rsidRDefault="00FF6928">
      <w:pPr>
        <w:spacing w:after="120"/>
        <w:jc w:val="both"/>
      </w:pPr>
      <w:r>
        <w:rPr>
          <w:b/>
          <w:color w:val="1A1414"/>
        </w:rPr>
        <w:t>Parâmetros hídricos calculados</w:t>
      </w:r>
    </w:p>
    <w:p w14:paraId="7173E014" w14:textId="77777777" w:rsidR="000E1032" w:rsidRDefault="00FF6928">
      <w:pPr>
        <w:pStyle w:val="Commarcadores"/>
        <w:spacing w:after="60"/>
      </w:pPr>
      <w:r>
        <w:rPr>
          <w:color w:val="1A1414"/>
        </w:rPr>
        <w:t>Vazão (m³/s);</w:t>
      </w:r>
    </w:p>
    <w:p w14:paraId="0568628B" w14:textId="77777777" w:rsidR="000E1032" w:rsidRDefault="00FF6928">
      <w:pPr>
        <w:pStyle w:val="Commarcadores"/>
        <w:spacing w:after="60"/>
      </w:pPr>
      <w:r>
        <w:rPr>
          <w:color w:val="1A1414"/>
        </w:rPr>
        <w:t>Largura média (m);</w:t>
      </w:r>
    </w:p>
    <w:p w14:paraId="10992AF7" w14:textId="77777777" w:rsidR="000E1032" w:rsidRDefault="00FF6928">
      <w:pPr>
        <w:pStyle w:val="Commarcadores"/>
        <w:spacing w:after="60"/>
      </w:pPr>
      <w:r>
        <w:rPr>
          <w:color w:val="1A1414"/>
        </w:rPr>
        <w:t>Profundidade média (m);</w:t>
      </w:r>
    </w:p>
    <w:p w14:paraId="5F120F9C" w14:textId="77777777" w:rsidR="000E1032" w:rsidRDefault="00FF6928">
      <w:pPr>
        <w:pStyle w:val="Commarcadores"/>
        <w:spacing w:after="60"/>
      </w:pPr>
      <w:r>
        <w:rPr>
          <w:color w:val="1A1414"/>
        </w:rPr>
        <w:t>Velocidade superficial (m/s);</w:t>
      </w:r>
    </w:p>
    <w:p w14:paraId="52EDB142" w14:textId="77777777" w:rsidR="000E1032" w:rsidRDefault="00FF6928">
      <w:pPr>
        <w:pStyle w:val="Commarcadores"/>
        <w:spacing w:after="60"/>
      </w:pPr>
      <w:r>
        <w:rPr>
          <w:color w:val="1A1414"/>
        </w:rPr>
        <w:t>Dose calculada de larvicida (ml).</w:t>
      </w:r>
    </w:p>
    <w:p w14:paraId="03B605CD" w14:textId="77777777" w:rsidR="000E1032" w:rsidRDefault="00FF6928">
      <w:pPr>
        <w:spacing w:after="120"/>
        <w:jc w:val="both"/>
      </w:pPr>
      <w:r>
        <w:rPr>
          <w:b/>
          <w:color w:val="1A1414"/>
        </w:rPr>
        <w:t>Dados brutos das medições de campo</w:t>
      </w:r>
    </w:p>
    <w:p w14:paraId="79092E42" w14:textId="77777777" w:rsidR="000E1032" w:rsidRDefault="00FF6928">
      <w:pPr>
        <w:pStyle w:val="Commarcadores"/>
        <w:spacing w:after="60"/>
      </w:pPr>
      <w:r>
        <w:rPr>
          <w:color w:val="1A1414"/>
        </w:rPr>
        <w:t>Larguras medidas a cada 1 metro ao longo do trecho (cm);</w:t>
      </w:r>
    </w:p>
    <w:p w14:paraId="7040A14B" w14:textId="77777777" w:rsidR="000E1032" w:rsidRDefault="00FF6928">
      <w:pPr>
        <w:pStyle w:val="Commarcadores"/>
        <w:spacing w:after="60"/>
      </w:pPr>
      <w:r>
        <w:rPr>
          <w:color w:val="1A1414"/>
        </w:rPr>
        <w:lastRenderedPageBreak/>
        <w:t>Profundidades medidas em três pontos por seção — margem esquerda, centro e margem direita (cm);</w:t>
      </w:r>
    </w:p>
    <w:p w14:paraId="7A78BC18" w14:textId="77777777" w:rsidR="000E1032" w:rsidRDefault="00FF6928">
      <w:pPr>
        <w:pStyle w:val="Commarcadores"/>
        <w:spacing w:after="60"/>
      </w:pPr>
      <w:r>
        <w:rPr>
          <w:color w:val="1A1414"/>
        </w:rPr>
        <w:t>Tempos cronometrados nas repetições da medição de velocidade superficial (s).</w:t>
      </w:r>
    </w:p>
    <w:p w14:paraId="04D4DCAF" w14:textId="77777777" w:rsidR="000E1032" w:rsidRDefault="00FF6928">
      <w:pPr>
        <w:spacing w:after="120"/>
        <w:jc w:val="both"/>
      </w:pPr>
      <w:r>
        <w:rPr>
          <w:color w:val="1A1414"/>
        </w:rPr>
        <w:t>A apresentação dos dados brutos juntamente com os parâmetros calculados garante total transparência e rastreabilidade dos cálculos, permitindo a verificação técnica de cada medição apresentada.</w:t>
      </w:r>
    </w:p>
    <w:p w14:paraId="7522D1B4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3.4 Apresentação dos pontos sem medição de vazão</w:t>
      </w:r>
    </w:p>
    <w:p w14:paraId="53D3E611" w14:textId="77777777" w:rsidR="000E1032" w:rsidRDefault="00FF6928">
      <w:pPr>
        <w:spacing w:after="120"/>
        <w:jc w:val="both"/>
      </w:pPr>
      <w:r>
        <w:rPr>
          <w:color w:val="1A1414"/>
        </w:rPr>
        <w:t>Para cada ponto sem medição direta de vazão, são apresentados nos anexos os seguintes dados:</w:t>
      </w:r>
    </w:p>
    <w:p w14:paraId="032E07CD" w14:textId="77777777" w:rsidR="000E1032" w:rsidRDefault="00FF6928">
      <w:pPr>
        <w:spacing w:after="120"/>
        <w:jc w:val="both"/>
      </w:pPr>
      <w:r>
        <w:rPr>
          <w:b/>
          <w:color w:val="1A1414"/>
        </w:rPr>
        <w:t>Dados cadastrais do ponto</w:t>
      </w:r>
    </w:p>
    <w:p w14:paraId="17EDECFC" w14:textId="77777777" w:rsidR="000E1032" w:rsidRDefault="00FF6928">
      <w:pPr>
        <w:pStyle w:val="Commarcadores"/>
        <w:spacing w:after="60"/>
      </w:pPr>
      <w:r>
        <w:rPr>
          <w:color w:val="1A1414"/>
        </w:rPr>
        <w:t>Código de identificação do ponto;</w:t>
      </w:r>
    </w:p>
    <w:p w14:paraId="1DA94B27" w14:textId="77777777" w:rsidR="000E1032" w:rsidRDefault="00FF6928">
      <w:pPr>
        <w:pStyle w:val="Commarcadores"/>
        <w:spacing w:after="60"/>
      </w:pPr>
      <w:r>
        <w:rPr>
          <w:color w:val="1A1414"/>
        </w:rPr>
        <w:t>Região, estrada e cidade;</w:t>
      </w:r>
    </w:p>
    <w:p w14:paraId="02B4EC37" w14:textId="77777777" w:rsidR="000E1032" w:rsidRDefault="00FF6928">
      <w:pPr>
        <w:pStyle w:val="Commarcadores"/>
        <w:spacing w:after="60"/>
      </w:pPr>
      <w:r>
        <w:rPr>
          <w:color w:val="1A1414"/>
        </w:rPr>
        <w:t>Cliente vinculado;</w:t>
      </w:r>
    </w:p>
    <w:p w14:paraId="71D6B3AC" w14:textId="77777777" w:rsidR="000E1032" w:rsidRDefault="00FF6928">
      <w:pPr>
        <w:pStyle w:val="Commarcadores"/>
        <w:spacing w:after="60"/>
      </w:pPr>
      <w:r>
        <w:rPr>
          <w:color w:val="1A1414"/>
        </w:rPr>
        <w:t>Coordenadas geográficas cadastrais;</w:t>
      </w:r>
    </w:p>
    <w:p w14:paraId="54B7C871" w14:textId="77777777" w:rsidR="000E1032" w:rsidRDefault="00FF6928">
      <w:pPr>
        <w:pStyle w:val="Commarcadores"/>
        <w:spacing w:after="60"/>
      </w:pPr>
      <w:r>
        <w:rPr>
          <w:color w:val="1A1414"/>
        </w:rPr>
        <w:t>Volume atual de larvicida aplicado (ml).</w:t>
      </w:r>
    </w:p>
    <w:p w14:paraId="29918AAB" w14:textId="77777777" w:rsidR="000E1032" w:rsidRDefault="00FF6928">
      <w:pPr>
        <w:spacing w:after="120"/>
        <w:jc w:val="both"/>
      </w:pPr>
      <w:r>
        <w:rPr>
          <w:b/>
          <w:color w:val="1A1414"/>
        </w:rPr>
        <w:t>Registro fotográfico georreferenciado</w:t>
      </w:r>
    </w:p>
    <w:p w14:paraId="4F818003" w14:textId="77777777" w:rsidR="000E1032" w:rsidRDefault="00FF6928">
      <w:pPr>
        <w:pStyle w:val="Commarcadores"/>
        <w:spacing w:after="60"/>
      </w:pPr>
      <w:r>
        <w:rPr>
          <w:color w:val="1A1414"/>
        </w:rPr>
        <w:t>Data e hora da captura (formato AAAA:MM:DD HH:MM:SS);</w:t>
      </w:r>
    </w:p>
    <w:p w14:paraId="3618CE47" w14:textId="77777777" w:rsidR="000E1032" w:rsidRDefault="00FF6928">
      <w:pPr>
        <w:pStyle w:val="Commarcadores"/>
        <w:spacing w:after="60"/>
      </w:pPr>
      <w:r>
        <w:rPr>
          <w:color w:val="1A1414"/>
        </w:rPr>
        <w:t>Coordenadas geográficas (GPS — latitude e longitude) extraídas dos metadados EXIF;</w:t>
      </w:r>
    </w:p>
    <w:p w14:paraId="70AE55CD" w14:textId="77777777" w:rsidR="000E1032" w:rsidRDefault="00FF6928">
      <w:pPr>
        <w:pStyle w:val="Commarcadores"/>
        <w:spacing w:after="60"/>
      </w:pPr>
      <w:r>
        <w:rPr>
          <w:color w:val="1A1414"/>
        </w:rPr>
        <w:t>Imagem do ponto avaliado, comprovando as condições encontradas em campo.</w:t>
      </w:r>
    </w:p>
    <w:p w14:paraId="6B1E9BC5" w14:textId="77777777" w:rsidR="000E1032" w:rsidRDefault="00FF6928">
      <w:pPr>
        <w:pStyle w:val="Ttulo2"/>
        <w:spacing w:before="280" w:after="120"/>
      </w:pPr>
      <w:r>
        <w:rPr>
          <w:rFonts w:ascii="Calibri" w:hAnsi="Calibri"/>
          <w:color w:val="1A1414"/>
          <w:sz w:val="36"/>
        </w:rPr>
        <w:t>3.5 Comprovação técnica e atualizações futuras</w:t>
      </w:r>
    </w:p>
    <w:p w14:paraId="104ACFFA" w14:textId="77777777" w:rsidR="000E1032" w:rsidRDefault="00FF6928">
      <w:pPr>
        <w:spacing w:after="120"/>
        <w:jc w:val="both"/>
      </w:pPr>
      <w:r>
        <w:rPr>
          <w:color w:val="1A1414"/>
        </w:rPr>
        <w:t>Os registros apresentados nos anexos deste relatório representam as medições e avaliações executadas até a presente data, organizadas por região e ponto de aplicação. As demais regiões do município poderão ser contempladas em medições futuras, conforme cronograma operacional e disponibilidade de condições adequadas de campo.</w:t>
      </w:r>
    </w:p>
    <w:p w14:paraId="21196398" w14:textId="77777777" w:rsidR="000E1032" w:rsidRDefault="00FF6928">
      <w:pPr>
        <w:spacing w:after="120"/>
        <w:jc w:val="both"/>
      </w:pPr>
      <w:r>
        <w:rPr>
          <w:color w:val="1A1414"/>
        </w:rPr>
        <w:t>Considerando o caráter dinâmico do programa de controle de simulídeos e a possibilidade de execução de novas medições, a relação de pontos apresentada neste relatório poderá ser atualizada e complementada em entregas futuras, mantendo-se o mesmo padrão técnico de apresentação:</w:t>
      </w:r>
    </w:p>
    <w:p w14:paraId="660E736A" w14:textId="77777777" w:rsidR="000E1032" w:rsidRDefault="00FF6928">
      <w:pPr>
        <w:pStyle w:val="Commarcadores"/>
        <w:spacing w:after="60"/>
      </w:pPr>
      <w:r>
        <w:rPr>
          <w:color w:val="1A1414"/>
        </w:rPr>
        <w:t>Para pontos com medição direta de vazão: parâmetros hídricos calculados, dados brutos das medições de campo e registro fotográfico georreferenciado;</w:t>
      </w:r>
    </w:p>
    <w:p w14:paraId="536EA85C" w14:textId="77777777" w:rsidR="000E1032" w:rsidRDefault="00FF6928">
      <w:pPr>
        <w:pStyle w:val="Commarcadores"/>
        <w:spacing w:after="60"/>
      </w:pPr>
      <w:r>
        <w:rPr>
          <w:color w:val="1A1414"/>
        </w:rPr>
        <w:t>Para pontos sem medição direta: dados cadastrais e registro fotográfico documental georreferenciado.</w:t>
      </w:r>
    </w:p>
    <w:p w14:paraId="573DBF1E" w14:textId="77777777" w:rsidR="000E1032" w:rsidRDefault="00FF6928">
      <w:pPr>
        <w:spacing w:after="120"/>
        <w:jc w:val="both"/>
      </w:pPr>
      <w:r>
        <w:rPr>
          <w:color w:val="1A1414"/>
        </w:rPr>
        <w:t>Esta estrutura padronizada garante a rastreabilidade e a comprovação técnica do serviço executado, tanto nas medições já realizadas quanto nas que vierem a ser incorporadas em atualizações posteriores deste produto.</w:t>
      </w:r>
    </w:p>
    <w:p w14:paraId="3C57CA1C" w14:textId="77777777" w:rsidR="000E1032" w:rsidRDefault="00FF6928">
      <w:pPr>
        <w:pStyle w:val="Ttulo1"/>
        <w:spacing w:before="280" w:after="120"/>
      </w:pPr>
      <w:r>
        <w:rPr>
          <w:rFonts w:ascii="Calibri" w:hAnsi="Calibri"/>
          <w:color w:val="1A1414"/>
          <w:sz w:val="44"/>
        </w:rPr>
        <w:t>Anexos</w:t>
      </w:r>
    </w:p>
    <w:p w14:paraId="0EF177FB" w14:textId="77777777" w:rsidR="000E1032" w:rsidRDefault="00FF6928">
      <w:pPr>
        <w:spacing w:after="120"/>
        <w:jc w:val="both"/>
      </w:pPr>
      <w:r>
        <w:rPr>
          <w:i/>
          <w:color w:val="6B5E5B"/>
        </w:rPr>
        <w:t>Os anexos contêm os registros de medição por ponto e região, conforme estrutura técnica descrita nos itens 3.3 e 3.4. Material complementar disponibilizado em entregas futuras conforme cronograma.</w:t>
      </w:r>
    </w:p>
    <w:sectPr w:rsidR="000E1032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1DOUG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383626">
    <w:abstractNumId w:val="8"/>
  </w:num>
  <w:num w:numId="2" w16cid:durableId="1695231395">
    <w:abstractNumId w:val="6"/>
  </w:num>
  <w:num w:numId="3" w16cid:durableId="1928805450">
    <w:abstractNumId w:val="5"/>
  </w:num>
  <w:num w:numId="4" w16cid:durableId="1511947381">
    <w:abstractNumId w:val="4"/>
  </w:num>
  <w:num w:numId="5" w16cid:durableId="1905489218">
    <w:abstractNumId w:val="7"/>
  </w:num>
  <w:num w:numId="6" w16cid:durableId="1593313614">
    <w:abstractNumId w:val="3"/>
  </w:num>
  <w:num w:numId="7" w16cid:durableId="1428649690">
    <w:abstractNumId w:val="2"/>
  </w:num>
  <w:num w:numId="8" w16cid:durableId="1091318034">
    <w:abstractNumId w:val="1"/>
  </w:num>
  <w:num w:numId="9" w16cid:durableId="1574005158">
    <w:abstractNumId w:val="0"/>
  </w:num>
  <w:num w:numId="10" w16cid:durableId="790978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032"/>
    <w:rsid w:val="0015074B"/>
    <w:rsid w:val="0029639D"/>
    <w:rsid w:val="00326F90"/>
    <w:rsid w:val="00A91015"/>
    <w:rsid w:val="00AA1D8D"/>
    <w:rsid w:val="00B47730"/>
    <w:rsid w:val="00C60A66"/>
    <w:rsid w:val="00CB0664"/>
    <w:rsid w:val="00FC693F"/>
    <w:rsid w:val="00FF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45B937-C4CC-B241-816D-46ABA6A6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DOUG">
    <w:name w:val="1. DOUG"/>
    <w:basedOn w:val="Ttulo1"/>
    <w:link w:val="1DOUGChar"/>
    <w:qFormat/>
    <w:rsid w:val="00A91015"/>
    <w:pPr>
      <w:spacing w:before="240" w:after="240" w:line="240" w:lineRule="auto"/>
      <w:ind w:left="360"/>
    </w:pPr>
    <w:rPr>
      <w:rFonts w:ascii="Arial" w:hAnsi="Arial" w:cs="Arial"/>
      <w:bCs w:val="0"/>
      <w:caps/>
      <w:lang w:val="pt-BR" w:eastAsia="pt-BR"/>
    </w:rPr>
  </w:style>
  <w:style w:type="character" w:customStyle="1" w:styleId="1DOUGChar">
    <w:name w:val="1. DOUG Char"/>
    <w:basedOn w:val="Ttulo1Char"/>
    <w:link w:val="1DOUG"/>
    <w:rsid w:val="00A91015"/>
    <w:rPr>
      <w:rFonts w:ascii="Arial" w:eastAsiaTheme="majorEastAsia" w:hAnsi="Arial" w:cs="Arial"/>
      <w:b/>
      <w:bCs w:val="0"/>
      <w:caps/>
      <w:color w:val="365F91" w:themeColor="accent1" w:themeShade="BF"/>
      <w:sz w:val="28"/>
      <w:szCs w:val="28"/>
      <w:lang w:val="pt-BR" w:eastAsia="pt-BR"/>
    </w:rPr>
  </w:style>
  <w:style w:type="paragraph" w:customStyle="1" w:styleId="111DOUG">
    <w:name w:val="1.1.1 DOUG"/>
    <w:basedOn w:val="Ttulo1"/>
    <w:link w:val="111DOUGChar"/>
    <w:qFormat/>
    <w:rsid w:val="00A91015"/>
    <w:pPr>
      <w:spacing w:before="240" w:after="240" w:line="240" w:lineRule="auto"/>
      <w:ind w:left="716" w:hanging="432"/>
    </w:pPr>
    <w:rPr>
      <w:rFonts w:ascii="Arial" w:hAnsi="Arial" w:cs="Arial"/>
      <w:bCs w:val="0"/>
      <w:sz w:val="24"/>
      <w:lang w:val="pt-BR" w:eastAsia="pt-BR"/>
    </w:rPr>
  </w:style>
  <w:style w:type="character" w:customStyle="1" w:styleId="111DOUGChar">
    <w:name w:val="1.1.1 DOUG Char"/>
    <w:basedOn w:val="Ttulo1Char"/>
    <w:link w:val="111DOUG"/>
    <w:rsid w:val="00A91015"/>
    <w:rPr>
      <w:rFonts w:ascii="Arial" w:eastAsiaTheme="majorEastAsia" w:hAnsi="Arial" w:cs="Arial"/>
      <w:b/>
      <w:bCs w:val="0"/>
      <w:color w:val="365F91" w:themeColor="accent1" w:themeShade="BF"/>
      <w:sz w:val="24"/>
      <w:szCs w:val="2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2832</Words>
  <Characters>15299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Antunes Back</cp:lastModifiedBy>
  <cp:revision>2</cp:revision>
  <dcterms:created xsi:type="dcterms:W3CDTF">2013-12-23T23:15:00Z</dcterms:created>
  <dcterms:modified xsi:type="dcterms:W3CDTF">2026-05-01T02:22:00Z</dcterms:modified>
  <cp:category/>
</cp:coreProperties>
</file>