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6"/>
              </w:rPr>
              <w:t xml:space="preserve">THE NEW ADS </w:t>
            </w:r>
            <w:r>
              <w:rPr>
                <w:b/>
                <w:color w:val="1A1A1A"/>
                <w:sz w:val="26"/>
              </w:rPr>
              <w:t>●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color w:val="666666"/>
                <w:sz w:val="18"/>
              </w:rPr>
              <w:t>Contrato nº 2026-001</w:t>
              <w:br/>
              <w:t>Tubarão/SC, 07 de agosto de 2026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sz w:val="32"/>
        </w:rPr>
        <w:t>Contrato de Prestação de Serviços de Marketing Digital</w:t>
      </w:r>
    </w:p>
    <w:p>
      <w:pPr>
        <w:spacing w:after="320"/>
        <w:jc w:val="center"/>
      </w:pPr>
      <w:r>
        <w:rPr>
          <w:color w:val="666666"/>
          <w:sz w:val="20"/>
        </w:rPr>
        <w:t>Gestão de tráfego pago, tracking e serviços correlatos</w:t>
      </w:r>
    </w:p>
    <w:p>
      <w:pPr>
        <w:spacing w:after="160"/>
        <w:jc w:val="both"/>
      </w:pPr>
      <w:r>
        <w:rPr>
          <w:b/>
        </w:rPr>
        <w:t xml:space="preserve">CONTRATADA: </w:t>
      </w:r>
      <w:r>
        <w:t>THE NEW ADS (Douglas Estevam Teixeira), inscrita no CNPJ sob o nº 49.951.219/0001-65, com sede na Rua Cecília Henrique Fernandes, 581, Congonhas, Tubarão/SC, doravante denominada CONTRATADA.</w:t>
      </w:r>
    </w:p>
    <w:p>
      <w:pPr>
        <w:spacing w:after="160"/>
        <w:jc w:val="both"/>
      </w:pPr>
      <w:r>
        <w:rPr>
          <w:b/>
        </w:rPr>
        <w:t xml:space="preserve">CONTRATANTE: </w:t>
      </w:r>
      <w:r>
        <w:t>AGARI EVENTOS LTDA (nome fantasia Agari Drinks), inscrita no CNPJ sob o nº 20.070.050/0001-52, com sede na Rua Acre, nº 229, Vila Rosália, Guarulhos/SP, CEP 07.064-010, neste ato representada por Lucas Lobo de Miranda Moreno, portador do CPF nº 377.562.748-06, residente na Rua Dona Tecla, 602, Jd. Rosa de França, Guarulhos/SP, CEP 07097-380, doravante denominada CONTRATANTE.</w:t>
      </w:r>
    </w:p>
    <w:p>
      <w:pPr>
        <w:spacing w:after="160"/>
        <w:jc w:val="both"/>
      </w:pPr>
      <w:r>
        <w:t>As partes acima identificadas têm, entre si, justo e acertado o presente Contrato de Prestação de Serviços de Marketing Digital, que se regerá pelas cláusulas seguintes.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1. OBJETO</w:t>
      </w:r>
    </w:p>
    <w:p>
      <w:pPr>
        <w:spacing w:after="160"/>
        <w:jc w:val="both"/>
      </w:pPr>
      <w:r>
        <w:t>O presente contrato tem como objeto a prestação, pela CONTRATADA à CONTRATANTE, dos seguintes serviços:</w:t>
      </w:r>
    </w:p>
    <w:p>
      <w:pPr>
        <w:pStyle w:val="ListBullet"/>
        <w:spacing w:after="60"/>
      </w:pPr>
      <w:r>
        <w:t>Gestão de tráfego pago via Google Ads;</w:t>
      </w:r>
    </w:p>
    <w:p>
      <w:pPr>
        <w:pStyle w:val="ListBullet"/>
        <w:spacing w:after="60"/>
      </w:pPr>
      <w:r>
        <w:t>Gestão de tráfego pago via Meta Ads;</w:t>
      </w:r>
    </w:p>
    <w:p>
      <w:pPr>
        <w:pStyle w:val="ListBullet"/>
        <w:spacing w:after="60"/>
      </w:pPr>
      <w:r>
        <w:t>Configuração e manutenção de estrutura de rastreamento (tracking);</w:t>
      </w:r>
    </w:p>
    <w:p>
      <w:pPr>
        <w:pStyle w:val="ListBullet"/>
        <w:spacing w:after="60"/>
      </w:pPr>
      <w:r>
        <w:t>Ajustes pontuais na landing page existente da CONTRATANTE;</w:t>
      </w:r>
    </w:p>
    <w:p>
      <w:pPr>
        <w:pStyle w:val="ListBullet"/>
        <w:spacing w:after="60"/>
      </w:pPr>
      <w:r>
        <w:t>Gestão e otimização do perfil no Google Meu Negócio.</w:t>
      </w:r>
    </w:p>
    <w:p>
      <w:pPr>
        <w:spacing w:after="160"/>
        <w:jc w:val="both"/>
      </w:pPr>
      <w:r>
        <w:rPr>
          <w:b/>
        </w:rPr>
        <w:t xml:space="preserve">1.1. </w:t>
      </w:r>
      <w:r>
        <w:t>Não estão incluídos neste contrato: criação de landing page, criação, edição e postagem de vídeos, e demais serviços não listados na Cláusula 1.</w:t>
      </w:r>
    </w:p>
    <w:p>
      <w:pPr>
        <w:spacing w:after="160"/>
        <w:jc w:val="both"/>
      </w:pPr>
      <w:r>
        <w:rPr>
          <w:b/>
        </w:rPr>
        <w:t xml:space="preserve">1.2. </w:t>
      </w:r>
      <w:r>
        <w:t>A CONTRATADA se compromete a atuar de forma contínua na gestão, teste e otimização das campanhas de tráfego pago, acompanhando indicadores de performance e ajustando estratégias com o objetivo de elevar o volume e a qualidade da demanda gerada para a CONTRATANTE, dentro das melhores práticas de mercado, podendo propor e executar ações complementares fora do escopo original quando identificar oportunidade real de melhoria. Trata-se de obrigação de meio, e não de resultado, não constituindo garantia de volume, qualidade específica de leads ou prazo para atingimento de metas, conforme Cláusula 11.</w:t>
      </w:r>
    </w:p>
    <w:p>
      <w:pPr>
        <w:spacing w:after="160"/>
        <w:jc w:val="both"/>
      </w:pPr>
      <w:r>
        <w:rPr>
          <w:b/>
        </w:rPr>
        <w:t xml:space="preserve">1.3. </w:t>
      </w:r>
      <w:r>
        <w:t>O serviço contratado é de geração de demanda por tráfego pago, e não de vendas. A conversão dos leads e oportunidades gerados em vendas fechadas é de responsabilidade comercial da CONTRATANTE, não cabendo à CONTRATADA cobrança, penalidade ou retenção de valores em função do volume de vendas, uma vez que essa etapa do processo está fora de seu controle direto.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2. PRAZO DE VIGÊNCIA</w:t>
      </w:r>
    </w:p>
    <w:p>
      <w:pPr>
        <w:spacing w:after="160"/>
        <w:jc w:val="both"/>
      </w:pPr>
      <w:r>
        <w:rPr>
          <w:b/>
        </w:rPr>
        <w:t xml:space="preserve">2.1. </w:t>
      </w:r>
      <w:r>
        <w:t>O presente contrato vigora por prazo mínimo de 4 (quatro) meses, contados a partir da data de início dos serviços definida na Cláusula 3.6, renovando-se automaticamente por prazo indeterminado ao término desse período, salvo manifestação de rescisão nos termos da Cláusula 7.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3. VALORES E FORMA DE PAGAMENTO</w:t>
      </w:r>
    </w:p>
    <w:p>
      <w:pPr>
        <w:spacing w:after="160"/>
        <w:jc w:val="both"/>
      </w:pPr>
      <w:r>
        <w:rPr>
          <w:b/>
        </w:rPr>
        <w:t xml:space="preserve">3.1. </w:t>
      </w:r>
      <w:r>
        <w:t>Pela prestação dos serviços descritos na Cláusula 1, a CONTRATANTE pagará à CONTRATADA os valores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3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213"/>
          </w:tcPr>
          <w:p>
            <w:r>
              <w:rPr>
                <w:b/>
              </w:rPr>
              <w:t>Vencimento</w:t>
            </w:r>
          </w:p>
        </w:tc>
      </w:tr>
      <w:tr>
        <w:tc>
          <w:tcPr>
            <w:tcW w:type="dxa" w:w="3213"/>
          </w:tcPr>
          <w:p>
            <w:r>
              <w:t>Fee fixo mensal de gestão</w:t>
            </w:r>
          </w:p>
        </w:tc>
        <w:tc>
          <w:tcPr>
            <w:tcW w:type="dxa" w:w="3213"/>
          </w:tcPr>
          <w:p>
            <w:r>
              <w:t>R$ 1.500,00 (para investimento em mídia de até R$ 7.000,00/mês)</w:t>
            </w:r>
          </w:p>
        </w:tc>
        <w:tc>
          <w:tcPr>
            <w:tcW w:type="dxa" w:w="3213"/>
          </w:tcPr>
          <w:p>
            <w:r>
              <w:t>Todo dia 10</w:t>
            </w:r>
          </w:p>
        </w:tc>
      </w:tr>
      <w:tr>
        <w:tc>
          <w:tcPr>
            <w:tcW w:type="dxa" w:w="3213"/>
          </w:tcPr>
          <w:p>
            <w:r>
              <w:t>Componente variável (escala de verba)</w:t>
            </w:r>
          </w:p>
        </w:tc>
        <w:tc>
          <w:tcPr>
            <w:tcW w:type="dxa" w:w="3213"/>
          </w:tcPr>
          <w:p>
            <w:r>
              <w:t>10% sobre o valor de verba investido que ultrapassar R$ 7.000,00/mês</w:t>
            </w:r>
          </w:p>
        </w:tc>
        <w:tc>
          <w:tcPr>
            <w:tcW w:type="dxa" w:w="3213"/>
          </w:tcPr>
          <w:p>
            <w:r>
              <w:t>Junto à fatura do mês de referência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/>
        </w:rPr>
        <w:t xml:space="preserve">3.2. </w:t>
      </w:r>
      <w:r>
        <w:t>O componente variável incide exclusivamente sobre a parcela da verba de mídia mensal que exceder R$ 7.000,00 (sete mil reais). Enquanto o investimento em mídia permanecer igual ou inferior a esse patamar, é devido apenas o fee fixo mensal de R$ 1.500,00 (mil e quinhentos reais).</w:t>
      </w:r>
    </w:p>
    <w:p>
      <w:pPr>
        <w:spacing w:after="160"/>
        <w:jc w:val="both"/>
      </w:pPr>
      <w:r>
        <w:rPr>
          <w:b/>
        </w:rPr>
        <w:t xml:space="preserve">3.3. </w:t>
      </w:r>
      <w:r>
        <w:t>Forma de pagamento: PIX.</w:t>
      </w:r>
    </w:p>
    <w:p>
      <w:pPr>
        <w:spacing w:after="160"/>
        <w:jc w:val="both"/>
      </w:pPr>
      <w:r>
        <w:rPr>
          <w:b/>
        </w:rPr>
        <w:t xml:space="preserve">3.4. </w:t>
      </w:r>
      <w:r>
        <w:t>Em caso de atraso, incidirá multa de 2% (dois por cento) sobre o valor devido, acrescida de juros de mora de 0,33% (trinta e três centésimos por cento) ao dia, calculados pro rata die.</w:t>
      </w:r>
    </w:p>
    <w:p>
      <w:pPr>
        <w:spacing w:after="160"/>
        <w:jc w:val="both"/>
      </w:pPr>
      <w:r>
        <w:rPr>
          <w:b/>
        </w:rPr>
        <w:t xml:space="preserve">3.5. </w:t>
      </w:r>
      <w:r>
        <w:t>Os valores serão reajustados anualmente pela variação do IPCA (ou índice que vier a substituí-lo), a contar da data de assinatura.</w:t>
      </w:r>
    </w:p>
    <w:p>
      <w:pPr>
        <w:spacing w:after="160"/>
        <w:jc w:val="both"/>
      </w:pPr>
      <w:r>
        <w:rPr>
          <w:b/>
        </w:rPr>
        <w:t xml:space="preserve">3.6. </w:t>
      </w:r>
      <w:r>
        <w:t>O início efetivo da prestação dos serviços fica condicionado à realização do primeiro pagamento pela CONTRATANTE, seguindo a estrutura e o cronograma padrão de onboarding da CONTRATADA.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4. VERBA DE MÍDIA</w:t>
      </w:r>
    </w:p>
    <w:p>
      <w:pPr>
        <w:spacing w:after="160"/>
        <w:jc w:val="both"/>
      </w:pPr>
      <w:r>
        <w:rPr>
          <w:b/>
        </w:rPr>
        <w:t xml:space="preserve">4.1. </w:t>
      </w:r>
      <w:r>
        <w:t>A verba destinada ao investimento em anúncios (Meta Ads, Google Ads ou outras plataformas) não está incluída nos valores da Cláusula 3 e é de responsabilidade exclusiva da CONTRATANTE, que a investirá diretamente junto às plataformas, salvo acordo expresso em contrário registrado em aditivo.</w:t>
      </w:r>
    </w:p>
    <w:p>
      <w:pPr>
        <w:spacing w:after="160"/>
        <w:jc w:val="both"/>
      </w:pPr>
      <w:r>
        <w:rPr>
          <w:b/>
        </w:rPr>
        <w:t xml:space="preserve">4.2. </w:t>
      </w:r>
      <w:r>
        <w:t>A CONTRATADA não se responsabiliza por bloqueios, suspensões ou glosas de conta de anúncio motivados por violação de políticas das plataformas por parte da CONTRATANTE ou de terceiros por ela indicados.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5. OBRIGAÇÕES DA CONTRATADA</w:t>
      </w:r>
    </w:p>
    <w:p>
      <w:pPr>
        <w:pStyle w:val="ListBullet"/>
        <w:spacing w:after="60"/>
      </w:pPr>
      <w:r>
        <w:t>Executar os serviços descritos na Cláusula 1 com zelo técnico, dentro das melhores práticas de mercado;</w:t>
      </w:r>
    </w:p>
    <w:p>
      <w:pPr>
        <w:pStyle w:val="ListBullet"/>
        <w:spacing w:after="60"/>
      </w:pPr>
      <w:r>
        <w:t>Manter comunicação contínua em grupo dedicado, informando demandas e andamento da estratégia, além de realizar reunião de alinhamento mensal;</w:t>
      </w:r>
    </w:p>
    <w:p>
      <w:pPr>
        <w:pStyle w:val="ListBullet"/>
        <w:spacing w:after="60"/>
      </w:pPr>
      <w:r>
        <w:t>Manter canal de comunicação ativo para dúvidas e alinhamentos durante o horário comercial de atendimento: segunda a sexta-feira, das 7h às 19h;</w:t>
      </w:r>
    </w:p>
    <w:p>
      <w:pPr>
        <w:pStyle w:val="ListBullet"/>
        <w:spacing w:after="60"/>
      </w:pPr>
      <w:r>
        <w:t>Zelar pela confidencialidade das informações e acessos da CONTRATANTE.</w:t>
      </w:r>
    </w:p>
    <w:p>
      <w:pPr>
        <w:spacing w:after="160"/>
        <w:jc w:val="both"/>
      </w:pPr>
      <w:r>
        <w:rPr>
          <w:b/>
        </w:rPr>
        <w:t xml:space="preserve">5.1. </w:t>
      </w:r>
      <w:r>
        <w:t>Eventuais respostas ou atendimentos prestados pela CONTRATADA fora do horário comercial descrito no item anterior, ou em sábados, domingos e feriados, são realizados por mera liberalidade e não geram obrigatoriedade de atendimento nesses horários, tampouco criam precedente para exigência futura.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6. OBRIGAÇÕES DA CONTRATANTE</w:t>
      </w:r>
    </w:p>
    <w:p>
      <w:pPr>
        <w:pStyle w:val="ListBullet"/>
        <w:spacing w:after="60"/>
      </w:pPr>
      <w:r>
        <w:t>Fornecer, em tempo hábil, acessos, materiais, informações e aprovações necessárias à execução dos serviços;</w:t>
      </w:r>
    </w:p>
    <w:p>
      <w:pPr>
        <w:pStyle w:val="ListBullet"/>
        <w:spacing w:after="60"/>
      </w:pPr>
      <w:r>
        <w:t>Efetuar o pagamento da verba de mídia diretamente às plataformas, mantendo saldo suficiente para veiculação contínua dos anúncios;</w:t>
      </w:r>
    </w:p>
    <w:p>
      <w:pPr>
        <w:pStyle w:val="ListBullet"/>
        <w:spacing w:after="60"/>
      </w:pPr>
      <w:r>
        <w:t>Aprovar ou solicitar ajustes em criativos e peças no prazo de até 3 (três) dias úteis, sob pena de os prazos de entrega da CONTRATADA serem prorrogados na mesma proporção do atraso;</w:t>
      </w:r>
    </w:p>
    <w:p>
      <w:pPr>
        <w:pStyle w:val="ListBullet"/>
        <w:spacing w:after="60"/>
      </w:pPr>
      <w:r>
        <w:t>Pagar os valores previstos na Cláusula 3 nas datas acordadas.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7. RESCISÃO E AVISO PRÉVIO</w:t>
      </w:r>
    </w:p>
    <w:p>
      <w:pPr>
        <w:spacing w:after="160"/>
        <w:jc w:val="both"/>
      </w:pPr>
      <w:r>
        <w:rPr>
          <w:b/>
        </w:rPr>
        <w:t xml:space="preserve">7.1. </w:t>
      </w:r>
      <w:r>
        <w:t>A qualquer momento durante a vigência deste contrato, inclusive durante o prazo mínimo previsto na Cláusula 2, qualquer das partes poderá rescindir o presente contrato, mediante aviso prévio por escrito com antecedência mínima de 30 (trinta) dias, prazo durante o qual os serviços e pagamentos seguem normalmente.</w:t>
      </w:r>
    </w:p>
    <w:p>
      <w:pPr>
        <w:spacing w:after="160"/>
        <w:jc w:val="both"/>
      </w:pPr>
      <w:r>
        <w:rPr>
          <w:b/>
        </w:rPr>
        <w:t xml:space="preserve">7.2. </w:t>
      </w:r>
      <w:r>
        <w:t>Caso a CONTRATANTE deseje encerrar o contrato de forma abrupta, sem cumprir o aviso prévio de 30 dias previsto no item 7.1, incidirá multa rescisória correspondente a 1,5 (uma vez e meia) o valor do fee fixo mensal vigente, a título de compensação pelo período de aviso não cumprido.</w:t>
      </w:r>
    </w:p>
    <w:p>
      <w:pPr>
        <w:spacing w:after="160"/>
        <w:jc w:val="both"/>
      </w:pPr>
      <w:r>
        <w:rPr>
          <w:b/>
        </w:rPr>
        <w:t xml:space="preserve">7.3. </w:t>
      </w:r>
      <w:r>
        <w:t>Não se aplica a multa do item 7.2 em caso de descumprimento contratual comprovado por parte da CONTRATADA, ou de comum acordo formalizado por escrito entre as partes.</w:t>
      </w:r>
    </w:p>
    <w:p>
      <w:pPr>
        <w:spacing w:after="160"/>
        <w:jc w:val="both"/>
      </w:pPr>
      <w:r>
        <w:rPr>
          <w:b/>
        </w:rPr>
        <w:t xml:space="preserve">7.4. </w:t>
      </w:r>
      <w:r>
        <w:t>O não pagamento de qualquer fatura por prazo superior a 15 (quinze) dias corridos após o vencimento autoriza a CONTRATADA a suspender os serviços até a regularização, sem prejuízo da cobrança dos valores em aberto.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8. PROPRIEDADE E TITULARIDADE</w:t>
      </w:r>
    </w:p>
    <w:p>
      <w:pPr>
        <w:spacing w:after="160"/>
        <w:jc w:val="both"/>
      </w:pPr>
      <w:r>
        <w:rPr>
          <w:b/>
        </w:rPr>
        <w:t xml:space="preserve">8.1. </w:t>
      </w:r>
      <w:r>
        <w:t>As contas de anúncio, pixels, tags e ativos de mídia criados em nome da CONTRATANTE permanecem de titularidade da CONTRATANTE durante e após a vigência deste contrato.</w:t>
      </w:r>
    </w:p>
    <w:p>
      <w:pPr>
        <w:spacing w:after="160"/>
        <w:jc w:val="both"/>
      </w:pPr>
      <w:r>
        <w:rPr>
          <w:b/>
        </w:rPr>
        <w:t xml:space="preserve">8.2. </w:t>
      </w:r>
      <w:r>
        <w:t>Os materiais criativos, textos, artes e demais peças produzidas pela CONTRATADA no âmbito do escopo contratado (Cláusula 1) são cedidos à CONTRATANTE para uso nas campanhas contratadas, mediante quitação integral dos valores devidos. Metodologias, processos internos, estrutura de campanhas, segmentações, templates e ferramentas proprietárias da CONTRATADA permanecem de sua exclusiva titularidade.</w:t>
      </w:r>
    </w:p>
    <w:p>
      <w:pPr>
        <w:spacing w:after="160"/>
        <w:jc w:val="both"/>
      </w:pPr>
      <w:r>
        <w:rPr>
          <w:b/>
        </w:rPr>
        <w:t xml:space="preserve">8.3. </w:t>
      </w:r>
      <w:r>
        <w:t>Encerrado o presente contrato, por qualquer motivo, a CONTRATANTE não poderá replicar, adaptar ou reaproveitar, por conta própria ou por meio de terceiros, a estrutura de campanhas, segmentações, estratégias de lances, funis, e a estrutura de rastreamento avançado (incluindo configuração de tags e eventos no Google Tag Manager e o rastreamento avançado de conversas via WhatsApp/API de mensagens) e demais metodologias desenvolvidas pela CONTRATADA durante a vigência contratual, as quais constituem know-how proprietário da CONTRATADA.</w:t>
      </w:r>
    </w:p>
    <w:p>
      <w:pPr>
        <w:spacing w:after="160"/>
        <w:jc w:val="both"/>
      </w:pPr>
      <w:r>
        <w:rPr>
          <w:b/>
        </w:rPr>
        <w:t xml:space="preserve">8.4. </w:t>
      </w:r>
      <w:r>
        <w:t>Materiais, artes, vídeos ou peças entregues pela CONTRATADA em caráter de cortesia, bônus ou excedente ao escopo contratado (overdelivery), sem cobrança específica, não têm seus direitos de uso cedidos à CONTRATANTE e não podem ser utilizados, publicados ou adaptados sem autorização expressa da CONTRATADA, salvo acordo em contrário formalizado por escrito.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9. CONFIDENCIALIDADE</w:t>
      </w:r>
    </w:p>
    <w:p>
      <w:pPr>
        <w:spacing w:after="160"/>
        <w:jc w:val="both"/>
      </w:pPr>
      <w:r>
        <w:rPr>
          <w:b/>
        </w:rPr>
        <w:t xml:space="preserve">9.1. </w:t>
      </w:r>
      <w:r>
        <w:t>As partes se comprometem a manter sigilo sobre informações estratégicas, dados de performance, acessos e demais informações confidenciais trocadas em razão deste contrato, durante sua vigência e por 2 (dois) anos após seu término.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10. PROTEÇÃO DE DADOS (LGPD)</w:t>
      </w:r>
    </w:p>
    <w:p>
      <w:pPr>
        <w:spacing w:after="160"/>
        <w:jc w:val="both"/>
      </w:pPr>
      <w:r>
        <w:rPr>
          <w:b/>
        </w:rPr>
        <w:t xml:space="preserve">10.1. </w:t>
      </w:r>
      <w:r>
        <w:t>As partes se comprometem a tratar quaisquer dados pessoais aos quais tenham acesso em razão deste contrato em conformidade com a Lei Geral de Proteção de Dados (Lei nº 13.709/2018), utilizando-os exclusivamente para as finalidades aqui previstas.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11. LIMITAÇÃO DE RESPONSABILIDADE</w:t>
      </w:r>
    </w:p>
    <w:p>
      <w:pPr>
        <w:spacing w:after="160"/>
        <w:jc w:val="both"/>
      </w:pPr>
      <w:r>
        <w:rPr>
          <w:b/>
        </w:rPr>
        <w:t xml:space="preserve">11.1. </w:t>
      </w:r>
      <w:r>
        <w:t>Os serviços prestados pela CONTRATADA envolvem estratégia, execução técnica e otimização contínua, mas os resultados de campanhas de mídia paga dependem de fatores de mercado, concorrência, sazonalidade, políticas das plataformas e demais variáveis fora do controle da CONTRATADA. Não há garantia de resultado específico (volume de leads, vendas, ROAS ou faturamento).</w:t>
      </w:r>
    </w:p>
    <w:p>
      <w:pPr>
        <w:spacing w:before="280" w:after="80"/>
        <w:pBdr>
          <w:bottom w:val="single" w:sz="6" w:space="4" w:color="E5E5E5"/>
        </w:pBdr>
      </w:pPr>
      <w:r>
        <w:rPr>
          <w:b/>
          <w:color w:val="1A1A1A"/>
          <w:sz w:val="26"/>
        </w:rPr>
        <w:t>12. FORO</w:t>
      </w:r>
    </w:p>
    <w:p>
      <w:pPr>
        <w:spacing w:after="160"/>
        <w:jc w:val="both"/>
      </w:pPr>
      <w:r>
        <w:rPr>
          <w:b/>
        </w:rPr>
        <w:t xml:space="preserve">12.1. </w:t>
      </w:r>
      <w:r>
        <w:t>Fica eleito o foro da comarca de Tubarão/SC para dirimir quaisquer controvérsias oriundas deste contrato, com renúncia expressa a qualquer outro, por mais privilegiado que seja.</w:t>
      </w:r>
    </w:p>
    <w:p>
      <w:pPr>
        <w:spacing w:before="400"/>
      </w:pPr>
      <w:r>
        <w:t>Tubarão/SC, 07 de agosto de 2026.</w:t>
      </w:r>
    </w:p>
    <w:p>
      <w:pPr>
        <w:spacing w:before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_________________________________</w:t>
            </w:r>
          </w:p>
        </w:tc>
        <w:tc>
          <w:tcPr>
            <w:tcW w:type="dxa" w:w="4819"/>
          </w:tcPr>
          <w:p>
            <w:r>
              <w:t>_________________________________</w:t>
            </w:r>
          </w:p>
        </w:tc>
      </w:tr>
      <w:tr>
        <w:tc>
          <w:tcPr>
            <w:tcW w:type="dxa" w:w="4819"/>
          </w:tcPr>
          <w:p>
            <w:r>
              <w:t>AGARI EVENTOS LTDA</w:t>
              <w:br/>
              <w:t>Lucas Lobo de Miranda Moreno — CPF 377.562.748-06</w:t>
              <w:br/>
              <w:t>CONTRATANTE</w:t>
            </w:r>
          </w:p>
        </w:tc>
        <w:tc>
          <w:tcPr>
            <w:tcW w:type="dxa" w:w="4819"/>
          </w:tcPr>
          <w:p>
            <w:r>
              <w:t>The New Ads</w:t>
              <w:br/>
              <w:t>Douglas Estevam Teixeira</w:t>
              <w:br/>
              <w:t>CONTRATADA</w:t>
            </w:r>
          </w:p>
        </w:tc>
      </w:tr>
    </w:tbl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t>_________________________________</w:t>
            </w:r>
          </w:p>
        </w:tc>
      </w:tr>
      <w:tr>
        <w:tc>
          <w:tcPr>
            <w:tcW w:type="dxa" w:w="9638"/>
          </w:tcPr>
          <w:p>
            <w:r>
              <w:t>Testemunha: Pâmela Navas Lobo — CPF 378.767.448-93</w:t>
            </w:r>
          </w:p>
        </w:tc>
      </w:tr>
    </w:tbl>
    <w:p>
      <w:pPr>
        <w:spacing w:before="480"/>
      </w:pPr>
      <w:r>
        <w:rPr>
          <w:color w:val="666666"/>
          <w:sz w:val="16"/>
        </w:rPr>
        <w:t>The New Ads — documento gerado a partir do template padrão. Revisão jurídica recomendada antes do envio.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