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FB" w:rsidRDefault="007F28B1" w:rsidP="00392168">
      <w:pPr>
        <w:pStyle w:val="rgTitle"/>
      </w:pPr>
      <w:r>
        <w:t>Analysis of DC Motor During Startup</w:t>
      </w:r>
    </w:p>
    <w:p w:rsidR="008643FB" w:rsidRPr="007E26E0" w:rsidRDefault="007F28B1" w:rsidP="00A064E3">
      <w:pPr>
        <w:pStyle w:val="rgSubtitle"/>
        <w:spacing w:after="480"/>
      </w:pPr>
    </w:p>
    <w:p w:rsidR="008643FB" w:rsidRDefault="007F28B1" w:rsidP="00A064E3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5524500" cy="2857500"/>
            <wp:effectExtent l="0" t="0" r="0" b="0"/>
            <wp:docPr id="1" name="image-000-copie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00-copied.jp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3FB" w:rsidRPr="007E26E0" w:rsidRDefault="007F28B1" w:rsidP="00A064E3">
      <w:pPr>
        <w:jc w:val="center"/>
      </w:pPr>
    </w:p>
    <w:p w:rsidR="008643FB" w:rsidRDefault="007F28B1" w:rsidP="00535ECA">
      <w:pPr>
        <w:pStyle w:val="rgAuthor"/>
        <w:sectPr w:rsidR="008643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920" w:left="1440" w:header="0" w:footer="0" w:gutter="0"/>
          <w:pgNumType w:start="1"/>
          <w:cols w:space="720"/>
          <w:noEndnote/>
          <w:docGrid w:linePitch="299"/>
        </w:sectPr>
      </w:pPr>
    </w:p>
    <w:p w:rsidR="00552390" w:rsidRDefault="007F28B1"/>
    <w:p w:rsidR="00666842" w:rsidRPr="00BF4312" w:rsidRDefault="007F28B1" w:rsidP="008D02A8">
      <w:pPr>
        <w:pStyle w:val="rgTitleVerso"/>
      </w:pPr>
      <w:r>
        <w:t>Analysis of DC Motor During Startup</w:t>
      </w:r>
      <w:r>
        <w:t xml:space="preserve">: </w:t>
      </w:r>
    </w:p>
    <w:p w:rsidR="00666842" w:rsidRDefault="007F28B1" w:rsidP="008D02A8">
      <w:pPr>
        <w:pStyle w:val="rgAuthorVerso"/>
      </w:pPr>
      <w:r>
        <w:t xml:space="preserve">by </w:t>
      </w:r>
    </w:p>
    <w:p w:rsidR="00666842" w:rsidRDefault="007F28B1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06-Mar-2017 21:33:56</w:t>
      </w:r>
    </w:p>
    <w:p w:rsidR="00666842" w:rsidRDefault="007F28B1" w:rsidP="00243D30"/>
    <w:p w:rsidR="00666842" w:rsidRDefault="007F28B1" w:rsidP="00243D30">
      <w:pPr>
        <w:sectPr w:rsidR="00666842">
          <w:headerReference w:type="default" r:id="rId15"/>
          <w:footerReference w:type="default" r:id="rId16"/>
          <w:pgSz w:w="12240" w:h="15840"/>
          <w:pgMar w:top="1440" w:right="1440" w:bottom="1920" w:left="1440" w:header="0" w:footer="0" w:gutter="0"/>
          <w:pgNumType w:start="1"/>
          <w:cols w:space="720"/>
          <w:noEndnote/>
          <w:docGrid w:linePitch="299"/>
        </w:sectPr>
      </w:pPr>
    </w:p>
    <w:p w:rsidR="000E0AFA" w:rsidRDefault="007F28B1"/>
    <w:p w:rsidR="006A5BAC" w:rsidRDefault="007F28B1" w:rsidP="00427B72">
      <w:r>
        <w:rPr>
          <w:rStyle w:val="rgTOCSectionTitleChar"/>
          <w:rFonts w:eastAsiaTheme="minorEastAsia"/>
        </w:rPr>
        <w:t>Table of Contents</w:t>
      </w:r>
    </w:p>
    <w:p w:rsidR="00711F60" w:rsidRDefault="007F28B1">
      <w:pPr>
        <w:pStyle w:val="TOC1"/>
        <w:tabs>
          <w:tab w:val="right" w:leader="dot" w:pos="9350"/>
        </w:tabs>
        <w:rPr>
          <w:noProof/>
          <w:lang w:val="tr-TR" w:eastAsia="tr-TR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476599384" w:history="1">
        <w:r w:rsidR="00711F60" w:rsidRPr="009E61C1">
          <w:rPr>
            <w:rStyle w:val="Hyperlink"/>
            <w:noProof/>
          </w:rPr>
          <w:t>Chapter 1. Information about the DC Motor</w:t>
        </w:r>
        <w:r w:rsidR="00711F60">
          <w:rPr>
            <w:noProof/>
            <w:webHidden/>
          </w:rPr>
          <w:tab/>
        </w:r>
        <w:r w:rsidR="00711F60">
          <w:rPr>
            <w:noProof/>
            <w:webHidden/>
          </w:rPr>
          <w:fldChar w:fldCharType="begin"/>
        </w:r>
        <w:r w:rsidR="00711F60">
          <w:rPr>
            <w:noProof/>
            <w:webHidden/>
          </w:rPr>
          <w:instrText xml:space="preserve"> PAGEREF _Toc476599384 \h </w:instrText>
        </w:r>
        <w:r w:rsidR="00711F60">
          <w:rPr>
            <w:noProof/>
            <w:webHidden/>
          </w:rPr>
        </w:r>
        <w:r w:rsidR="00711F60">
          <w:rPr>
            <w:noProof/>
            <w:webHidden/>
          </w:rPr>
          <w:fldChar w:fldCharType="separate"/>
        </w:r>
        <w:r w:rsidR="00711F60">
          <w:rPr>
            <w:noProof/>
            <w:webHidden/>
          </w:rPr>
          <w:t>1</w:t>
        </w:r>
        <w:r w:rsidR="00711F60">
          <w:rPr>
            <w:noProof/>
            <w:webHidden/>
          </w:rPr>
          <w:fldChar w:fldCharType="end"/>
        </w:r>
      </w:hyperlink>
    </w:p>
    <w:p w:rsidR="00711F60" w:rsidRDefault="00711F60">
      <w:pPr>
        <w:pStyle w:val="TOC1"/>
        <w:tabs>
          <w:tab w:val="right" w:leader="dot" w:pos="9350"/>
        </w:tabs>
        <w:rPr>
          <w:noProof/>
          <w:lang w:val="tr-TR" w:eastAsia="tr-TR"/>
        </w:rPr>
      </w:pPr>
      <w:hyperlink w:anchor="_Toc476599385" w:history="1">
        <w:r w:rsidRPr="009E61C1">
          <w:rPr>
            <w:rStyle w:val="Hyperlink"/>
            <w:noProof/>
          </w:rPr>
          <w:t>Chapter 2. Theoretical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_Toc476599385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1F60" w:rsidRDefault="00711F60">
      <w:pPr>
        <w:pStyle w:val="TOC1"/>
        <w:tabs>
          <w:tab w:val="right" w:leader="dot" w:pos="9350"/>
        </w:tabs>
        <w:rPr>
          <w:noProof/>
          <w:lang w:val="tr-TR" w:eastAsia="tr-TR"/>
        </w:rPr>
      </w:pPr>
      <w:hyperlink w:anchor="_Toc476599386" w:history="1">
        <w:r w:rsidRPr="009E61C1">
          <w:rPr>
            <w:rStyle w:val="Hyperlink"/>
            <w:noProof/>
          </w:rPr>
          <w:t>Chapter 3. Overview of the Circuit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_Toc476599386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1F60" w:rsidRDefault="00711F60">
      <w:pPr>
        <w:pStyle w:val="TOC1"/>
        <w:tabs>
          <w:tab w:val="right" w:leader="dot" w:pos="9350"/>
        </w:tabs>
        <w:rPr>
          <w:noProof/>
          <w:lang w:val="tr-TR" w:eastAsia="tr-TR"/>
        </w:rPr>
      </w:pPr>
      <w:hyperlink w:anchor="_Toc476599387" w:history="1">
        <w:r w:rsidRPr="009E61C1">
          <w:rPr>
            <w:rStyle w:val="Hyperlink"/>
            <w:noProof/>
          </w:rPr>
          <w:t>Chapter 4. Analysis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_Toc476599387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1F60" w:rsidRDefault="00711F60">
      <w:pPr>
        <w:pStyle w:val="TOC1"/>
        <w:tabs>
          <w:tab w:val="right" w:leader="dot" w:pos="9350"/>
        </w:tabs>
        <w:rPr>
          <w:noProof/>
          <w:lang w:val="tr-TR" w:eastAsia="tr-TR"/>
        </w:rPr>
      </w:pPr>
      <w:hyperlink w:anchor="_Toc476599388" w:history="1">
        <w:r w:rsidRPr="009E61C1">
          <w:rPr>
            <w:rStyle w:val="Hyperlink"/>
            <w:noProof/>
          </w:rPr>
          <w:t>Chapter 5.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_Toc476599388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1F60" w:rsidRDefault="00711F60">
      <w:pPr>
        <w:pStyle w:val="TOC1"/>
        <w:tabs>
          <w:tab w:val="right" w:leader="dot" w:pos="9350"/>
        </w:tabs>
        <w:rPr>
          <w:noProof/>
          <w:lang w:val="tr-TR" w:eastAsia="tr-TR"/>
        </w:rPr>
      </w:pPr>
      <w:hyperlink w:anchor="_Toc476599389" w:history="1">
        <w:r w:rsidRPr="009E61C1">
          <w:rPr>
            <w:rStyle w:val="Hyperlink"/>
            <w:noProof/>
          </w:rPr>
          <w:t>Chapter 6.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_Toc476599389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BAC" w:rsidRDefault="007F28B1" w:rsidP="00AC1383">
      <w:pPr>
        <w:rPr>
          <w:noProof/>
        </w:rPr>
        <w:sectPr w:rsidR="006A5BAC">
          <w:headerReference w:type="default" r:id="rId17"/>
          <w:footerReference w:type="default" r:id="rId18"/>
          <w:pgSz w:w="12240" w:h="15840"/>
          <w:pgMar w:top="1440" w:right="1440" w:bottom="1920" w:left="1440" w:header="0" w:footer="0" w:gutter="0"/>
          <w:pgNumType w:fmt="lowerRoman" w:start="1"/>
          <w:cols w:space="720"/>
          <w:noEndnote/>
          <w:docGrid w:linePitch="299"/>
        </w:sectPr>
      </w:pPr>
      <w:r>
        <w:rPr>
          <w:noProof/>
        </w:rPr>
        <w:fldChar w:fldCharType="end"/>
      </w:r>
    </w:p>
    <w:p w:rsidR="003079C2" w:rsidRDefault="007F28B1"/>
    <w:p w:rsidR="00981FAA" w:rsidRPr="001A1817" w:rsidRDefault="007F28B1" w:rsidP="00637F0B">
      <w:pPr>
        <w:pStyle w:val="rgChapter"/>
      </w:pPr>
      <w:bookmarkStart w:id="1" w:name="_Toc348212764"/>
      <w:bookmarkStart w:id="2" w:name="_Toc476599384"/>
      <w:r>
        <w:lastRenderedPageBreak/>
        <w:t>Chapter</w:t>
      </w:r>
      <w:r>
        <w:t xml:space="preserve"> </w:t>
      </w:r>
      <w:r>
        <w:t>1</w:t>
      </w:r>
      <w:r>
        <w:t xml:space="preserve">. </w:t>
      </w:r>
      <w:r>
        <w:t>Information about the DC Motor</w:t>
      </w:r>
      <w:bookmarkEnd w:id="2"/>
    </w:p>
    <w:p w:rsidR="007556AA" w:rsidRDefault="007F28B1">
      <w:pPr>
        <w:pStyle w:val="rgParagraph"/>
        <w:rPr>
          <w:rFonts w:cs="Times New Roman"/>
        </w:rPr>
      </w:pPr>
      <w:r>
        <w:t xml:space="preserve">In this report, starting torque of a DC motor will be analyzed. The </w:t>
      </w:r>
      <w:r>
        <w:t xml:space="preserve">ratings of the motor that is used in the simulation </w:t>
      </w:r>
      <w:r w:rsidRPr="00711F60">
        <w:rPr>
          <w:rFonts w:cs="Times New Roman"/>
        </w:rPr>
        <w:t xml:space="preserve">are shown in the table </w:t>
      </w:r>
      <w:r w:rsidR="001A104B">
        <w:rPr>
          <w:rFonts w:cs="Times New Roman"/>
        </w:rPr>
        <w:t>1</w:t>
      </w:r>
      <w:r w:rsidRPr="00711F60">
        <w:rPr>
          <w:rFonts w:cs="Times New Roman"/>
        </w:rPr>
        <w:t xml:space="preserve">. </w:t>
      </w:r>
    </w:p>
    <w:p w:rsidR="00711F60" w:rsidRPr="00711F60" w:rsidRDefault="00711F60">
      <w:pPr>
        <w:pStyle w:val="rgParagraph"/>
        <w:rPr>
          <w:rFonts w:cs="Times New Roman"/>
        </w:rPr>
      </w:pPr>
    </w:p>
    <w:p w:rsidR="001A104B" w:rsidRDefault="001A104B" w:rsidP="001A104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Parameters of the DC Motor</w:t>
      </w:r>
    </w:p>
    <w:tbl>
      <w:tblPr>
        <w:tblStyle w:val="rgUnruledTabl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556AA" w:rsidRPr="00711F60">
        <w:tc>
          <w:tcPr>
            <w:tcW w:w="2500" w:type="pct"/>
            <w:tcBorders>
              <w:bottom w:val="single" w:sz="8" w:space="0" w:color="auto"/>
              <w:right w:val="single" w:sz="8" w:space="0" w:color="auto"/>
            </w:tcBorders>
          </w:tcPr>
          <w:p w:rsidR="007556AA" w:rsidRPr="00711F60" w:rsidRDefault="00711F60">
            <w:pPr>
              <w:pStyle w:val="rgParagraph"/>
              <w:rPr>
                <w:rFonts w:cs="Times New Roman"/>
                <w:b/>
                <w:szCs w:val="20"/>
              </w:rPr>
            </w:pPr>
            <w:r w:rsidRPr="00711F60">
              <w:rPr>
                <w:rFonts w:cs="Times New Roman"/>
                <w:b/>
                <w:szCs w:val="20"/>
              </w:rPr>
              <w:t>Parameters</w:t>
            </w:r>
          </w:p>
        </w:tc>
        <w:tc>
          <w:tcPr>
            <w:tcW w:w="2500" w:type="pct"/>
            <w:tcBorders>
              <w:bottom w:val="single" w:sz="8" w:space="0" w:color="auto"/>
            </w:tcBorders>
          </w:tcPr>
          <w:p w:rsidR="007556AA" w:rsidRPr="00711F60" w:rsidRDefault="00711F60">
            <w:pPr>
              <w:pStyle w:val="rgParagraph"/>
              <w:rPr>
                <w:rFonts w:cs="Times New Roman"/>
                <w:b/>
                <w:szCs w:val="20"/>
              </w:rPr>
            </w:pPr>
            <w:r w:rsidRPr="00711F60">
              <w:rPr>
                <w:rFonts w:cs="Times New Roman"/>
                <w:b/>
                <w:szCs w:val="20"/>
              </w:rPr>
              <w:t>Values</w:t>
            </w:r>
          </w:p>
        </w:tc>
      </w:tr>
      <w:tr w:rsidR="007556AA" w:rsidRPr="00711F60">
        <w:tc>
          <w:tcPr>
            <w:tcW w:w="2500" w:type="pct"/>
            <w:tcBorders>
              <w:bottom w:val="single" w:sz="8" w:space="0" w:color="auto"/>
              <w:right w:val="single" w:sz="8" w:space="0" w:color="auto"/>
            </w:tcBorders>
          </w:tcPr>
          <w:p w:rsidR="007556AA" w:rsidRPr="00711F60" w:rsidRDefault="00711F60">
            <w:pPr>
              <w:pStyle w:val="rgParagraph"/>
              <w:rPr>
                <w:rFonts w:cs="Times New Roman"/>
                <w:szCs w:val="20"/>
              </w:rPr>
            </w:pPr>
            <w:r w:rsidRPr="00711F60">
              <w:rPr>
                <w:rFonts w:cs="Times New Roman"/>
                <w:szCs w:val="20"/>
              </w:rPr>
              <w:t>Power (HP)</w:t>
            </w:r>
          </w:p>
        </w:tc>
        <w:tc>
          <w:tcPr>
            <w:tcW w:w="2500" w:type="pct"/>
            <w:tcBorders>
              <w:bottom w:val="single" w:sz="8" w:space="0" w:color="auto"/>
            </w:tcBorders>
          </w:tcPr>
          <w:p w:rsidR="007556AA" w:rsidRPr="00711F60" w:rsidRDefault="00711F60">
            <w:pPr>
              <w:pStyle w:val="rgParagraph"/>
              <w:rPr>
                <w:rFonts w:cs="Times New Roman"/>
                <w:szCs w:val="20"/>
              </w:rPr>
            </w:pPr>
            <w:r w:rsidRPr="00711F60">
              <w:rPr>
                <w:rFonts w:cs="Times New Roman"/>
                <w:szCs w:val="20"/>
              </w:rPr>
              <w:t>20</w:t>
            </w:r>
          </w:p>
        </w:tc>
      </w:tr>
      <w:tr w:rsidR="007556AA" w:rsidRPr="00711F60">
        <w:tc>
          <w:tcPr>
            <w:tcW w:w="2500" w:type="pct"/>
            <w:tcBorders>
              <w:bottom w:val="single" w:sz="8" w:space="0" w:color="auto"/>
              <w:right w:val="single" w:sz="8" w:space="0" w:color="auto"/>
            </w:tcBorders>
          </w:tcPr>
          <w:p w:rsidR="007556AA" w:rsidRPr="00711F60" w:rsidRDefault="00711F60">
            <w:pPr>
              <w:pStyle w:val="rgParagraph"/>
              <w:rPr>
                <w:rFonts w:cs="Times New Roman"/>
                <w:szCs w:val="20"/>
              </w:rPr>
            </w:pPr>
            <w:r w:rsidRPr="00711F60">
              <w:rPr>
                <w:rFonts w:cs="Times New Roman"/>
                <w:szCs w:val="20"/>
              </w:rPr>
              <w:t>Armature Voltage (V)</w:t>
            </w:r>
          </w:p>
        </w:tc>
        <w:tc>
          <w:tcPr>
            <w:tcW w:w="2500" w:type="pct"/>
            <w:tcBorders>
              <w:bottom w:val="single" w:sz="8" w:space="0" w:color="auto"/>
            </w:tcBorders>
          </w:tcPr>
          <w:p w:rsidR="007556AA" w:rsidRPr="00711F60" w:rsidRDefault="00711F60">
            <w:pPr>
              <w:pStyle w:val="rgParagraph"/>
              <w:rPr>
                <w:rFonts w:cs="Times New Roman"/>
                <w:szCs w:val="20"/>
              </w:rPr>
            </w:pPr>
            <w:r w:rsidRPr="00711F60">
              <w:rPr>
                <w:rFonts w:cs="Times New Roman"/>
                <w:szCs w:val="20"/>
              </w:rPr>
              <w:t>240</w:t>
            </w:r>
            <w:r w:rsidR="007F28B1" w:rsidRPr="00711F60">
              <w:rPr>
                <w:rFonts w:cs="Times New Roman"/>
                <w:szCs w:val="20"/>
              </w:rPr>
              <w:t xml:space="preserve"> </w:t>
            </w:r>
          </w:p>
        </w:tc>
      </w:tr>
      <w:tr w:rsidR="007556AA" w:rsidRPr="00711F60">
        <w:tc>
          <w:tcPr>
            <w:tcW w:w="2500" w:type="pct"/>
            <w:tcBorders>
              <w:right w:val="single" w:sz="8" w:space="0" w:color="auto"/>
            </w:tcBorders>
          </w:tcPr>
          <w:p w:rsidR="007556AA" w:rsidRPr="00711F60" w:rsidRDefault="00711F60" w:rsidP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Field Voltage (V)</w:t>
            </w:r>
          </w:p>
        </w:tc>
        <w:tc>
          <w:tcPr>
            <w:tcW w:w="2500" w:type="pct"/>
          </w:tcPr>
          <w:p w:rsidR="007556AA" w:rsidRPr="00711F60" w:rsidRDefault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711F60" w:rsidRPr="00711F60">
        <w:tc>
          <w:tcPr>
            <w:tcW w:w="2500" w:type="pct"/>
            <w:tcBorders>
              <w:right w:val="single" w:sz="8" w:space="0" w:color="auto"/>
            </w:tcBorders>
          </w:tcPr>
          <w:p w:rsidR="00711F60" w:rsidRPr="00711F60" w:rsidRDefault="00711F60" w:rsidP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Speed (rpm)</w:t>
            </w:r>
          </w:p>
        </w:tc>
        <w:tc>
          <w:tcPr>
            <w:tcW w:w="2500" w:type="pct"/>
          </w:tcPr>
          <w:p w:rsidR="00711F60" w:rsidRPr="00711F60" w:rsidRDefault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1750</w:t>
            </w:r>
          </w:p>
        </w:tc>
      </w:tr>
      <w:tr w:rsidR="00711F60" w:rsidRPr="00711F60">
        <w:tc>
          <w:tcPr>
            <w:tcW w:w="2500" w:type="pct"/>
            <w:tcBorders>
              <w:right w:val="single" w:sz="8" w:space="0" w:color="auto"/>
            </w:tcBorders>
          </w:tcPr>
          <w:p w:rsidR="00711F60" w:rsidRPr="00711F60" w:rsidRDefault="00711F60" w:rsidP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Armature resistance (ohm)</w:t>
            </w:r>
          </w:p>
        </w:tc>
        <w:tc>
          <w:tcPr>
            <w:tcW w:w="2500" w:type="pct"/>
          </w:tcPr>
          <w:p w:rsidR="00711F60" w:rsidRPr="00711F60" w:rsidRDefault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0.4114</w:t>
            </w:r>
          </w:p>
        </w:tc>
      </w:tr>
      <w:tr w:rsidR="00711F60" w:rsidRPr="00711F60">
        <w:tc>
          <w:tcPr>
            <w:tcW w:w="2500" w:type="pct"/>
            <w:tcBorders>
              <w:right w:val="single" w:sz="8" w:space="0" w:color="auto"/>
            </w:tcBorders>
          </w:tcPr>
          <w:p w:rsidR="00711F60" w:rsidRPr="00711F60" w:rsidRDefault="00711F60" w:rsidP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Armature I</w:t>
            </w: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nductance</w:t>
            </w: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 xml:space="preserve"> (H)</w:t>
            </w:r>
          </w:p>
        </w:tc>
        <w:tc>
          <w:tcPr>
            <w:tcW w:w="2500" w:type="pct"/>
          </w:tcPr>
          <w:p w:rsidR="00711F60" w:rsidRPr="00711F60" w:rsidRDefault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0.004895</w:t>
            </w:r>
          </w:p>
        </w:tc>
      </w:tr>
      <w:tr w:rsidR="00711F60" w:rsidRPr="00711F60">
        <w:tc>
          <w:tcPr>
            <w:tcW w:w="2500" w:type="pct"/>
            <w:tcBorders>
              <w:right w:val="single" w:sz="8" w:space="0" w:color="auto"/>
            </w:tcBorders>
          </w:tcPr>
          <w:p w:rsidR="00711F60" w:rsidRPr="00711F60" w:rsidRDefault="00711F60" w:rsidP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Field Resistance (ohm)</w:t>
            </w:r>
          </w:p>
        </w:tc>
        <w:tc>
          <w:tcPr>
            <w:tcW w:w="2500" w:type="pct"/>
          </w:tcPr>
          <w:p w:rsidR="00711F60" w:rsidRPr="00711F60" w:rsidRDefault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105.9</w:t>
            </w:r>
          </w:p>
        </w:tc>
      </w:tr>
      <w:tr w:rsidR="00711F60" w:rsidRPr="00711F60">
        <w:tc>
          <w:tcPr>
            <w:tcW w:w="2500" w:type="pct"/>
            <w:tcBorders>
              <w:right w:val="single" w:sz="8" w:space="0" w:color="auto"/>
            </w:tcBorders>
          </w:tcPr>
          <w:p w:rsidR="00711F60" w:rsidRPr="00711F60" w:rsidRDefault="00711F60" w:rsidP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Field Inductance (H)</w:t>
            </w:r>
          </w:p>
        </w:tc>
        <w:tc>
          <w:tcPr>
            <w:tcW w:w="2500" w:type="pct"/>
          </w:tcPr>
          <w:p w:rsidR="00711F60" w:rsidRPr="00711F60" w:rsidRDefault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1F60">
              <w:rPr>
                <w:rFonts w:ascii="Times New Roman" w:hAnsi="Times New Roman" w:cs="Times New Roman"/>
                <w:sz w:val="20"/>
                <w:szCs w:val="20"/>
              </w:rPr>
              <w:t>27.65</w:t>
            </w:r>
          </w:p>
        </w:tc>
      </w:tr>
      <w:tr w:rsidR="00F35D4A" w:rsidRPr="00711F60">
        <w:tc>
          <w:tcPr>
            <w:tcW w:w="2500" w:type="pct"/>
            <w:tcBorders>
              <w:right w:val="single" w:sz="8" w:space="0" w:color="auto"/>
            </w:tcBorders>
          </w:tcPr>
          <w:p w:rsidR="00F35D4A" w:rsidRPr="00711F60" w:rsidRDefault="00F35D4A" w:rsidP="00711F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Field-Armature Mutual Inductance (H)</w:t>
            </w:r>
          </w:p>
        </w:tc>
        <w:tc>
          <w:tcPr>
            <w:tcW w:w="2500" w:type="pct"/>
          </w:tcPr>
          <w:p w:rsidR="00F35D4A" w:rsidRPr="00711F60" w:rsidRDefault="00F35D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0.4038</w:t>
            </w:r>
          </w:p>
        </w:tc>
      </w:tr>
    </w:tbl>
    <w:p w:rsidR="00AD18DB" w:rsidRDefault="007F28B1"/>
    <w:p w:rsidR="00711F60" w:rsidRDefault="00711F60"/>
    <w:p w:rsidR="00981FAA" w:rsidRPr="001A1817" w:rsidRDefault="007F28B1" w:rsidP="00637F0B">
      <w:pPr>
        <w:pStyle w:val="rgChapter"/>
      </w:pPr>
      <w:bookmarkStart w:id="3" w:name="_Toc476599385"/>
      <w:r>
        <w:lastRenderedPageBreak/>
        <w:t>Chapter</w:t>
      </w:r>
      <w:r>
        <w:t xml:space="preserve"> </w:t>
      </w:r>
      <w:r>
        <w:t>2</w:t>
      </w:r>
      <w:r>
        <w:t xml:space="preserve">. </w:t>
      </w:r>
      <w:r>
        <w:t xml:space="preserve">Theoretical </w:t>
      </w:r>
      <w:bookmarkEnd w:id="3"/>
      <w:r w:rsidR="00C15330">
        <w:t>Analysis</w:t>
      </w:r>
    </w:p>
    <w:p w:rsidR="00711F60" w:rsidRDefault="00711F60">
      <w:pPr>
        <w:pStyle w:val="rgParagraph"/>
        <w:rPr>
          <w:rStyle w:val="rgParagraphTitle"/>
        </w:rPr>
      </w:pPr>
      <w:r>
        <w:rPr>
          <w:rStyle w:val="rgParagraphTitle"/>
        </w:rPr>
        <w:t>DC Motor Equations</w:t>
      </w:r>
    </w:p>
    <w:p w:rsidR="00C15330" w:rsidRDefault="00C15330">
      <w:pPr>
        <w:pStyle w:val="rgParagraph"/>
        <w:rPr>
          <w:rStyle w:val="rgParagraphTitle"/>
          <w:b w:val="0"/>
        </w:rPr>
      </w:pPr>
      <w:r>
        <w:rPr>
          <w:rStyle w:val="rgParagraphTitle"/>
          <w:b w:val="0"/>
        </w:rPr>
        <w:t>Following equations will be used theoretical analysis of the DC Motor.</w:t>
      </w:r>
    </w:p>
    <w:p w:rsidR="00C15330" w:rsidRPr="00C15330" w:rsidRDefault="00C15330">
      <w:pPr>
        <w:pStyle w:val="rgParagraph"/>
        <w:rPr>
          <w:rStyle w:val="rgParagraphTitle"/>
          <w:b w:val="0"/>
        </w:rPr>
      </w:pPr>
    </w:p>
    <w:p w:rsidR="00711F60" w:rsidRPr="00F35D4A" w:rsidRDefault="00711F60">
      <w:pPr>
        <w:pStyle w:val="rgParagraph"/>
        <w:rPr>
          <w:b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em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a</m:t>
              </m:r>
            </m:sub>
          </m:sSub>
        </m:oMath>
      </m:oMathPara>
    </w:p>
    <w:p w:rsidR="00F35D4A" w:rsidRPr="00C15330" w:rsidRDefault="00F35D4A">
      <w:pPr>
        <w:pStyle w:val="rgParagraph"/>
        <w:rPr>
          <w:b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af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f</m:t>
              </m:r>
            </m:sub>
          </m:sSub>
        </m:oMath>
      </m:oMathPara>
    </w:p>
    <w:p w:rsidR="00C15330" w:rsidRPr="00F35D4A" w:rsidRDefault="00C15330">
      <w:pPr>
        <w:pStyle w:val="rgParagraph"/>
        <w:rPr>
          <w:b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</m:t>
              </m:r>
            </m:sub>
          </m:sSub>
        </m:oMath>
      </m:oMathPara>
    </w:p>
    <w:p w:rsidR="00F35D4A" w:rsidRPr="00C15330" w:rsidRDefault="00F35D4A">
      <w:pPr>
        <w:pStyle w:val="rgParagraph"/>
        <w:rPr>
          <w:b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T</m:t>
              </m:r>
            </m:sub>
          </m:sSub>
        </m:oMath>
      </m:oMathPara>
    </w:p>
    <w:p w:rsidR="00C15330" w:rsidRPr="00C15330" w:rsidRDefault="00C15330">
      <w:pPr>
        <w:pStyle w:val="rgParagraph"/>
        <w:rPr>
          <w:b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+R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a</m:t>
              </m:r>
            </m:sub>
          </m:sSub>
        </m:oMath>
      </m:oMathPara>
    </w:p>
    <w:p w:rsidR="00C15330" w:rsidRPr="00C15330" w:rsidRDefault="00C15330">
      <w:pPr>
        <w:pStyle w:val="rgParagraph"/>
        <w:rPr>
          <w:b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E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.(V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em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)</m:t>
          </m:r>
        </m:oMath>
      </m:oMathPara>
    </w:p>
    <w:p w:rsidR="00C15330" w:rsidRPr="00C15330" w:rsidRDefault="00C15330">
      <w:pPr>
        <w:pStyle w:val="rgParagraph"/>
        <w:rPr>
          <w:b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em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J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m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+Bw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WL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(t)</m:t>
          </m:r>
        </m:oMath>
      </m:oMathPara>
    </w:p>
    <w:p w:rsidR="00C15330" w:rsidRPr="00C15330" w:rsidRDefault="00C15330">
      <w:pPr>
        <w:pStyle w:val="rgParagraph"/>
        <w:rPr>
          <w:b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.</m:t>
          </m:r>
          <m:f>
            <m:f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dt</m:t>
              </m:r>
            </m:den>
          </m:f>
        </m:oMath>
      </m:oMathPara>
    </w:p>
    <w:p w:rsidR="00C15330" w:rsidRPr="00C15330" w:rsidRDefault="00C15330">
      <w:pPr>
        <w:pStyle w:val="rgParagraph"/>
        <w:rPr>
          <w:b/>
          <w:szCs w:val="20"/>
        </w:rPr>
      </w:pPr>
    </w:p>
    <w:p w:rsidR="007556AA" w:rsidRDefault="00711F60">
      <w:pPr>
        <w:pStyle w:val="rgParagraph"/>
        <w:rPr>
          <w:rStyle w:val="rgParagraphTitle"/>
        </w:rPr>
      </w:pPr>
      <w:r>
        <w:rPr>
          <w:rStyle w:val="rgParagraphTitle"/>
        </w:rPr>
        <w:t>Results</w:t>
      </w:r>
    </w:p>
    <w:p w:rsidR="00C15330" w:rsidRPr="00C15330" w:rsidRDefault="00C15330">
      <w:pPr>
        <w:pStyle w:val="rgParagraph"/>
        <w:rPr>
          <w:rStyle w:val="rgParagraphTitle"/>
          <w:b w:val="0"/>
        </w:rPr>
      </w:pPr>
      <w:r>
        <w:rPr>
          <w:rStyle w:val="rgParagraphTitle"/>
          <w:b w:val="0"/>
        </w:rPr>
        <w:t>By using the given paramaters in the first c</w:t>
      </w:r>
      <w:r w:rsidR="00F35D4A">
        <w:rPr>
          <w:rStyle w:val="rgParagraphTitle"/>
          <w:b w:val="0"/>
        </w:rPr>
        <w:t>hapter and equations given above</w:t>
      </w:r>
      <w:r>
        <w:rPr>
          <w:rStyle w:val="rgParagraphTitle"/>
          <w:b w:val="0"/>
        </w:rPr>
        <w:t>, we can find the following values.</w:t>
      </w:r>
    </w:p>
    <w:p w:rsidR="00A70887" w:rsidRPr="00A70887" w:rsidRDefault="00F35D4A" w:rsidP="00A70887">
      <w:pPr>
        <w:pStyle w:val="rgParagraph"/>
        <w:spacing w:line="360" w:lineRule="auto"/>
        <w:rPr>
          <w:b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=1.1439 (Nm/A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)</m:t>
          </m:r>
        </m:oMath>
      </m:oMathPara>
    </w:p>
    <w:p w:rsidR="00A70887" w:rsidRPr="00A70887" w:rsidRDefault="00F35D4A" w:rsidP="00A70887">
      <w:pPr>
        <w:pStyle w:val="rgParagraph"/>
        <w:spacing w:line="360" w:lineRule="auto"/>
        <w:rPr>
          <w:b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0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0"/>
            </w:rPr>
            <m:t>=209.63 V</m:t>
          </m:r>
        </m:oMath>
      </m:oMathPara>
    </w:p>
    <w:p w:rsidR="00A70887" w:rsidRPr="00A70887" w:rsidRDefault="00A70887" w:rsidP="00A7088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em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686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b"/>
            </m:rPr>
            <w:rPr>
              <w:rFonts w:ascii="Cambria Math" w:hAnsi="Cambria Math"/>
            </w:rPr>
            <m:t>34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Nm</m:t>
          </m:r>
        </m:oMath>
      </m:oMathPara>
    </w:p>
    <w:p w:rsidR="00A70887" w:rsidRPr="00A70887" w:rsidRDefault="00A70887" w:rsidP="00A70887">
      <w:pPr>
        <w:spacing w:line="360" w:lineRule="auto"/>
        <w:rPr>
          <w:b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noProof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=193.259 rad/sec</m:t>
          </m:r>
        </m:oMath>
      </m:oMathPara>
    </w:p>
    <w:p w:rsidR="00A70887" w:rsidRPr="00A70887" w:rsidRDefault="00A70887" w:rsidP="00A70887">
      <w:pPr>
        <w:spacing w:line="360" w:lineRule="auto"/>
        <w:rPr>
          <w:b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noProof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=583.3738 A</m:t>
          </m:r>
        </m:oMath>
      </m:oMathPara>
    </w:p>
    <w:p w:rsidR="00A70887" w:rsidRPr="00A70887" w:rsidRDefault="00A70887" w:rsidP="00A70887">
      <w:pPr>
        <w:spacing w:line="360" w:lineRule="auto"/>
        <w:rPr>
          <w:b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noProof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=2.83 A</m:t>
          </m:r>
        </m:oMath>
      </m:oMathPara>
    </w:p>
    <w:p w:rsidR="00981FAA" w:rsidRPr="001A1817" w:rsidRDefault="007F28B1" w:rsidP="00637F0B">
      <w:pPr>
        <w:pStyle w:val="rgChapter"/>
      </w:pPr>
      <w:bookmarkStart w:id="4" w:name="_Toc476599386"/>
      <w:r>
        <w:lastRenderedPageBreak/>
        <w:t>Chapter</w:t>
      </w:r>
      <w:r>
        <w:t xml:space="preserve"> </w:t>
      </w:r>
      <w:r>
        <w:t>3</w:t>
      </w:r>
      <w:r>
        <w:t xml:space="preserve">. </w:t>
      </w:r>
      <w:r>
        <w:t>Overview of the Circuit Diagram</w:t>
      </w:r>
      <w:bookmarkEnd w:id="4"/>
    </w:p>
    <w:p w:rsidR="007556AA" w:rsidRDefault="007F28B1">
      <w:pPr>
        <w:pStyle w:val="rgParagraph"/>
      </w:pPr>
      <w:r>
        <w:t xml:space="preserve">In </w:t>
      </w:r>
      <w:r>
        <w:t xml:space="preserve">this section, we will examine the following circuit used in the analysis. </w:t>
      </w:r>
    </w:p>
    <w:p w:rsidR="001A104B" w:rsidRDefault="007F28B1" w:rsidP="001A104B">
      <w:pPr>
        <w:pStyle w:val="rgFigure"/>
        <w:keepNext/>
      </w:pPr>
      <w:r>
        <w:rPr>
          <w:noProof/>
          <w:lang w:val="tr-TR" w:eastAsia="tr-TR"/>
        </w:rPr>
        <w:drawing>
          <wp:inline distT="0" distB="0" distL="0" distR="0">
            <wp:extent cx="5943600" cy="4224312"/>
            <wp:effectExtent l="0" t="0" r="0" b="0"/>
            <wp:docPr id="2" name="image-005-s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05-sl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AA" w:rsidRDefault="001A104B" w:rsidP="001A104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Simulation Circuit Diagram</w:t>
      </w:r>
    </w:p>
    <w:p w:rsidR="00A70887" w:rsidRDefault="00A70887"/>
    <w:p w:rsidR="00AD18DB" w:rsidRDefault="00A70887">
      <w:r>
        <w:t xml:space="preserve">Circuit shown </w:t>
      </w:r>
      <w:r w:rsidR="001A104B">
        <w:t xml:space="preserve">in Figure 1 </w:t>
      </w:r>
      <w:r>
        <w:t xml:space="preserve">is used for analysis of the DC Motor during the startup. </w:t>
      </w:r>
      <w:r w:rsidR="001A104B">
        <w:t>Under the constant torque which is 150 Nm, t</w:t>
      </w:r>
      <w:r>
        <w:t>he voltage</w:t>
      </w:r>
      <w:r w:rsidR="001A104B">
        <w:t xml:space="preserve"> given to the armature terminals of the DC</w:t>
      </w:r>
      <w:r>
        <w:t xml:space="preserve"> motor was started from 0, then i</w:t>
      </w:r>
      <w:r w:rsidR="001A104B">
        <w:t>t went to 240</w:t>
      </w:r>
      <w:r>
        <w:t xml:space="preserve"> V after that it stayed constant. Graphical results will be given in the next chapter.</w:t>
      </w:r>
      <w:r w:rsidR="001A104B">
        <w:t xml:space="preserve"> During this process, field winding are excited by 300V.</w:t>
      </w:r>
    </w:p>
    <w:p w:rsidR="00981FAA" w:rsidRPr="001A1817" w:rsidRDefault="007F28B1" w:rsidP="00637F0B">
      <w:pPr>
        <w:pStyle w:val="rgChapter"/>
      </w:pPr>
      <w:bookmarkStart w:id="5" w:name="_Toc476599387"/>
      <w:r>
        <w:lastRenderedPageBreak/>
        <w:t>Chapter</w:t>
      </w:r>
      <w:r>
        <w:t xml:space="preserve"> </w:t>
      </w:r>
      <w:r>
        <w:t>4</w:t>
      </w:r>
      <w:r>
        <w:t xml:space="preserve">. </w:t>
      </w:r>
      <w:r>
        <w:t>Analysis Results</w:t>
      </w:r>
      <w:bookmarkEnd w:id="5"/>
    </w:p>
    <w:p w:rsidR="007556AA" w:rsidRDefault="007F28B1">
      <w:pPr>
        <w:pStyle w:val="rgParagraph"/>
      </w:pPr>
      <w:r>
        <w:t>Analysis results are shown</w:t>
      </w:r>
      <w:r w:rsidR="001A104B">
        <w:t xml:space="preserve"> in Figure 2.</w:t>
      </w:r>
      <w:r>
        <w:t xml:space="preserve">. </w:t>
      </w:r>
    </w:p>
    <w:p w:rsidR="00033E73" w:rsidRDefault="007F28B1" w:rsidP="00892A23">
      <w:pPr>
        <w:pStyle w:val="rgFigureTitle"/>
        <w:rPr>
          <w:rStyle w:val="rgFigureTitleText"/>
        </w:rPr>
      </w:pPr>
      <w:r>
        <w:rPr>
          <w:rStyle w:val="rgFigureTitlePrefix"/>
        </w:rPr>
        <w:t>Figure</w:t>
      </w:r>
      <w:r w:rsidRPr="006E2D3C">
        <w:rPr>
          <w:rStyle w:val="rgTableTitleChar"/>
        </w:rPr>
        <w:t xml:space="preserve"> </w:t>
      </w:r>
      <w:r>
        <w:rPr>
          <w:rStyle w:val="rgFigureTitleNumber"/>
        </w:rPr>
        <w:t>4.1</w:t>
      </w:r>
      <w:r w:rsidRPr="006E2D3C">
        <w:rPr>
          <w:rStyle w:val="rgTableTitleChar"/>
        </w:rPr>
        <w:t xml:space="preserve">. </w:t>
      </w:r>
      <w:r>
        <w:rPr>
          <w:rStyle w:val="rgFigureTitleText"/>
        </w:rPr>
        <w:t>Scope</w:t>
      </w:r>
    </w:p>
    <w:p w:rsidR="001A104B" w:rsidRDefault="007F28B1" w:rsidP="001A104B">
      <w:pPr>
        <w:pStyle w:val="rgFigure"/>
        <w:keepNext/>
        <w:jc w:val="center"/>
      </w:pPr>
      <w:r>
        <w:rPr>
          <w:noProof/>
          <w:lang w:val="tr-TR" w:eastAsia="tr-TR"/>
        </w:rPr>
        <w:drawing>
          <wp:inline distT="0" distB="0" distL="0" distR="0">
            <wp:extent cx="5276850" cy="4552950"/>
            <wp:effectExtent l="0" t="0" r="0" b="0"/>
            <wp:docPr id="3" name="image-007-h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007-hg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AA" w:rsidRDefault="001A104B" w:rsidP="001A104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E16A59">
        <w:t xml:space="preserve">Armature Voltage, Electrical Torque, Armature </w:t>
      </w:r>
      <w:proofErr w:type="spellStart"/>
      <w:r w:rsidRPr="00E16A59">
        <w:t>Current</w:t>
      </w:r>
      <w:proofErr w:type="gramStart"/>
      <w:r w:rsidRPr="00E16A59">
        <w:t>,Speed</w:t>
      </w:r>
      <w:proofErr w:type="spellEnd"/>
      <w:proofErr w:type="gramEnd"/>
      <w:r w:rsidRPr="00E16A59">
        <w:t xml:space="preserve"> vs. Time Graph During the </w:t>
      </w:r>
      <w:proofErr w:type="spellStart"/>
      <w:r w:rsidRPr="00E16A59">
        <w:t>Cosntant</w:t>
      </w:r>
      <w:proofErr w:type="spellEnd"/>
      <w:r w:rsidRPr="00E16A59">
        <w:t xml:space="preserve"> Torque and Increasing Armature Voltage</w:t>
      </w:r>
    </w:p>
    <w:p w:rsidR="001A104B" w:rsidRDefault="001A104B" w:rsidP="001A104B">
      <w:pPr>
        <w:pStyle w:val="rgBody"/>
      </w:pPr>
      <w:r>
        <w:t>According to graphical results shown in Figure 2, we got the following values from the simulink analysis,</w:t>
      </w:r>
    </w:p>
    <w:p w:rsidR="001A104B" w:rsidRPr="001A104B" w:rsidRDefault="001A104B" w:rsidP="001A104B">
      <w:pPr>
        <w:pStyle w:val="rgBody"/>
        <w:rPr>
          <w:sz w:val="20"/>
        </w:rPr>
      </w:pPr>
    </w:p>
    <w:p w:rsidR="001A104B" w:rsidRPr="001A104B" w:rsidRDefault="001A104B" w:rsidP="001A104B">
      <w:pPr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noProof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700.1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Nm</m:t>
          </m:r>
        </m:oMath>
      </m:oMathPara>
    </w:p>
    <w:p w:rsidR="001A104B" w:rsidRPr="001A104B" w:rsidRDefault="001A104B" w:rsidP="001A104B">
      <w:pPr>
        <w:spacing w:line="360" w:lineRule="auto"/>
        <w:rPr>
          <w:b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noProof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186.2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 rad/sec</m:t>
          </m:r>
        </m:oMath>
      </m:oMathPara>
    </w:p>
    <w:p w:rsidR="001A104B" w:rsidRPr="001A104B" w:rsidRDefault="001A104B" w:rsidP="001A104B">
      <w:pPr>
        <w:spacing w:line="360" w:lineRule="auto"/>
        <w:rPr>
          <w:b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noProof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591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.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4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 A</m:t>
          </m:r>
        </m:oMath>
      </m:oMathPara>
    </w:p>
    <w:p w:rsidR="001A104B" w:rsidRPr="001A104B" w:rsidRDefault="001A104B" w:rsidP="001A104B">
      <w:pPr>
        <w:spacing w:line="360" w:lineRule="auto"/>
        <w:rPr>
          <w:b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noProof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=2.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70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 A</m:t>
          </m:r>
        </m:oMath>
      </m:oMathPara>
    </w:p>
    <w:p w:rsidR="00981FAA" w:rsidRPr="001A1817" w:rsidRDefault="001A104B" w:rsidP="00637F0B">
      <w:pPr>
        <w:pStyle w:val="rgChapter"/>
      </w:pPr>
      <w:bookmarkStart w:id="6" w:name="_Toc476599388"/>
      <w:r>
        <w:t>C</w:t>
      </w:r>
      <w:r w:rsidR="007F28B1">
        <w:t>hapter</w:t>
      </w:r>
      <w:r w:rsidR="007F28B1">
        <w:t xml:space="preserve"> </w:t>
      </w:r>
      <w:r w:rsidR="007F28B1">
        <w:t>5</w:t>
      </w:r>
      <w:r w:rsidR="007F28B1">
        <w:t xml:space="preserve">. </w:t>
      </w:r>
      <w:r w:rsidR="007F28B1">
        <w:t>Conclusion</w:t>
      </w:r>
      <w:bookmarkEnd w:id="6"/>
    </w:p>
    <w:p w:rsidR="007556AA" w:rsidRDefault="007556AA">
      <w:pPr>
        <w:pStyle w:val="rgParagraph"/>
      </w:pPr>
    </w:p>
    <w:p w:rsidR="00AD18DB" w:rsidRDefault="001A104B">
      <w:r>
        <w:t>When we compare the results taken from Simulink and results calculated by hand, it can be said that results are nearly the same.</w:t>
      </w:r>
    </w:p>
    <w:p w:rsidR="00981FAA" w:rsidRPr="001A1817" w:rsidRDefault="007F28B1" w:rsidP="00637F0B">
      <w:pPr>
        <w:pStyle w:val="rgChapter"/>
      </w:pPr>
      <w:bookmarkStart w:id="7" w:name="_Toc476599389"/>
      <w:r>
        <w:lastRenderedPageBreak/>
        <w:t>Chapter</w:t>
      </w:r>
      <w:r>
        <w:t xml:space="preserve"> </w:t>
      </w:r>
      <w:r>
        <w:t>6</w:t>
      </w:r>
      <w:r>
        <w:t xml:space="preserve">. </w:t>
      </w:r>
      <w:r>
        <w:t>References</w:t>
      </w:r>
      <w:bookmarkEnd w:id="7"/>
    </w:p>
    <w:p w:rsidR="007556AA" w:rsidRDefault="007556AA">
      <w:pPr>
        <w:pStyle w:val="rgParagraph"/>
      </w:pPr>
    </w:p>
    <w:p w:rsidR="00AD18DB" w:rsidRDefault="001A104B">
      <w:r>
        <w:t>ttp://ro-01-ici.ici.ro/brosuri/MathWorks_Simulink-Rpt-gen.pdf</w:t>
      </w:r>
    </w:p>
    <w:p w:rsidR="001A104B" w:rsidRDefault="001A104B"/>
    <w:p w:rsidR="007F28B1" w:rsidRDefault="001A104B">
      <w:r>
        <w:t>Cho</w:t>
      </w:r>
      <w:r w:rsidR="007F28B1">
        <w:t>pper-Fed DC Motor Drive Example,</w:t>
      </w:r>
    </w:p>
    <w:p w:rsidR="001A104B" w:rsidRDefault="001A104B">
      <w:r>
        <w:t>(</w:t>
      </w:r>
      <w:hyperlink r:id="rId21" w:history="1">
        <w:r w:rsidR="007F28B1" w:rsidRPr="00E67B91">
          <w:rPr>
            <w:rStyle w:val="Hyperlink"/>
          </w:rPr>
          <w:t>https://www.mathworks.com/help/physmod/sps/examples/chopper-fed-dc-motor-drive-continuous.html</w:t>
        </w:r>
      </w:hyperlink>
    </w:p>
    <w:p w:rsidR="007F28B1" w:rsidRDefault="007F28B1"/>
    <w:p w:rsidR="007F28B1" w:rsidRDefault="007F28B1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Power Electronics: Converters, Applications, and Design</w:t>
      </w:r>
      <w:r>
        <w:rPr>
          <w:rStyle w:val="apple-converted-space"/>
          <w:rFonts w:ascii="Arial" w:hAnsi="Arial" w:cs="Arial"/>
          <w:color w:val="111111"/>
          <w:shd w:val="clear" w:color="auto" w:fill="FFFFFF"/>
        </w:rPr>
        <w:t> </w:t>
      </w:r>
      <w:r>
        <w:rPr>
          <w:rStyle w:val="a-size-small"/>
          <w:rFonts w:ascii="Arial" w:hAnsi="Arial" w:cs="Arial"/>
          <w:color w:val="111111"/>
          <w:shd w:val="clear" w:color="auto" w:fill="FFFFFF"/>
        </w:rPr>
        <w:t>by Ned Mohan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a-size-small"/>
          <w:rFonts w:ascii="Arial" w:hAnsi="Arial" w:cs="Arial"/>
          <w:shd w:val="clear" w:color="auto" w:fill="FFFFFF"/>
        </w:rPr>
        <w:t>Hardcover</w:t>
      </w:r>
    </w:p>
    <w:p w:rsidR="007F28B1" w:rsidRDefault="007F28B1"/>
    <w:p w:rsidR="007F28B1" w:rsidRDefault="007F28B1"/>
    <w:bookmarkEnd w:id="1"/>
    <w:p w:rsidR="00E66886" w:rsidRPr="00A356AE" w:rsidRDefault="00E66886" w:rsidP="00504CF4">
      <w:pPr>
        <w:pStyle w:val="rgLiteralLayout"/>
      </w:pPr>
    </w:p>
    <w:sectPr w:rsidR="00E66886" w:rsidRPr="00A356AE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2240" w:h="15840"/>
      <w:pgMar w:top="1440" w:right="1440" w:bottom="1920" w:left="1440" w:header="0" w:footer="0" w:gutter="0"/>
      <w:pgNumType w:start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F60" w:rsidRDefault="00711F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3FB" w:rsidRDefault="007F28B1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8643FB" w:rsidRDefault="007F28B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F60" w:rsidRDefault="00711F6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42" w:rsidRDefault="007F28B1">
    <w:pPr>
      <w:pStyle w:val="Footer"/>
      <w:jc w:val="right"/>
    </w:pPr>
  </w:p>
  <w:p w:rsidR="00666842" w:rsidRDefault="007F28B1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BAC" w:rsidRDefault="007F28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A5BAC" w:rsidRDefault="007F28B1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5E" w:rsidRDefault="00267D5E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7326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631" w:rsidRDefault="004D46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8B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55199" w:rsidRDefault="00D551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F60" w:rsidRDefault="00711F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3FB" w:rsidRDefault="007F28B1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8643FB" w:rsidRDefault="007F28B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F60" w:rsidRDefault="00711F6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42" w:rsidRPr="00806023" w:rsidRDefault="007F28B1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BAC" w:rsidRPr="00806023" w:rsidRDefault="007F28B1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5E" w:rsidRDefault="00267D5E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199" w:rsidRPr="00806023" w:rsidRDefault="00A45779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53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66392"/>
    <w:rsid w:val="00085CC0"/>
    <w:rsid w:val="00086A89"/>
    <w:rsid w:val="000928A2"/>
    <w:rsid w:val="00093073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79E6"/>
    <w:rsid w:val="001142A2"/>
    <w:rsid w:val="0011795D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104B"/>
    <w:rsid w:val="001A6C2A"/>
    <w:rsid w:val="001C730F"/>
    <w:rsid w:val="001E0516"/>
    <w:rsid w:val="001E165B"/>
    <w:rsid w:val="001F0362"/>
    <w:rsid w:val="001F609A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4054B7"/>
    <w:rsid w:val="00423DAA"/>
    <w:rsid w:val="00424130"/>
    <w:rsid w:val="00427195"/>
    <w:rsid w:val="00427B72"/>
    <w:rsid w:val="0043373F"/>
    <w:rsid w:val="00446CE9"/>
    <w:rsid w:val="0046550B"/>
    <w:rsid w:val="00483BE7"/>
    <w:rsid w:val="00494571"/>
    <w:rsid w:val="0049645B"/>
    <w:rsid w:val="004A610A"/>
    <w:rsid w:val="004B6146"/>
    <w:rsid w:val="004C52FB"/>
    <w:rsid w:val="004D4631"/>
    <w:rsid w:val="00504683"/>
    <w:rsid w:val="00504CF4"/>
    <w:rsid w:val="00521B4F"/>
    <w:rsid w:val="00525EF4"/>
    <w:rsid w:val="00535101"/>
    <w:rsid w:val="00535ECA"/>
    <w:rsid w:val="00540180"/>
    <w:rsid w:val="005401D1"/>
    <w:rsid w:val="005601CE"/>
    <w:rsid w:val="005802E7"/>
    <w:rsid w:val="00593FF2"/>
    <w:rsid w:val="005A3EEB"/>
    <w:rsid w:val="005C2421"/>
    <w:rsid w:val="005C682B"/>
    <w:rsid w:val="005E356A"/>
    <w:rsid w:val="005E3755"/>
    <w:rsid w:val="005F5A03"/>
    <w:rsid w:val="0062350E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C779F"/>
    <w:rsid w:val="006E2D3C"/>
    <w:rsid w:val="006E3B63"/>
    <w:rsid w:val="006E74B9"/>
    <w:rsid w:val="00711575"/>
    <w:rsid w:val="00711F60"/>
    <w:rsid w:val="00715B84"/>
    <w:rsid w:val="0071770A"/>
    <w:rsid w:val="00724C6C"/>
    <w:rsid w:val="00731E09"/>
    <w:rsid w:val="00734971"/>
    <w:rsid w:val="007556AA"/>
    <w:rsid w:val="007639D0"/>
    <w:rsid w:val="00793D44"/>
    <w:rsid w:val="00794D1E"/>
    <w:rsid w:val="007A1939"/>
    <w:rsid w:val="007B3D31"/>
    <w:rsid w:val="007D6A38"/>
    <w:rsid w:val="007E053A"/>
    <w:rsid w:val="007E26E0"/>
    <w:rsid w:val="007E68D0"/>
    <w:rsid w:val="007F28B1"/>
    <w:rsid w:val="007F2B70"/>
    <w:rsid w:val="007F58C8"/>
    <w:rsid w:val="00806023"/>
    <w:rsid w:val="00813B1F"/>
    <w:rsid w:val="0082232A"/>
    <w:rsid w:val="008223E0"/>
    <w:rsid w:val="00824E50"/>
    <w:rsid w:val="00827EF6"/>
    <w:rsid w:val="008633A1"/>
    <w:rsid w:val="0087273E"/>
    <w:rsid w:val="00874A35"/>
    <w:rsid w:val="008847B6"/>
    <w:rsid w:val="008872E9"/>
    <w:rsid w:val="00887A38"/>
    <w:rsid w:val="00892A23"/>
    <w:rsid w:val="008B471B"/>
    <w:rsid w:val="008C182E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4F54"/>
    <w:rsid w:val="009F67F9"/>
    <w:rsid w:val="00A064E3"/>
    <w:rsid w:val="00A212D1"/>
    <w:rsid w:val="00A3522B"/>
    <w:rsid w:val="00A356AE"/>
    <w:rsid w:val="00A45779"/>
    <w:rsid w:val="00A529D5"/>
    <w:rsid w:val="00A53395"/>
    <w:rsid w:val="00A55F9E"/>
    <w:rsid w:val="00A70887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5330"/>
    <w:rsid w:val="00C16D44"/>
    <w:rsid w:val="00C31AD0"/>
    <w:rsid w:val="00C346BD"/>
    <w:rsid w:val="00C41133"/>
    <w:rsid w:val="00C53609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3133A"/>
    <w:rsid w:val="00D44717"/>
    <w:rsid w:val="00D4620F"/>
    <w:rsid w:val="00D55199"/>
    <w:rsid w:val="00D91FAA"/>
    <w:rsid w:val="00DA6E4D"/>
    <w:rsid w:val="00DB3084"/>
    <w:rsid w:val="00DC2292"/>
    <w:rsid w:val="00DD2399"/>
    <w:rsid w:val="00DD51ED"/>
    <w:rsid w:val="00DD65AB"/>
    <w:rsid w:val="00DE6ACC"/>
    <w:rsid w:val="00E016EE"/>
    <w:rsid w:val="00E151D4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35D4A"/>
    <w:rsid w:val="00F46B71"/>
    <w:rsid w:val="00F622CB"/>
    <w:rsid w:val="00F64902"/>
    <w:rsid w:val="00F7622E"/>
    <w:rsid w:val="00F95E91"/>
    <w:rsid w:val="00FA15C6"/>
    <w:rsid w:val="00FA7599"/>
    <w:rsid w:val="00FB13A4"/>
    <w:rsid w:val="00FC4B5A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3953"/>
    <o:shapelayout v:ext="edit">
      <o:idmap v:ext="edit" data="1"/>
    </o:shapelayout>
  </w:shapeDefaults>
  <w:decimalSymbol w:val="."/>
  <w:listSeparator w:val=";"/>
  <w15:docId w15:val="{38382253-99EF-454C-82A5-169B9164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EB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8B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Normal"/>
    <w:next w:val="Normal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Normal"/>
    <w:next w:val="Normal"/>
    <w:qFormat/>
    <w:rsid w:val="00A53395"/>
    <w:pPr>
      <w:keepNext/>
      <w:suppressAutoHyphens/>
      <w:spacing w:before="373" w:line="647" w:lineRule="atLeast"/>
      <w:jc w:val="center"/>
    </w:pPr>
    <w:rPr>
      <w:rFonts w:ascii="Arial" w:eastAsia="Times New Roman" w:hAnsi="Arial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Normal"/>
    <w:next w:val="Normal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ascii="Arial" w:eastAsia="Times New Roman" w:hAnsi="Arial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Normal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Normal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ascii="Arial" w:eastAsia="Times New Roman" w:hAnsi="Arial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Normal"/>
    <w:next w:val="Normal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ascii="Arial" w:eastAsia="Times New Roman" w:hAnsi="Arial" w:cs="Arial"/>
      <w:b/>
      <w:bCs/>
      <w:noProof/>
      <w:sz w:val="41"/>
      <w:szCs w:val="4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Normal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Header">
    <w:name w:val="header"/>
    <w:basedOn w:val="Normal"/>
    <w:link w:val="HeaderChar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4DCE"/>
  </w:style>
  <w:style w:type="paragraph" w:styleId="Footer">
    <w:name w:val="footer"/>
    <w:basedOn w:val="Normal"/>
    <w:link w:val="FooterChar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54E4"/>
  </w:style>
  <w:style w:type="paragraph" w:customStyle="1" w:styleId="rgTitleVerso">
    <w:name w:val="rgTitleVerso"/>
    <w:basedOn w:val="Normal"/>
    <w:qFormat/>
    <w:rsid w:val="00B106F6"/>
    <w:pPr>
      <w:spacing w:after="0"/>
    </w:pPr>
    <w:rPr>
      <w:rFonts w:ascii="Arial" w:hAnsi="Arial"/>
      <w:b/>
      <w:noProof/>
    </w:rPr>
  </w:style>
  <w:style w:type="paragraph" w:customStyle="1" w:styleId="rgAuthorVerso">
    <w:name w:val="rgAuthorVerso"/>
    <w:basedOn w:val="Normal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Normal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 w:val="16"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Normal"/>
    <w:link w:val="rgProgramListingChar"/>
    <w:qFormat/>
    <w:rsid w:val="004B6146"/>
    <w:rPr>
      <w:rFonts w:ascii="Courier New" w:hAnsi="Courier New"/>
      <w:sz w:val="18"/>
    </w:rPr>
  </w:style>
  <w:style w:type="character" w:customStyle="1" w:styleId="rgProgramListingChar">
    <w:name w:val="rgProgramListing Char"/>
    <w:basedOn w:val="DefaultParagraphFont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DefaultParagraphFont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DefaultParagraphFont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DefaultParagraphFont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Normal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DefaultParagraphFont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Normal"/>
    <w:qFormat/>
    <w:rsid w:val="005C682B"/>
    <w:pPr>
      <w:spacing w:before="200" w:after="0"/>
    </w:pPr>
  </w:style>
  <w:style w:type="paragraph" w:customStyle="1" w:styleId="rgTable">
    <w:name w:val="rgTable"/>
    <w:basedOn w:val="Normal"/>
    <w:qFormat/>
    <w:rsid w:val="00731E09"/>
  </w:style>
  <w:style w:type="paragraph" w:customStyle="1" w:styleId="rgPubDate">
    <w:name w:val="rgPubDate"/>
    <w:basedOn w:val="Normal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TableNormal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/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TableNormal"/>
    <w:uiPriority w:val="99"/>
    <w:rsid w:val="00142162"/>
    <w:pPr>
      <w:spacing w:before="60" w:after="60" w:line="260" w:lineRule="atLeast"/>
    </w:pPr>
    <w:tblPr/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DefaultParagraphFont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DefaultParagraphFont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Normal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DefaultParagraphFont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DefaultParagraphFont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Normal"/>
    <w:next w:val="Normal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DefaultParagraphFont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DefaultParagraphFont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paragraph" w:customStyle="1" w:styleId="rgSimpleSectTitle">
    <w:name w:val="rgSimpleSectTitle"/>
    <w:basedOn w:val="Normal"/>
    <w:qFormat/>
    <w:rsid w:val="001F609A"/>
    <w:pPr>
      <w:spacing w:before="216" w:after="0"/>
    </w:pPr>
    <w:rPr>
      <w:rFonts w:ascii="Arial" w:hAnsi="Arial"/>
      <w:b/>
      <w:sz w:val="28"/>
    </w:rPr>
  </w:style>
  <w:style w:type="paragraph" w:customStyle="1" w:styleId="rgLiteralLayout">
    <w:name w:val="rgLiteralLayout"/>
    <w:basedOn w:val="Normal"/>
    <w:link w:val="rgLiteralLayoutChar"/>
    <w:qFormat/>
    <w:rsid w:val="00504CF4"/>
  </w:style>
  <w:style w:type="character" w:customStyle="1" w:styleId="rgLiteralLayoutChar">
    <w:name w:val="rgLiteralLayout Char"/>
    <w:basedOn w:val="DefaultParagraphFont"/>
    <w:link w:val="rgLiteralLayout"/>
    <w:rsid w:val="00504CF4"/>
  </w:style>
  <w:style w:type="paragraph" w:styleId="Caption">
    <w:name w:val="caption"/>
    <w:basedOn w:val="Normal"/>
    <w:next w:val="Normal"/>
    <w:uiPriority w:val="35"/>
    <w:unhideWhenUsed/>
    <w:qFormat/>
    <w:rsid w:val="001A104B"/>
    <w:rPr>
      <w:i/>
      <w:iCs/>
      <w:color w:val="1F497D" w:themeColor="text2"/>
      <w:sz w:val="18"/>
      <w:szCs w:val="18"/>
    </w:rPr>
  </w:style>
  <w:style w:type="character" w:customStyle="1" w:styleId="a-size-small">
    <w:name w:val="a-size-small"/>
    <w:basedOn w:val="DefaultParagraphFont"/>
    <w:rsid w:val="007F28B1"/>
  </w:style>
  <w:style w:type="character" w:customStyle="1" w:styleId="apple-converted-space">
    <w:name w:val="apple-converted-space"/>
    <w:basedOn w:val="DefaultParagraphFont"/>
    <w:rsid w:val="007F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athworks.com/help/physmod/sps/examples/chopper-fed-dc-motor-drive-continuous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DE"/>
    <w:rsid w:val="008E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4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4E3EE-EA77-4136-A8A0-8FCC9F6B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Word Template</vt:lpstr>
    </vt:vector>
  </TitlesOfParts>
  <Company>Company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Word Template</dc:title>
  <dc:creator>MathWorks, Inc.</dc:creator>
  <dc:description>Default template for formatting Microsoft Word reports</dc:description>
  <cp:lastModifiedBy>Mustafa Cihan Cinalioglu</cp:lastModifiedBy>
  <cp:revision>77</cp:revision>
  <dcterms:created xsi:type="dcterms:W3CDTF">2014-03-27T12:46:00Z</dcterms:created>
  <dcterms:modified xsi:type="dcterms:W3CDTF">2017-03-06T19:27:00Z</dcterms:modified>
  <dc:identifier>default-rg-docx</dc:identifier>
</cp:coreProperties>
</file>