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7A3" w:rsidRPr="00FC7A94" w:rsidRDefault="00F857A3" w:rsidP="00271515">
      <w:pPr>
        <w:spacing w:after="0" w:line="240" w:lineRule="auto"/>
        <w:jc w:val="center"/>
        <w:rPr>
          <w:b/>
          <w:sz w:val="24"/>
          <w:szCs w:val="24"/>
        </w:rPr>
      </w:pPr>
      <w:r w:rsidRPr="00FC7A94">
        <w:rPr>
          <w:b/>
          <w:sz w:val="24"/>
          <w:szCs w:val="24"/>
        </w:rPr>
        <w:t>Minutes of Open Data User Group</w:t>
      </w:r>
      <w:r w:rsidR="008E6A94">
        <w:rPr>
          <w:b/>
          <w:sz w:val="24"/>
          <w:szCs w:val="24"/>
        </w:rPr>
        <w:t xml:space="preserve"> 3</w:t>
      </w:r>
      <w:r w:rsidR="008E6A94" w:rsidRPr="008E6A94">
        <w:rPr>
          <w:b/>
          <w:sz w:val="24"/>
          <w:szCs w:val="24"/>
          <w:vertAlign w:val="superscript"/>
        </w:rPr>
        <w:t>rd</w:t>
      </w:r>
      <w:r w:rsidR="008E6A94">
        <w:rPr>
          <w:b/>
          <w:sz w:val="24"/>
          <w:szCs w:val="24"/>
        </w:rPr>
        <w:t xml:space="preserve"> meeting</w:t>
      </w:r>
    </w:p>
    <w:p w:rsidR="00B416E2" w:rsidRPr="00FC7A94" w:rsidRDefault="00B416E2" w:rsidP="00271515">
      <w:pPr>
        <w:spacing w:after="0" w:line="240" w:lineRule="auto"/>
        <w:rPr>
          <w:b/>
          <w:sz w:val="24"/>
          <w:szCs w:val="24"/>
        </w:rPr>
      </w:pPr>
    </w:p>
    <w:p w:rsidR="00B416E2" w:rsidRPr="00FC7A94" w:rsidRDefault="00891AA8" w:rsidP="00891AA8">
      <w:pPr>
        <w:spacing w:after="0" w:line="240" w:lineRule="auto"/>
        <w:jc w:val="center"/>
        <w:rPr>
          <w:b/>
          <w:sz w:val="24"/>
          <w:szCs w:val="24"/>
        </w:rPr>
      </w:pPr>
      <w:r>
        <w:rPr>
          <w:b/>
          <w:sz w:val="24"/>
          <w:szCs w:val="24"/>
        </w:rPr>
        <w:t>29</w:t>
      </w:r>
      <w:r w:rsidR="00B416E2" w:rsidRPr="00FC7A94">
        <w:rPr>
          <w:b/>
          <w:sz w:val="24"/>
          <w:szCs w:val="24"/>
        </w:rPr>
        <w:t xml:space="preserve"> August 2012, 10:30-15:00</w:t>
      </w:r>
    </w:p>
    <w:p w:rsidR="00B416E2" w:rsidRPr="00FC7A94" w:rsidRDefault="00B416E2" w:rsidP="00271515">
      <w:pPr>
        <w:spacing w:after="0" w:line="240" w:lineRule="auto"/>
        <w:jc w:val="center"/>
        <w:rPr>
          <w:b/>
          <w:sz w:val="24"/>
          <w:szCs w:val="24"/>
        </w:rPr>
      </w:pPr>
    </w:p>
    <w:p w:rsidR="00FE70F9" w:rsidRPr="00D1614E" w:rsidRDefault="00FE70F9" w:rsidP="00FE70F9">
      <w:pPr>
        <w:spacing w:after="0" w:line="240" w:lineRule="auto"/>
        <w:jc w:val="center"/>
        <w:rPr>
          <w:b/>
        </w:rPr>
      </w:pPr>
      <w:r w:rsidRPr="00D1614E">
        <w:rPr>
          <w:b/>
        </w:rPr>
        <w:t>Sainsbury’s, 33 Holborn, EC1N 2HT</w:t>
      </w:r>
    </w:p>
    <w:p w:rsidR="00B416E2" w:rsidRPr="00FC7A94" w:rsidRDefault="00B416E2" w:rsidP="00271515">
      <w:pPr>
        <w:spacing w:after="0" w:line="240" w:lineRule="auto"/>
        <w:jc w:val="center"/>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1"/>
      </w:tblGrid>
      <w:tr w:rsidR="008671B8" w:rsidRPr="00FC7A94" w:rsidTr="00EE02E3">
        <w:tc>
          <w:tcPr>
            <w:tcW w:w="2500" w:type="pct"/>
          </w:tcPr>
          <w:p w:rsidR="008671B8" w:rsidRPr="00FC7A94" w:rsidRDefault="008671B8" w:rsidP="00271515">
            <w:pPr>
              <w:spacing w:after="0" w:line="240" w:lineRule="auto"/>
              <w:rPr>
                <w:b/>
                <w:sz w:val="24"/>
                <w:szCs w:val="24"/>
              </w:rPr>
            </w:pPr>
            <w:r w:rsidRPr="00FC7A94">
              <w:rPr>
                <w:b/>
                <w:sz w:val="24"/>
                <w:szCs w:val="24"/>
              </w:rPr>
              <w:t>Attendees</w:t>
            </w:r>
          </w:p>
        </w:tc>
        <w:tc>
          <w:tcPr>
            <w:tcW w:w="2500" w:type="pct"/>
          </w:tcPr>
          <w:p w:rsidR="008671B8" w:rsidRPr="00FC7A94" w:rsidRDefault="008671B8" w:rsidP="004532BE">
            <w:pPr>
              <w:spacing w:after="0" w:line="240" w:lineRule="auto"/>
              <w:rPr>
                <w:b/>
                <w:sz w:val="24"/>
                <w:szCs w:val="24"/>
              </w:rPr>
            </w:pPr>
            <w:r w:rsidRPr="00FC7A94">
              <w:rPr>
                <w:b/>
                <w:sz w:val="24"/>
                <w:szCs w:val="24"/>
              </w:rPr>
              <w:t>Officials</w:t>
            </w:r>
          </w:p>
        </w:tc>
      </w:tr>
      <w:tr w:rsidR="008671B8" w:rsidRPr="00FC7A94" w:rsidTr="00EE02E3">
        <w:tc>
          <w:tcPr>
            <w:tcW w:w="2500" w:type="pct"/>
          </w:tcPr>
          <w:p w:rsidR="008671B8" w:rsidRPr="00FC7A94" w:rsidRDefault="008671B8" w:rsidP="00271515">
            <w:pPr>
              <w:spacing w:after="0" w:line="240" w:lineRule="auto"/>
              <w:rPr>
                <w:sz w:val="24"/>
                <w:szCs w:val="24"/>
              </w:rPr>
            </w:pPr>
            <w:r w:rsidRPr="00FC7A94">
              <w:rPr>
                <w:sz w:val="24"/>
                <w:szCs w:val="24"/>
              </w:rPr>
              <w:t>Heather Savory (Chair) (HS)</w:t>
            </w:r>
          </w:p>
        </w:tc>
        <w:tc>
          <w:tcPr>
            <w:tcW w:w="2500" w:type="pct"/>
          </w:tcPr>
          <w:p w:rsidR="008671B8" w:rsidRPr="00FC7A94" w:rsidRDefault="008671B8" w:rsidP="004532BE">
            <w:pPr>
              <w:spacing w:after="0" w:line="240" w:lineRule="auto"/>
              <w:rPr>
                <w:sz w:val="24"/>
                <w:szCs w:val="24"/>
              </w:rPr>
            </w:pPr>
            <w:r w:rsidRPr="00FC7A94">
              <w:rPr>
                <w:sz w:val="24"/>
                <w:szCs w:val="24"/>
              </w:rPr>
              <w:t>Ed Parkes (Cabinet Office) (EP)</w:t>
            </w:r>
          </w:p>
        </w:tc>
      </w:tr>
      <w:tr w:rsidR="008671B8" w:rsidRPr="00FC7A94" w:rsidTr="00EE02E3">
        <w:tc>
          <w:tcPr>
            <w:tcW w:w="2500" w:type="pct"/>
          </w:tcPr>
          <w:p w:rsidR="008671B8" w:rsidRPr="00FC7A94" w:rsidRDefault="008671B8" w:rsidP="00271515">
            <w:pPr>
              <w:spacing w:after="0" w:line="240" w:lineRule="auto"/>
              <w:rPr>
                <w:sz w:val="24"/>
                <w:szCs w:val="24"/>
              </w:rPr>
            </w:pPr>
            <w:r w:rsidRPr="00FC7A94">
              <w:rPr>
                <w:sz w:val="24"/>
                <w:szCs w:val="24"/>
              </w:rPr>
              <w:t>Bob Barr (BB)</w:t>
            </w:r>
          </w:p>
        </w:tc>
        <w:tc>
          <w:tcPr>
            <w:tcW w:w="2500" w:type="pct"/>
          </w:tcPr>
          <w:p w:rsidR="008671B8" w:rsidRPr="00FC7A94" w:rsidRDefault="008671B8" w:rsidP="004532BE">
            <w:pPr>
              <w:spacing w:after="0" w:line="240" w:lineRule="auto"/>
              <w:rPr>
                <w:sz w:val="24"/>
                <w:szCs w:val="24"/>
              </w:rPr>
            </w:pPr>
            <w:r w:rsidRPr="00FC7A94">
              <w:rPr>
                <w:sz w:val="24"/>
                <w:szCs w:val="24"/>
              </w:rPr>
              <w:t>Tord Johnsen (Cabinet Office)</w:t>
            </w:r>
            <w:r>
              <w:rPr>
                <w:sz w:val="24"/>
                <w:szCs w:val="24"/>
              </w:rPr>
              <w:t xml:space="preserve"> (TJ)</w:t>
            </w:r>
          </w:p>
        </w:tc>
      </w:tr>
      <w:tr w:rsidR="008671B8" w:rsidRPr="00FC7A94" w:rsidTr="00EE02E3">
        <w:tc>
          <w:tcPr>
            <w:tcW w:w="2500" w:type="pct"/>
          </w:tcPr>
          <w:p w:rsidR="008671B8" w:rsidRPr="00FC7A94" w:rsidRDefault="008671B8" w:rsidP="00271515">
            <w:pPr>
              <w:spacing w:after="0" w:line="240" w:lineRule="auto"/>
              <w:rPr>
                <w:sz w:val="24"/>
                <w:szCs w:val="24"/>
              </w:rPr>
            </w:pPr>
            <w:r w:rsidRPr="00FC7A94">
              <w:rPr>
                <w:sz w:val="24"/>
                <w:szCs w:val="24"/>
              </w:rPr>
              <w:t>Dominique Lazanski (DL)</w:t>
            </w:r>
          </w:p>
        </w:tc>
        <w:tc>
          <w:tcPr>
            <w:tcW w:w="2500" w:type="pct"/>
          </w:tcPr>
          <w:p w:rsidR="008671B8" w:rsidRPr="00FC7A94" w:rsidRDefault="008671B8" w:rsidP="00271515">
            <w:pPr>
              <w:spacing w:after="0" w:line="240" w:lineRule="auto"/>
              <w:rPr>
                <w:sz w:val="24"/>
                <w:szCs w:val="24"/>
              </w:rPr>
            </w:pPr>
            <w:r>
              <w:rPr>
                <w:sz w:val="24"/>
                <w:szCs w:val="24"/>
              </w:rPr>
              <w:t>Romina Ahmad (Cabinet Office) (RA)</w:t>
            </w:r>
          </w:p>
        </w:tc>
      </w:tr>
      <w:tr w:rsidR="008671B8" w:rsidRPr="00FC7A94" w:rsidTr="00EE02E3">
        <w:tc>
          <w:tcPr>
            <w:tcW w:w="2500" w:type="pct"/>
          </w:tcPr>
          <w:p w:rsidR="008671B8" w:rsidRPr="00FC7A94" w:rsidRDefault="008671B8" w:rsidP="00271515">
            <w:pPr>
              <w:spacing w:after="0" w:line="240" w:lineRule="auto"/>
              <w:rPr>
                <w:sz w:val="24"/>
                <w:szCs w:val="24"/>
              </w:rPr>
            </w:pPr>
            <w:r w:rsidRPr="00FC7A94">
              <w:rPr>
                <w:sz w:val="24"/>
                <w:szCs w:val="24"/>
              </w:rPr>
              <w:t>Paul Malyon (PM)</w:t>
            </w:r>
          </w:p>
        </w:tc>
        <w:tc>
          <w:tcPr>
            <w:tcW w:w="2500" w:type="pct"/>
          </w:tcPr>
          <w:p w:rsidR="008671B8" w:rsidRPr="00FC7A94" w:rsidRDefault="008671B8" w:rsidP="00271515">
            <w:pPr>
              <w:spacing w:after="0" w:line="240" w:lineRule="auto"/>
              <w:rPr>
                <w:sz w:val="24"/>
                <w:szCs w:val="24"/>
              </w:rPr>
            </w:pPr>
            <w:r>
              <w:rPr>
                <w:sz w:val="24"/>
                <w:szCs w:val="24"/>
              </w:rPr>
              <w:t>Olivia Burman (Cabinet Office) (OB)</w:t>
            </w:r>
          </w:p>
        </w:tc>
      </w:tr>
      <w:tr w:rsidR="008671B8" w:rsidRPr="00FC7A94" w:rsidTr="00EE02E3">
        <w:tc>
          <w:tcPr>
            <w:tcW w:w="2500" w:type="pct"/>
          </w:tcPr>
          <w:p w:rsidR="008671B8" w:rsidRPr="00FC7A94" w:rsidRDefault="008671B8" w:rsidP="00271515">
            <w:pPr>
              <w:spacing w:after="0" w:line="240" w:lineRule="auto"/>
              <w:rPr>
                <w:sz w:val="24"/>
                <w:szCs w:val="24"/>
              </w:rPr>
            </w:pPr>
            <w:r w:rsidRPr="00FC7A94">
              <w:rPr>
                <w:sz w:val="24"/>
                <w:szCs w:val="24"/>
              </w:rPr>
              <w:t>Gesche Schmid (GS)</w:t>
            </w:r>
          </w:p>
        </w:tc>
        <w:tc>
          <w:tcPr>
            <w:tcW w:w="2500" w:type="pct"/>
          </w:tcPr>
          <w:p w:rsidR="008671B8" w:rsidRPr="00FC7A94" w:rsidRDefault="008671B8" w:rsidP="00271515">
            <w:pPr>
              <w:spacing w:after="0" w:line="240" w:lineRule="auto"/>
              <w:rPr>
                <w:sz w:val="24"/>
                <w:szCs w:val="24"/>
              </w:rPr>
            </w:pPr>
            <w:r>
              <w:rPr>
                <w:sz w:val="24"/>
                <w:szCs w:val="24"/>
              </w:rPr>
              <w:t>Angela Latta (BIS) (AL)</w:t>
            </w:r>
          </w:p>
        </w:tc>
      </w:tr>
      <w:tr w:rsidR="008671B8" w:rsidRPr="00FC7A94" w:rsidTr="00EE02E3">
        <w:tc>
          <w:tcPr>
            <w:tcW w:w="2500" w:type="pct"/>
          </w:tcPr>
          <w:p w:rsidR="008671B8" w:rsidRPr="00FC7A94" w:rsidRDefault="008671B8" w:rsidP="00271515">
            <w:pPr>
              <w:spacing w:after="0" w:line="240" w:lineRule="auto"/>
              <w:rPr>
                <w:sz w:val="24"/>
                <w:szCs w:val="24"/>
              </w:rPr>
            </w:pPr>
            <w:r w:rsidRPr="00FC7A94">
              <w:rPr>
                <w:sz w:val="24"/>
                <w:szCs w:val="24"/>
              </w:rPr>
              <w:t>Chris Royles (CR)</w:t>
            </w:r>
          </w:p>
        </w:tc>
        <w:tc>
          <w:tcPr>
            <w:tcW w:w="2500" w:type="pct"/>
          </w:tcPr>
          <w:p w:rsidR="008671B8" w:rsidRPr="00FC7A94" w:rsidRDefault="008671B8" w:rsidP="00271515">
            <w:pPr>
              <w:spacing w:after="0" w:line="240" w:lineRule="auto"/>
              <w:rPr>
                <w:b/>
                <w:sz w:val="24"/>
                <w:szCs w:val="24"/>
              </w:rPr>
            </w:pPr>
          </w:p>
        </w:tc>
      </w:tr>
      <w:tr w:rsidR="008671B8" w:rsidRPr="00FC7A94" w:rsidTr="00EE02E3">
        <w:tc>
          <w:tcPr>
            <w:tcW w:w="2500" w:type="pct"/>
          </w:tcPr>
          <w:p w:rsidR="008671B8" w:rsidRPr="00FC7A94" w:rsidRDefault="008671B8" w:rsidP="00271515">
            <w:pPr>
              <w:spacing w:after="0" w:line="240" w:lineRule="auto"/>
              <w:rPr>
                <w:sz w:val="24"/>
                <w:szCs w:val="24"/>
              </w:rPr>
            </w:pPr>
            <w:r w:rsidRPr="00FC7A94">
              <w:rPr>
                <w:sz w:val="24"/>
                <w:szCs w:val="24"/>
              </w:rPr>
              <w:t>Jacqui Taylor (JT)</w:t>
            </w:r>
          </w:p>
        </w:tc>
        <w:tc>
          <w:tcPr>
            <w:tcW w:w="2500" w:type="pct"/>
          </w:tcPr>
          <w:p w:rsidR="008671B8" w:rsidRPr="00FC7A94" w:rsidRDefault="008671B8" w:rsidP="004532BE">
            <w:pPr>
              <w:spacing w:after="0" w:line="240" w:lineRule="auto"/>
              <w:rPr>
                <w:b/>
                <w:sz w:val="24"/>
                <w:szCs w:val="24"/>
              </w:rPr>
            </w:pPr>
            <w:r w:rsidRPr="00FC7A94">
              <w:rPr>
                <w:b/>
                <w:sz w:val="24"/>
                <w:szCs w:val="24"/>
              </w:rPr>
              <w:t>Apologies</w:t>
            </w:r>
          </w:p>
        </w:tc>
      </w:tr>
      <w:tr w:rsidR="008671B8" w:rsidRPr="00FC7A94" w:rsidTr="00EE02E3">
        <w:tc>
          <w:tcPr>
            <w:tcW w:w="2500" w:type="pct"/>
          </w:tcPr>
          <w:p w:rsidR="008671B8" w:rsidRPr="00FC7A94" w:rsidRDefault="008671B8" w:rsidP="00271515">
            <w:pPr>
              <w:spacing w:after="0" w:line="240" w:lineRule="auto"/>
              <w:rPr>
                <w:sz w:val="24"/>
                <w:szCs w:val="24"/>
              </w:rPr>
            </w:pPr>
            <w:r w:rsidRPr="00FC7A94">
              <w:rPr>
                <w:sz w:val="24"/>
                <w:szCs w:val="24"/>
              </w:rPr>
              <w:t>Andrew Mackenzie (AM)</w:t>
            </w:r>
          </w:p>
        </w:tc>
        <w:tc>
          <w:tcPr>
            <w:tcW w:w="2500" w:type="pct"/>
          </w:tcPr>
          <w:p w:rsidR="008671B8" w:rsidRPr="00FC7A94" w:rsidRDefault="008671B8" w:rsidP="004532BE">
            <w:pPr>
              <w:spacing w:after="0" w:line="240" w:lineRule="auto"/>
              <w:rPr>
                <w:sz w:val="24"/>
                <w:szCs w:val="24"/>
              </w:rPr>
            </w:pPr>
            <w:r w:rsidRPr="00FC7A94">
              <w:rPr>
                <w:sz w:val="24"/>
                <w:szCs w:val="24"/>
              </w:rPr>
              <w:t>Roger Taylor (RT)</w:t>
            </w:r>
          </w:p>
        </w:tc>
      </w:tr>
      <w:tr w:rsidR="008671B8" w:rsidRPr="00FC7A94" w:rsidTr="00EE02E3">
        <w:tc>
          <w:tcPr>
            <w:tcW w:w="2500" w:type="pct"/>
          </w:tcPr>
          <w:p w:rsidR="008671B8" w:rsidRPr="00FC7A94" w:rsidRDefault="008671B8" w:rsidP="00271515">
            <w:pPr>
              <w:spacing w:after="0" w:line="240" w:lineRule="auto"/>
              <w:rPr>
                <w:sz w:val="24"/>
                <w:szCs w:val="24"/>
              </w:rPr>
            </w:pPr>
            <w:r w:rsidRPr="00FC7A94">
              <w:rPr>
                <w:sz w:val="24"/>
                <w:szCs w:val="24"/>
              </w:rPr>
              <w:t>Jeni Tennison (JTe)</w:t>
            </w:r>
          </w:p>
        </w:tc>
        <w:tc>
          <w:tcPr>
            <w:tcW w:w="2500" w:type="pct"/>
          </w:tcPr>
          <w:p w:rsidR="008671B8" w:rsidRPr="00FC7A94" w:rsidRDefault="008671B8" w:rsidP="004532BE">
            <w:pPr>
              <w:spacing w:after="0" w:line="240" w:lineRule="auto"/>
              <w:rPr>
                <w:sz w:val="24"/>
                <w:szCs w:val="24"/>
              </w:rPr>
            </w:pPr>
            <w:r w:rsidRPr="00FC7A94">
              <w:rPr>
                <w:sz w:val="24"/>
                <w:szCs w:val="24"/>
              </w:rPr>
              <w:t>Adam Tickell (AT)</w:t>
            </w:r>
          </w:p>
        </w:tc>
      </w:tr>
      <w:tr w:rsidR="008671B8" w:rsidRPr="00FC7A94" w:rsidTr="00EE02E3">
        <w:tc>
          <w:tcPr>
            <w:tcW w:w="2500" w:type="pct"/>
          </w:tcPr>
          <w:p w:rsidR="008671B8" w:rsidRPr="00FC7A94" w:rsidRDefault="008671B8" w:rsidP="00271515">
            <w:pPr>
              <w:spacing w:after="0" w:line="240" w:lineRule="auto"/>
              <w:rPr>
                <w:sz w:val="24"/>
                <w:szCs w:val="24"/>
              </w:rPr>
            </w:pPr>
            <w:r w:rsidRPr="00FC7A94">
              <w:rPr>
                <w:sz w:val="24"/>
                <w:szCs w:val="24"/>
              </w:rPr>
              <w:t>Sarah Hitchcock (SH)</w:t>
            </w:r>
          </w:p>
        </w:tc>
        <w:tc>
          <w:tcPr>
            <w:tcW w:w="2500" w:type="pct"/>
          </w:tcPr>
          <w:p w:rsidR="008671B8" w:rsidRPr="00FC7A94" w:rsidRDefault="008671B8" w:rsidP="004532BE">
            <w:pPr>
              <w:spacing w:after="0" w:line="240" w:lineRule="auto"/>
              <w:rPr>
                <w:sz w:val="24"/>
                <w:szCs w:val="24"/>
              </w:rPr>
            </w:pPr>
          </w:p>
        </w:tc>
      </w:tr>
      <w:tr w:rsidR="008671B8" w:rsidRPr="00FC7A94" w:rsidTr="00EE02E3">
        <w:tc>
          <w:tcPr>
            <w:tcW w:w="2500" w:type="pct"/>
          </w:tcPr>
          <w:p w:rsidR="008671B8" w:rsidRPr="00FC7A94" w:rsidRDefault="008671B8" w:rsidP="00271515">
            <w:pPr>
              <w:spacing w:after="0" w:line="240" w:lineRule="auto"/>
              <w:rPr>
                <w:sz w:val="24"/>
                <w:szCs w:val="24"/>
              </w:rPr>
            </w:pPr>
            <w:r w:rsidRPr="00FC7A94">
              <w:rPr>
                <w:sz w:val="24"/>
                <w:szCs w:val="24"/>
              </w:rPr>
              <w:t>Jennie Campbell (JC)</w:t>
            </w:r>
          </w:p>
        </w:tc>
        <w:tc>
          <w:tcPr>
            <w:tcW w:w="2500" w:type="pct"/>
          </w:tcPr>
          <w:p w:rsidR="008671B8" w:rsidRPr="008671B8" w:rsidRDefault="008671B8" w:rsidP="004532BE">
            <w:pPr>
              <w:spacing w:after="0" w:line="240" w:lineRule="auto"/>
              <w:rPr>
                <w:b/>
                <w:sz w:val="24"/>
                <w:szCs w:val="24"/>
              </w:rPr>
            </w:pPr>
            <w:r w:rsidRPr="008671B8">
              <w:rPr>
                <w:b/>
                <w:sz w:val="24"/>
                <w:szCs w:val="24"/>
              </w:rPr>
              <w:t>Did not attend</w:t>
            </w:r>
          </w:p>
        </w:tc>
      </w:tr>
      <w:tr w:rsidR="008671B8" w:rsidRPr="00FC7A94" w:rsidTr="00EE02E3">
        <w:tc>
          <w:tcPr>
            <w:tcW w:w="2500" w:type="pct"/>
          </w:tcPr>
          <w:p w:rsidR="008671B8" w:rsidRPr="00FC7A94" w:rsidRDefault="008671B8" w:rsidP="00271515">
            <w:pPr>
              <w:spacing w:after="0" w:line="240" w:lineRule="auto"/>
              <w:rPr>
                <w:sz w:val="24"/>
                <w:szCs w:val="24"/>
              </w:rPr>
            </w:pPr>
            <w:r w:rsidRPr="00FC7A94">
              <w:rPr>
                <w:sz w:val="24"/>
                <w:szCs w:val="24"/>
              </w:rPr>
              <w:t>Mick Cory (MC)</w:t>
            </w:r>
          </w:p>
        </w:tc>
        <w:tc>
          <w:tcPr>
            <w:tcW w:w="2500" w:type="pct"/>
          </w:tcPr>
          <w:p w:rsidR="008671B8" w:rsidRPr="00FC7A94" w:rsidRDefault="008671B8" w:rsidP="004532BE">
            <w:pPr>
              <w:spacing w:after="0" w:line="240" w:lineRule="auto"/>
              <w:rPr>
                <w:sz w:val="24"/>
                <w:szCs w:val="24"/>
              </w:rPr>
            </w:pPr>
            <w:r w:rsidRPr="00FC7A94">
              <w:rPr>
                <w:sz w:val="24"/>
                <w:szCs w:val="24"/>
              </w:rPr>
              <w:t>Antonio Acuna (Cabinet Office)</w:t>
            </w:r>
          </w:p>
        </w:tc>
      </w:tr>
      <w:tr w:rsidR="008671B8" w:rsidRPr="00FC7A94" w:rsidTr="00EE02E3">
        <w:tc>
          <w:tcPr>
            <w:tcW w:w="2500" w:type="pct"/>
          </w:tcPr>
          <w:p w:rsidR="008671B8" w:rsidRPr="00FC7A94" w:rsidRDefault="008671B8" w:rsidP="00271515">
            <w:pPr>
              <w:spacing w:after="0" w:line="240" w:lineRule="auto"/>
              <w:rPr>
                <w:sz w:val="24"/>
                <w:szCs w:val="24"/>
              </w:rPr>
            </w:pPr>
          </w:p>
        </w:tc>
        <w:tc>
          <w:tcPr>
            <w:tcW w:w="2500" w:type="pct"/>
          </w:tcPr>
          <w:p w:rsidR="008671B8" w:rsidRPr="00FC7A94" w:rsidRDefault="008671B8" w:rsidP="00271515">
            <w:pPr>
              <w:spacing w:after="0" w:line="240" w:lineRule="auto"/>
              <w:rPr>
                <w:sz w:val="24"/>
                <w:szCs w:val="24"/>
              </w:rPr>
            </w:pPr>
          </w:p>
        </w:tc>
      </w:tr>
    </w:tbl>
    <w:p w:rsidR="00B416E2" w:rsidRPr="00FC7A94" w:rsidRDefault="00B416E2" w:rsidP="00271515">
      <w:pPr>
        <w:spacing w:after="0" w:line="240" w:lineRule="auto"/>
        <w:rPr>
          <w:b/>
          <w:sz w:val="24"/>
          <w:szCs w:val="24"/>
        </w:rPr>
      </w:pPr>
    </w:p>
    <w:p w:rsidR="00B416E2" w:rsidRPr="00FC7A94" w:rsidRDefault="00B416E2" w:rsidP="00271515">
      <w:pPr>
        <w:pStyle w:val="Heading1"/>
        <w:spacing w:before="0" w:line="240" w:lineRule="auto"/>
        <w:rPr>
          <w:sz w:val="24"/>
          <w:szCs w:val="24"/>
        </w:rPr>
      </w:pPr>
      <w:bookmarkStart w:id="0" w:name="_Toc332358120"/>
      <w:r w:rsidRPr="00FC7A94">
        <w:rPr>
          <w:sz w:val="24"/>
          <w:szCs w:val="24"/>
        </w:rPr>
        <w:t>Agenda</w:t>
      </w:r>
      <w:bookmarkEnd w:id="0"/>
    </w:p>
    <w:p w:rsidR="00FC7A94" w:rsidRPr="00FC7A94" w:rsidRDefault="00FC7A94" w:rsidP="00271515">
      <w:pPr>
        <w:spacing w:after="0" w:line="240" w:lineRule="auto"/>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6"/>
        <w:gridCol w:w="8296"/>
      </w:tblGrid>
      <w:tr w:rsidR="00B416E2" w:rsidRPr="00FC7A94" w:rsidTr="00B416E2">
        <w:tc>
          <w:tcPr>
            <w:tcW w:w="512" w:type="pct"/>
          </w:tcPr>
          <w:p w:rsidR="00B416E2" w:rsidRPr="00FC7A94" w:rsidRDefault="00B416E2" w:rsidP="00271515">
            <w:pPr>
              <w:spacing w:after="0" w:line="240" w:lineRule="auto"/>
              <w:rPr>
                <w:b/>
                <w:sz w:val="24"/>
                <w:szCs w:val="24"/>
              </w:rPr>
            </w:pPr>
            <w:r w:rsidRPr="00FC7A94">
              <w:rPr>
                <w:b/>
                <w:sz w:val="24"/>
                <w:szCs w:val="24"/>
              </w:rPr>
              <w:t>1</w:t>
            </w:r>
          </w:p>
        </w:tc>
        <w:tc>
          <w:tcPr>
            <w:tcW w:w="4488" w:type="pct"/>
          </w:tcPr>
          <w:p w:rsidR="00B416E2" w:rsidRPr="00FC7A94" w:rsidRDefault="00B416E2" w:rsidP="00271515">
            <w:pPr>
              <w:spacing w:after="0" w:line="240" w:lineRule="auto"/>
              <w:rPr>
                <w:sz w:val="24"/>
                <w:szCs w:val="24"/>
              </w:rPr>
            </w:pPr>
            <w:r w:rsidRPr="00FC7A94">
              <w:rPr>
                <w:sz w:val="24"/>
                <w:szCs w:val="24"/>
              </w:rPr>
              <w:t>Chair’s welcome and update</w:t>
            </w:r>
          </w:p>
        </w:tc>
      </w:tr>
      <w:tr w:rsidR="00B416E2" w:rsidRPr="00FC7A94" w:rsidTr="00B416E2">
        <w:tc>
          <w:tcPr>
            <w:tcW w:w="512" w:type="pct"/>
          </w:tcPr>
          <w:p w:rsidR="00B416E2" w:rsidRPr="00FC7A94" w:rsidRDefault="00B416E2" w:rsidP="00271515">
            <w:pPr>
              <w:spacing w:after="0" w:line="240" w:lineRule="auto"/>
              <w:rPr>
                <w:b/>
                <w:sz w:val="24"/>
                <w:szCs w:val="24"/>
              </w:rPr>
            </w:pPr>
            <w:r w:rsidRPr="00FC7A94">
              <w:rPr>
                <w:b/>
                <w:sz w:val="24"/>
                <w:szCs w:val="24"/>
              </w:rPr>
              <w:t>2</w:t>
            </w:r>
          </w:p>
        </w:tc>
        <w:tc>
          <w:tcPr>
            <w:tcW w:w="4488" w:type="pct"/>
          </w:tcPr>
          <w:p w:rsidR="00B416E2" w:rsidRPr="00FC7A94" w:rsidRDefault="00B416E2" w:rsidP="00891AA8">
            <w:pPr>
              <w:spacing w:after="0" w:line="240" w:lineRule="auto"/>
              <w:rPr>
                <w:sz w:val="24"/>
                <w:szCs w:val="24"/>
              </w:rPr>
            </w:pPr>
            <w:r w:rsidRPr="00FC7A94">
              <w:rPr>
                <w:sz w:val="24"/>
                <w:szCs w:val="24"/>
              </w:rPr>
              <w:t>Actions and minutes from last meeting</w:t>
            </w:r>
          </w:p>
        </w:tc>
      </w:tr>
      <w:tr w:rsidR="008671B8" w:rsidRPr="008671B8" w:rsidTr="00B416E2">
        <w:tc>
          <w:tcPr>
            <w:tcW w:w="512" w:type="pct"/>
          </w:tcPr>
          <w:p w:rsidR="008671B8" w:rsidRPr="008671B8" w:rsidRDefault="008671B8" w:rsidP="004532BE">
            <w:pPr>
              <w:spacing w:after="0" w:line="240" w:lineRule="auto"/>
              <w:rPr>
                <w:b/>
                <w:sz w:val="24"/>
                <w:szCs w:val="24"/>
              </w:rPr>
            </w:pPr>
            <w:r w:rsidRPr="008671B8">
              <w:rPr>
                <w:b/>
                <w:sz w:val="24"/>
                <w:szCs w:val="24"/>
              </w:rPr>
              <w:t>3</w:t>
            </w:r>
          </w:p>
        </w:tc>
        <w:tc>
          <w:tcPr>
            <w:tcW w:w="4488" w:type="pct"/>
          </w:tcPr>
          <w:p w:rsidR="008671B8" w:rsidRPr="008671B8" w:rsidRDefault="008671B8" w:rsidP="00891AA8">
            <w:pPr>
              <w:spacing w:after="0" w:line="240" w:lineRule="auto"/>
              <w:rPr>
                <w:sz w:val="24"/>
                <w:szCs w:val="24"/>
              </w:rPr>
            </w:pPr>
            <w:r w:rsidRPr="008671B8">
              <w:rPr>
                <w:sz w:val="24"/>
                <w:szCs w:val="24"/>
              </w:rPr>
              <w:t>Collaboration space update</w:t>
            </w:r>
          </w:p>
        </w:tc>
      </w:tr>
      <w:tr w:rsidR="008671B8" w:rsidRPr="008671B8" w:rsidTr="00B416E2">
        <w:tc>
          <w:tcPr>
            <w:tcW w:w="512" w:type="pct"/>
          </w:tcPr>
          <w:p w:rsidR="008671B8" w:rsidRPr="008671B8" w:rsidRDefault="008671B8" w:rsidP="004532BE">
            <w:pPr>
              <w:spacing w:after="0" w:line="240" w:lineRule="auto"/>
              <w:rPr>
                <w:b/>
                <w:sz w:val="24"/>
                <w:szCs w:val="24"/>
              </w:rPr>
            </w:pPr>
            <w:r w:rsidRPr="008671B8">
              <w:rPr>
                <w:b/>
                <w:sz w:val="24"/>
                <w:szCs w:val="24"/>
              </w:rPr>
              <w:t>4</w:t>
            </w:r>
          </w:p>
        </w:tc>
        <w:tc>
          <w:tcPr>
            <w:tcW w:w="4488" w:type="pct"/>
          </w:tcPr>
          <w:p w:rsidR="008671B8" w:rsidRPr="008671B8" w:rsidRDefault="008671B8" w:rsidP="00891AA8">
            <w:pPr>
              <w:spacing w:after="0" w:line="240" w:lineRule="auto"/>
              <w:rPr>
                <w:sz w:val="24"/>
                <w:szCs w:val="24"/>
              </w:rPr>
            </w:pPr>
            <w:r w:rsidRPr="008671B8">
              <w:rPr>
                <w:sz w:val="24"/>
                <w:szCs w:val="24"/>
              </w:rPr>
              <w:t>Elevator Pitch &amp; data.gov.uk</w:t>
            </w:r>
          </w:p>
        </w:tc>
      </w:tr>
      <w:tr w:rsidR="008671B8" w:rsidRPr="008671B8" w:rsidTr="00B416E2">
        <w:tc>
          <w:tcPr>
            <w:tcW w:w="512" w:type="pct"/>
          </w:tcPr>
          <w:p w:rsidR="008671B8" w:rsidRPr="008671B8" w:rsidRDefault="008671B8" w:rsidP="004532BE">
            <w:pPr>
              <w:spacing w:after="0" w:line="240" w:lineRule="auto"/>
              <w:rPr>
                <w:b/>
                <w:sz w:val="24"/>
                <w:szCs w:val="24"/>
              </w:rPr>
            </w:pPr>
            <w:r w:rsidRPr="008671B8">
              <w:rPr>
                <w:b/>
                <w:sz w:val="24"/>
                <w:szCs w:val="24"/>
              </w:rPr>
              <w:t>5</w:t>
            </w:r>
          </w:p>
        </w:tc>
        <w:tc>
          <w:tcPr>
            <w:tcW w:w="4488" w:type="pct"/>
          </w:tcPr>
          <w:p w:rsidR="008671B8" w:rsidRPr="008671B8" w:rsidRDefault="008671B8" w:rsidP="00891AA8">
            <w:pPr>
              <w:spacing w:after="0" w:line="240" w:lineRule="auto"/>
              <w:rPr>
                <w:sz w:val="24"/>
                <w:szCs w:val="24"/>
              </w:rPr>
            </w:pPr>
            <w:r w:rsidRPr="008671B8">
              <w:rPr>
                <w:sz w:val="24"/>
                <w:szCs w:val="24"/>
              </w:rPr>
              <w:t>Data.gov.uk data request analysis</w:t>
            </w:r>
          </w:p>
        </w:tc>
      </w:tr>
      <w:tr w:rsidR="008671B8" w:rsidRPr="008671B8" w:rsidTr="00B416E2">
        <w:tc>
          <w:tcPr>
            <w:tcW w:w="512" w:type="pct"/>
          </w:tcPr>
          <w:p w:rsidR="008671B8" w:rsidRPr="008671B8" w:rsidRDefault="008671B8" w:rsidP="004532BE">
            <w:pPr>
              <w:spacing w:after="0" w:line="240" w:lineRule="auto"/>
              <w:rPr>
                <w:b/>
                <w:sz w:val="24"/>
                <w:szCs w:val="24"/>
              </w:rPr>
            </w:pPr>
            <w:r w:rsidRPr="008671B8">
              <w:rPr>
                <w:b/>
                <w:sz w:val="24"/>
                <w:szCs w:val="24"/>
              </w:rPr>
              <w:t>6</w:t>
            </w:r>
          </w:p>
        </w:tc>
        <w:tc>
          <w:tcPr>
            <w:tcW w:w="4488" w:type="pct"/>
          </w:tcPr>
          <w:p w:rsidR="008671B8" w:rsidRPr="008671B8" w:rsidRDefault="008671B8" w:rsidP="00891AA8">
            <w:pPr>
              <w:spacing w:after="0" w:line="240" w:lineRule="auto"/>
              <w:rPr>
                <w:sz w:val="24"/>
                <w:szCs w:val="24"/>
              </w:rPr>
            </w:pPr>
            <w:r w:rsidRPr="008671B8">
              <w:rPr>
                <w:sz w:val="24"/>
                <w:szCs w:val="24"/>
              </w:rPr>
              <w:t>Pipeline update</w:t>
            </w:r>
          </w:p>
        </w:tc>
      </w:tr>
      <w:tr w:rsidR="008671B8" w:rsidRPr="008671B8" w:rsidTr="00B416E2">
        <w:tc>
          <w:tcPr>
            <w:tcW w:w="512" w:type="pct"/>
          </w:tcPr>
          <w:p w:rsidR="008671B8" w:rsidRPr="008671B8" w:rsidRDefault="008671B8" w:rsidP="004532BE">
            <w:pPr>
              <w:spacing w:after="0" w:line="240" w:lineRule="auto"/>
              <w:rPr>
                <w:b/>
                <w:sz w:val="24"/>
                <w:szCs w:val="24"/>
              </w:rPr>
            </w:pPr>
            <w:r w:rsidRPr="008671B8">
              <w:rPr>
                <w:b/>
                <w:sz w:val="24"/>
                <w:szCs w:val="24"/>
              </w:rPr>
              <w:t>7</w:t>
            </w:r>
          </w:p>
        </w:tc>
        <w:tc>
          <w:tcPr>
            <w:tcW w:w="4488" w:type="pct"/>
          </w:tcPr>
          <w:p w:rsidR="008671B8" w:rsidRPr="008671B8" w:rsidRDefault="008671B8" w:rsidP="00891AA8">
            <w:pPr>
              <w:spacing w:after="0" w:line="240" w:lineRule="auto"/>
              <w:rPr>
                <w:sz w:val="24"/>
                <w:szCs w:val="24"/>
              </w:rPr>
            </w:pPr>
            <w:r w:rsidRPr="008671B8">
              <w:rPr>
                <w:sz w:val="24"/>
                <w:szCs w:val="24"/>
              </w:rPr>
              <w:t>ODI</w:t>
            </w:r>
          </w:p>
        </w:tc>
      </w:tr>
      <w:tr w:rsidR="008671B8" w:rsidRPr="008671B8" w:rsidTr="00B416E2">
        <w:tc>
          <w:tcPr>
            <w:tcW w:w="512" w:type="pct"/>
          </w:tcPr>
          <w:p w:rsidR="008671B8" w:rsidRPr="008671B8" w:rsidRDefault="008671B8" w:rsidP="004532BE">
            <w:pPr>
              <w:spacing w:after="0" w:line="240" w:lineRule="auto"/>
              <w:rPr>
                <w:b/>
                <w:sz w:val="24"/>
                <w:szCs w:val="24"/>
              </w:rPr>
            </w:pPr>
            <w:r w:rsidRPr="008671B8">
              <w:rPr>
                <w:b/>
                <w:sz w:val="24"/>
                <w:szCs w:val="24"/>
              </w:rPr>
              <w:t>8</w:t>
            </w:r>
          </w:p>
        </w:tc>
        <w:tc>
          <w:tcPr>
            <w:tcW w:w="4488" w:type="pct"/>
          </w:tcPr>
          <w:p w:rsidR="008671B8" w:rsidRPr="008671B8" w:rsidRDefault="008671B8" w:rsidP="00891AA8">
            <w:pPr>
              <w:spacing w:after="0" w:line="240" w:lineRule="auto"/>
              <w:rPr>
                <w:sz w:val="24"/>
                <w:szCs w:val="24"/>
              </w:rPr>
            </w:pPr>
            <w:r w:rsidRPr="008671B8">
              <w:rPr>
                <w:sz w:val="24"/>
                <w:szCs w:val="24"/>
              </w:rPr>
              <w:t>Comms and PR</w:t>
            </w:r>
          </w:p>
        </w:tc>
      </w:tr>
      <w:tr w:rsidR="008671B8" w:rsidRPr="008671B8" w:rsidTr="00B416E2">
        <w:tc>
          <w:tcPr>
            <w:tcW w:w="512" w:type="pct"/>
          </w:tcPr>
          <w:p w:rsidR="008671B8" w:rsidRPr="008671B8" w:rsidRDefault="008671B8" w:rsidP="004532BE">
            <w:pPr>
              <w:spacing w:after="0" w:line="240" w:lineRule="auto"/>
              <w:rPr>
                <w:b/>
                <w:sz w:val="24"/>
                <w:szCs w:val="24"/>
              </w:rPr>
            </w:pPr>
            <w:r w:rsidRPr="008671B8">
              <w:rPr>
                <w:b/>
                <w:sz w:val="24"/>
                <w:szCs w:val="24"/>
              </w:rPr>
              <w:t>9</w:t>
            </w:r>
          </w:p>
        </w:tc>
        <w:tc>
          <w:tcPr>
            <w:tcW w:w="4488" w:type="pct"/>
          </w:tcPr>
          <w:p w:rsidR="008671B8" w:rsidRPr="008671B8" w:rsidRDefault="008671B8" w:rsidP="00891AA8">
            <w:pPr>
              <w:spacing w:after="0" w:line="240" w:lineRule="auto"/>
              <w:rPr>
                <w:i/>
                <w:sz w:val="24"/>
                <w:szCs w:val="24"/>
              </w:rPr>
            </w:pPr>
            <w:r w:rsidRPr="008671B8">
              <w:rPr>
                <w:sz w:val="24"/>
                <w:szCs w:val="24"/>
              </w:rPr>
              <w:t>KPIs &amp; Risk Register</w:t>
            </w:r>
          </w:p>
        </w:tc>
      </w:tr>
      <w:tr w:rsidR="008671B8" w:rsidRPr="008671B8" w:rsidTr="00B416E2">
        <w:tc>
          <w:tcPr>
            <w:tcW w:w="512" w:type="pct"/>
          </w:tcPr>
          <w:p w:rsidR="008671B8" w:rsidRPr="008671B8" w:rsidRDefault="008671B8" w:rsidP="004532BE">
            <w:pPr>
              <w:spacing w:after="0" w:line="240" w:lineRule="auto"/>
              <w:rPr>
                <w:b/>
                <w:sz w:val="24"/>
                <w:szCs w:val="24"/>
              </w:rPr>
            </w:pPr>
            <w:r w:rsidRPr="008671B8">
              <w:rPr>
                <w:b/>
                <w:sz w:val="24"/>
                <w:szCs w:val="24"/>
              </w:rPr>
              <w:t>10</w:t>
            </w:r>
          </w:p>
        </w:tc>
        <w:tc>
          <w:tcPr>
            <w:tcW w:w="4488" w:type="pct"/>
          </w:tcPr>
          <w:p w:rsidR="008671B8" w:rsidRPr="008671B8" w:rsidRDefault="008671B8" w:rsidP="004532BE">
            <w:pPr>
              <w:spacing w:after="0" w:line="240" w:lineRule="auto"/>
              <w:rPr>
                <w:sz w:val="24"/>
                <w:szCs w:val="24"/>
              </w:rPr>
            </w:pPr>
            <w:r w:rsidRPr="008671B8">
              <w:rPr>
                <w:sz w:val="24"/>
                <w:szCs w:val="24"/>
              </w:rPr>
              <w:t>A.O.B</w:t>
            </w:r>
          </w:p>
        </w:tc>
      </w:tr>
    </w:tbl>
    <w:p w:rsidR="00B416E2" w:rsidRPr="00FC7A94" w:rsidRDefault="00B416E2" w:rsidP="00271515">
      <w:pPr>
        <w:spacing w:after="0" w:line="240" w:lineRule="auto"/>
        <w:rPr>
          <w:sz w:val="24"/>
          <w:szCs w:val="24"/>
        </w:rPr>
      </w:pPr>
    </w:p>
    <w:p w:rsidR="00FC7A94" w:rsidRDefault="00FC7A94" w:rsidP="00271515">
      <w:pPr>
        <w:spacing w:line="240" w:lineRule="auto"/>
        <w:rPr>
          <w:b/>
          <w:sz w:val="24"/>
          <w:szCs w:val="24"/>
        </w:rPr>
      </w:pPr>
      <w:r>
        <w:rPr>
          <w:b/>
          <w:sz w:val="24"/>
          <w:szCs w:val="24"/>
        </w:rPr>
        <w:br w:type="page"/>
      </w:r>
    </w:p>
    <w:p w:rsidR="00B14642" w:rsidRPr="00FC7A94" w:rsidRDefault="00B14642" w:rsidP="00271515">
      <w:pPr>
        <w:spacing w:after="0" w:line="240" w:lineRule="auto"/>
        <w:rPr>
          <w:b/>
          <w:sz w:val="24"/>
          <w:szCs w:val="24"/>
        </w:rPr>
      </w:pPr>
      <w:r w:rsidRPr="00FC7A94">
        <w:rPr>
          <w:b/>
          <w:sz w:val="24"/>
          <w:szCs w:val="24"/>
        </w:rPr>
        <w:lastRenderedPageBreak/>
        <w:t>Welcome and Updates</w:t>
      </w:r>
    </w:p>
    <w:p w:rsidR="00B14642" w:rsidRPr="00FC7A94" w:rsidRDefault="00B14642" w:rsidP="00271515">
      <w:pPr>
        <w:spacing w:after="0" w:line="240" w:lineRule="auto"/>
        <w:rPr>
          <w:sz w:val="24"/>
          <w:szCs w:val="24"/>
        </w:rPr>
      </w:pPr>
    </w:p>
    <w:p w:rsidR="00FC7A94" w:rsidRPr="00ED39D2" w:rsidRDefault="00802BC4" w:rsidP="00ED39D2">
      <w:pPr>
        <w:pStyle w:val="ListParagraph"/>
        <w:numPr>
          <w:ilvl w:val="0"/>
          <w:numId w:val="1"/>
        </w:numPr>
        <w:spacing w:after="0" w:line="240" w:lineRule="auto"/>
        <w:rPr>
          <w:sz w:val="24"/>
          <w:szCs w:val="24"/>
        </w:rPr>
      </w:pPr>
      <w:r>
        <w:rPr>
          <w:sz w:val="24"/>
          <w:szCs w:val="24"/>
        </w:rPr>
        <w:t>The Chair</w:t>
      </w:r>
      <w:r w:rsidR="00F857A3" w:rsidRPr="00FC7A94">
        <w:rPr>
          <w:sz w:val="24"/>
          <w:szCs w:val="24"/>
        </w:rPr>
        <w:t xml:space="preserve"> thanked everyone for the work that’s been undertaken</w:t>
      </w:r>
      <w:r w:rsidR="00FC7A94">
        <w:rPr>
          <w:sz w:val="24"/>
          <w:szCs w:val="24"/>
        </w:rPr>
        <w:t xml:space="preserve"> and gave an update on </w:t>
      </w:r>
      <w:r>
        <w:rPr>
          <w:sz w:val="24"/>
          <w:szCs w:val="24"/>
        </w:rPr>
        <w:t xml:space="preserve">her </w:t>
      </w:r>
      <w:r w:rsidR="00FC7A94">
        <w:rPr>
          <w:sz w:val="24"/>
          <w:szCs w:val="24"/>
        </w:rPr>
        <w:t>work since the last meeting</w:t>
      </w:r>
      <w:r w:rsidR="00F857A3" w:rsidRPr="00FC7A94">
        <w:rPr>
          <w:sz w:val="24"/>
          <w:szCs w:val="24"/>
        </w:rPr>
        <w:t>.</w:t>
      </w:r>
    </w:p>
    <w:p w:rsidR="00D1633F" w:rsidRDefault="00D1633F" w:rsidP="00271515">
      <w:pPr>
        <w:spacing w:after="0" w:line="240" w:lineRule="auto"/>
        <w:rPr>
          <w:sz w:val="24"/>
          <w:szCs w:val="24"/>
        </w:rPr>
      </w:pPr>
    </w:p>
    <w:p w:rsidR="00FC7A94" w:rsidRPr="00EE02E3" w:rsidRDefault="00EE02E3" w:rsidP="00271515">
      <w:pPr>
        <w:spacing w:after="0" w:line="240" w:lineRule="auto"/>
        <w:rPr>
          <w:b/>
          <w:sz w:val="24"/>
          <w:szCs w:val="24"/>
        </w:rPr>
      </w:pPr>
      <w:r w:rsidRPr="00EE02E3">
        <w:rPr>
          <w:b/>
          <w:sz w:val="24"/>
          <w:szCs w:val="24"/>
        </w:rPr>
        <w:t>Actions and minutes from last meeting</w:t>
      </w:r>
    </w:p>
    <w:p w:rsidR="00EE02E3" w:rsidRDefault="00EE02E3" w:rsidP="00271515">
      <w:pPr>
        <w:spacing w:after="0" w:line="240" w:lineRule="auto"/>
        <w:rPr>
          <w:sz w:val="24"/>
          <w:szCs w:val="24"/>
        </w:rPr>
      </w:pPr>
    </w:p>
    <w:p w:rsidR="000A5BA3" w:rsidRDefault="00EE02E3" w:rsidP="00271515">
      <w:pPr>
        <w:pStyle w:val="ListParagraph"/>
        <w:numPr>
          <w:ilvl w:val="0"/>
          <w:numId w:val="1"/>
        </w:numPr>
        <w:spacing w:after="0" w:line="240" w:lineRule="auto"/>
        <w:rPr>
          <w:sz w:val="24"/>
          <w:szCs w:val="24"/>
        </w:rPr>
      </w:pPr>
      <w:r w:rsidRPr="00CA0A42">
        <w:rPr>
          <w:sz w:val="24"/>
          <w:szCs w:val="24"/>
        </w:rPr>
        <w:t>Minutes for the last meeting approved in correspondence previously.</w:t>
      </w:r>
      <w:r w:rsidR="00CA0A42" w:rsidRPr="00CA0A42">
        <w:rPr>
          <w:sz w:val="24"/>
          <w:szCs w:val="24"/>
        </w:rPr>
        <w:t xml:space="preserve"> </w:t>
      </w:r>
      <w:r w:rsidR="002B1441">
        <w:rPr>
          <w:sz w:val="24"/>
          <w:szCs w:val="24"/>
        </w:rPr>
        <w:t xml:space="preserve">The Chair </w:t>
      </w:r>
      <w:r w:rsidR="00FC7A94" w:rsidRPr="00CA0A42">
        <w:rPr>
          <w:sz w:val="24"/>
          <w:szCs w:val="24"/>
        </w:rPr>
        <w:t>ran through</w:t>
      </w:r>
      <w:r w:rsidR="00CA0A42">
        <w:rPr>
          <w:sz w:val="24"/>
          <w:szCs w:val="24"/>
        </w:rPr>
        <w:t xml:space="preserve"> actions from the last meeting.</w:t>
      </w:r>
    </w:p>
    <w:p w:rsidR="004532BE" w:rsidRDefault="004532BE" w:rsidP="004532BE">
      <w:pPr>
        <w:pStyle w:val="ListParagraph"/>
        <w:spacing w:after="0" w:line="240" w:lineRule="auto"/>
        <w:ind w:left="360"/>
        <w:rPr>
          <w:sz w:val="24"/>
          <w:szCs w:val="24"/>
        </w:rPr>
      </w:pPr>
    </w:p>
    <w:p w:rsidR="004532BE" w:rsidRDefault="004532BE" w:rsidP="00271515">
      <w:pPr>
        <w:pStyle w:val="ListParagraph"/>
        <w:numPr>
          <w:ilvl w:val="0"/>
          <w:numId w:val="1"/>
        </w:numPr>
        <w:spacing w:after="0" w:line="240" w:lineRule="auto"/>
        <w:rPr>
          <w:sz w:val="24"/>
          <w:szCs w:val="24"/>
        </w:rPr>
      </w:pPr>
      <w:r>
        <w:rPr>
          <w:sz w:val="24"/>
          <w:szCs w:val="24"/>
        </w:rPr>
        <w:t>It was agreed that the PAF/National Addressing position paper will be dealt with in correspondence.</w:t>
      </w:r>
    </w:p>
    <w:p w:rsidR="004532BE" w:rsidRDefault="004532BE" w:rsidP="004532BE">
      <w:pPr>
        <w:pStyle w:val="ListParagraph"/>
        <w:spacing w:after="0" w:line="240" w:lineRule="auto"/>
        <w:ind w:left="360"/>
        <w:rPr>
          <w:sz w:val="24"/>
          <w:szCs w:val="24"/>
        </w:rPr>
      </w:pPr>
    </w:p>
    <w:p w:rsidR="004532BE" w:rsidRDefault="009E73D4" w:rsidP="00271515">
      <w:pPr>
        <w:pStyle w:val="ListParagraph"/>
        <w:numPr>
          <w:ilvl w:val="0"/>
          <w:numId w:val="1"/>
        </w:numPr>
        <w:spacing w:after="0" w:line="240" w:lineRule="auto"/>
        <w:rPr>
          <w:sz w:val="24"/>
          <w:szCs w:val="24"/>
        </w:rPr>
      </w:pPr>
      <w:r>
        <w:rPr>
          <w:sz w:val="24"/>
          <w:szCs w:val="24"/>
        </w:rPr>
        <w:t>The group a</w:t>
      </w:r>
      <w:r w:rsidR="004532BE">
        <w:rPr>
          <w:sz w:val="24"/>
          <w:szCs w:val="24"/>
        </w:rPr>
        <w:t>pprov</w:t>
      </w:r>
      <w:r>
        <w:rPr>
          <w:sz w:val="24"/>
          <w:szCs w:val="24"/>
        </w:rPr>
        <w:t>ed</w:t>
      </w:r>
      <w:r w:rsidR="004532BE">
        <w:rPr>
          <w:sz w:val="24"/>
          <w:szCs w:val="24"/>
        </w:rPr>
        <w:t xml:space="preserve"> the Licensing </w:t>
      </w:r>
      <w:proofErr w:type="spellStart"/>
      <w:r w:rsidR="004532BE">
        <w:rPr>
          <w:sz w:val="24"/>
          <w:szCs w:val="24"/>
        </w:rPr>
        <w:t>Workstream</w:t>
      </w:r>
      <w:proofErr w:type="spellEnd"/>
      <w:r w:rsidR="004532BE">
        <w:rPr>
          <w:sz w:val="24"/>
          <w:szCs w:val="24"/>
        </w:rPr>
        <w:t xml:space="preserve"> ToR</w:t>
      </w:r>
      <w:r>
        <w:rPr>
          <w:sz w:val="24"/>
          <w:szCs w:val="24"/>
        </w:rPr>
        <w:t>.</w:t>
      </w:r>
    </w:p>
    <w:p w:rsidR="004532BE" w:rsidRDefault="004532BE" w:rsidP="004532BE">
      <w:pPr>
        <w:pStyle w:val="ListParagraph"/>
        <w:spacing w:after="0" w:line="240" w:lineRule="auto"/>
        <w:ind w:left="360"/>
        <w:rPr>
          <w:sz w:val="24"/>
          <w:szCs w:val="24"/>
        </w:rPr>
      </w:pPr>
    </w:p>
    <w:p w:rsidR="004532BE" w:rsidRPr="00CA0A42" w:rsidRDefault="004532BE" w:rsidP="00271515">
      <w:pPr>
        <w:pStyle w:val="ListParagraph"/>
        <w:numPr>
          <w:ilvl w:val="0"/>
          <w:numId w:val="1"/>
        </w:numPr>
        <w:spacing w:after="0" w:line="240" w:lineRule="auto"/>
        <w:rPr>
          <w:sz w:val="24"/>
          <w:szCs w:val="24"/>
        </w:rPr>
      </w:pPr>
      <w:r>
        <w:rPr>
          <w:sz w:val="24"/>
          <w:szCs w:val="24"/>
        </w:rPr>
        <w:t>The Cabinet Office document charting User Journeys is to be finalised in mi-September.</w:t>
      </w:r>
    </w:p>
    <w:p w:rsidR="000A5BA3" w:rsidRDefault="000A5BA3" w:rsidP="00271515">
      <w:pPr>
        <w:pStyle w:val="ListParagraph"/>
        <w:spacing w:after="0" w:line="240" w:lineRule="auto"/>
        <w:ind w:left="360"/>
        <w:rPr>
          <w:sz w:val="24"/>
          <w:szCs w:val="24"/>
        </w:rPr>
      </w:pPr>
    </w:p>
    <w:p w:rsidR="00ED39D2" w:rsidRDefault="004532BE" w:rsidP="00ED39D2">
      <w:pPr>
        <w:pStyle w:val="ListParagraph"/>
        <w:numPr>
          <w:ilvl w:val="0"/>
          <w:numId w:val="1"/>
        </w:numPr>
        <w:spacing w:after="0" w:line="240" w:lineRule="auto"/>
        <w:rPr>
          <w:sz w:val="24"/>
          <w:szCs w:val="24"/>
        </w:rPr>
      </w:pPr>
      <w:r>
        <w:rPr>
          <w:sz w:val="24"/>
          <w:szCs w:val="24"/>
        </w:rPr>
        <w:t xml:space="preserve">The Chair outlined that papers and notes </w:t>
      </w:r>
      <w:r w:rsidR="00ED39D2" w:rsidRPr="004532BE">
        <w:rPr>
          <w:sz w:val="24"/>
          <w:szCs w:val="24"/>
        </w:rPr>
        <w:t xml:space="preserve">tabled at ODUG meetings for discussion are not to be shared more widely without the Chairs’ agreement – there must be as safe-space for ODUG discussion which allows </w:t>
      </w:r>
      <w:r>
        <w:rPr>
          <w:sz w:val="24"/>
          <w:szCs w:val="24"/>
        </w:rPr>
        <w:t>Group to form</w:t>
      </w:r>
      <w:r w:rsidR="00ED39D2" w:rsidRPr="004532BE">
        <w:rPr>
          <w:sz w:val="24"/>
          <w:szCs w:val="24"/>
        </w:rPr>
        <w:t xml:space="preserve"> opinion/achieve consensus</w:t>
      </w:r>
      <w:r>
        <w:rPr>
          <w:sz w:val="24"/>
          <w:szCs w:val="24"/>
        </w:rPr>
        <w:t>.</w:t>
      </w:r>
    </w:p>
    <w:p w:rsidR="004532BE" w:rsidRDefault="004532BE" w:rsidP="004532BE">
      <w:pPr>
        <w:pStyle w:val="ListParagraph"/>
        <w:spacing w:after="0" w:line="240" w:lineRule="auto"/>
        <w:ind w:left="360"/>
        <w:rPr>
          <w:sz w:val="24"/>
          <w:szCs w:val="24"/>
        </w:rPr>
      </w:pPr>
    </w:p>
    <w:p w:rsidR="004532BE" w:rsidRPr="004532BE" w:rsidRDefault="004532BE" w:rsidP="00ED39D2">
      <w:pPr>
        <w:pStyle w:val="ListParagraph"/>
        <w:numPr>
          <w:ilvl w:val="0"/>
          <w:numId w:val="1"/>
        </w:numPr>
        <w:spacing w:after="0" w:line="240" w:lineRule="auto"/>
        <w:rPr>
          <w:sz w:val="24"/>
          <w:szCs w:val="24"/>
        </w:rPr>
      </w:pPr>
      <w:r>
        <w:rPr>
          <w:sz w:val="24"/>
          <w:szCs w:val="24"/>
        </w:rPr>
        <w:t>The focus of the meeting was to be the Elevator Pitch and the data request mechanism.</w:t>
      </w:r>
    </w:p>
    <w:p w:rsidR="00EE02E3" w:rsidRPr="004532BE" w:rsidRDefault="00EE02E3" w:rsidP="004532BE">
      <w:pPr>
        <w:spacing w:after="0" w:line="240" w:lineRule="auto"/>
        <w:rPr>
          <w:sz w:val="24"/>
          <w:szCs w:val="24"/>
        </w:rPr>
      </w:pPr>
    </w:p>
    <w:p w:rsidR="00EE02E3" w:rsidRPr="00EE02E3" w:rsidRDefault="004532BE" w:rsidP="00271515">
      <w:pPr>
        <w:spacing w:after="0" w:line="240" w:lineRule="auto"/>
        <w:rPr>
          <w:b/>
          <w:sz w:val="24"/>
          <w:szCs w:val="24"/>
        </w:rPr>
      </w:pPr>
      <w:r>
        <w:rPr>
          <w:b/>
          <w:sz w:val="24"/>
          <w:szCs w:val="24"/>
        </w:rPr>
        <w:t>Collaboration space update</w:t>
      </w:r>
    </w:p>
    <w:p w:rsidR="00EE02E3" w:rsidRDefault="00EE02E3" w:rsidP="00271515">
      <w:pPr>
        <w:spacing w:after="0" w:line="240" w:lineRule="auto"/>
        <w:rPr>
          <w:sz w:val="24"/>
          <w:szCs w:val="24"/>
        </w:rPr>
      </w:pPr>
    </w:p>
    <w:p w:rsidR="00B96A33" w:rsidRDefault="004532BE" w:rsidP="00271515">
      <w:pPr>
        <w:pStyle w:val="ListParagraph"/>
        <w:numPr>
          <w:ilvl w:val="0"/>
          <w:numId w:val="1"/>
        </w:numPr>
        <w:spacing w:after="0" w:line="240" w:lineRule="auto"/>
        <w:rPr>
          <w:sz w:val="24"/>
          <w:szCs w:val="24"/>
        </w:rPr>
      </w:pPr>
      <w:r>
        <w:rPr>
          <w:sz w:val="24"/>
          <w:szCs w:val="24"/>
        </w:rPr>
        <w:t xml:space="preserve">The ODUG collaboration space is up and running and all members </w:t>
      </w:r>
      <w:r w:rsidR="00B96A33">
        <w:rPr>
          <w:sz w:val="24"/>
          <w:szCs w:val="24"/>
        </w:rPr>
        <w:t>should have an account by the end of the week</w:t>
      </w:r>
      <w:r>
        <w:rPr>
          <w:sz w:val="24"/>
          <w:szCs w:val="24"/>
        </w:rPr>
        <w:t>.</w:t>
      </w:r>
      <w:r w:rsidR="00B96A33">
        <w:rPr>
          <w:sz w:val="24"/>
          <w:szCs w:val="24"/>
        </w:rPr>
        <w:t xml:space="preserve"> A brief guidance note will be produced to outline structure of space and display ownership of workstreams.</w:t>
      </w:r>
    </w:p>
    <w:p w:rsidR="00B96A33" w:rsidRDefault="00B96A33" w:rsidP="00B96A33">
      <w:pPr>
        <w:spacing w:after="0" w:line="240" w:lineRule="auto"/>
        <w:rPr>
          <w:sz w:val="24"/>
          <w:szCs w:val="24"/>
        </w:rPr>
      </w:pPr>
    </w:p>
    <w:p w:rsidR="00B96A33" w:rsidRPr="00B96A33" w:rsidRDefault="00793C1F" w:rsidP="00B96A33">
      <w:pPr>
        <w:spacing w:after="0" w:line="240" w:lineRule="auto"/>
        <w:jc w:val="right"/>
        <w:rPr>
          <w:b/>
          <w:sz w:val="24"/>
          <w:szCs w:val="24"/>
        </w:rPr>
      </w:pPr>
      <w:r>
        <w:rPr>
          <w:b/>
          <w:sz w:val="24"/>
          <w:szCs w:val="24"/>
        </w:rPr>
        <w:t>ACTION: E</w:t>
      </w:r>
      <w:r w:rsidR="00B96A33">
        <w:rPr>
          <w:b/>
          <w:sz w:val="24"/>
          <w:szCs w:val="24"/>
        </w:rPr>
        <w:t>nsure all users have access and draft a short guidance paper outlining structure of site and ownership of workstreams</w:t>
      </w:r>
    </w:p>
    <w:p w:rsidR="004532BE" w:rsidRDefault="004532BE" w:rsidP="00B96A33">
      <w:pPr>
        <w:spacing w:after="0" w:line="240" w:lineRule="auto"/>
        <w:rPr>
          <w:sz w:val="24"/>
          <w:szCs w:val="24"/>
        </w:rPr>
      </w:pPr>
      <w:r w:rsidRPr="00B96A33">
        <w:rPr>
          <w:sz w:val="24"/>
          <w:szCs w:val="24"/>
        </w:rPr>
        <w:t xml:space="preserve"> </w:t>
      </w:r>
    </w:p>
    <w:p w:rsidR="00B96A33" w:rsidRPr="00B96A33" w:rsidRDefault="00B96A33" w:rsidP="00B96A33">
      <w:pPr>
        <w:spacing w:after="0" w:line="240" w:lineRule="auto"/>
        <w:rPr>
          <w:b/>
          <w:sz w:val="24"/>
          <w:szCs w:val="24"/>
        </w:rPr>
      </w:pPr>
      <w:r w:rsidRPr="00B96A33">
        <w:rPr>
          <w:b/>
          <w:sz w:val="24"/>
          <w:szCs w:val="24"/>
        </w:rPr>
        <w:t>Data.gov.uk data request analysis </w:t>
      </w:r>
    </w:p>
    <w:p w:rsidR="00B96A33" w:rsidRPr="00B96A33" w:rsidRDefault="00B96A33" w:rsidP="00B96A33">
      <w:pPr>
        <w:spacing w:after="0" w:line="240" w:lineRule="auto"/>
        <w:rPr>
          <w:sz w:val="24"/>
          <w:szCs w:val="24"/>
        </w:rPr>
      </w:pPr>
    </w:p>
    <w:p w:rsidR="00B96A33" w:rsidRDefault="00B96A33" w:rsidP="00271515">
      <w:pPr>
        <w:pStyle w:val="ListParagraph"/>
        <w:numPr>
          <w:ilvl w:val="0"/>
          <w:numId w:val="1"/>
        </w:numPr>
        <w:spacing w:after="0" w:line="240" w:lineRule="auto"/>
        <w:rPr>
          <w:sz w:val="24"/>
          <w:szCs w:val="24"/>
        </w:rPr>
      </w:pPr>
      <w:r>
        <w:rPr>
          <w:sz w:val="24"/>
          <w:szCs w:val="24"/>
        </w:rPr>
        <w:t>CR presented an analysis of the existing data requests made to data.gov.uk (DGU); these requests are referred to as legacy data requests. A spreadsheet is stored in the collaboration space for members to access and modify. The ODUG will focus only on genuine open data requests.</w:t>
      </w:r>
    </w:p>
    <w:p w:rsidR="003550BD" w:rsidRDefault="003550BD" w:rsidP="003550BD">
      <w:pPr>
        <w:pStyle w:val="ListParagraph"/>
        <w:spacing w:after="0" w:line="240" w:lineRule="auto"/>
        <w:ind w:left="360"/>
        <w:rPr>
          <w:sz w:val="24"/>
          <w:szCs w:val="24"/>
        </w:rPr>
      </w:pPr>
    </w:p>
    <w:p w:rsidR="00B96A33" w:rsidRDefault="00B96A33" w:rsidP="00271515">
      <w:pPr>
        <w:pStyle w:val="ListParagraph"/>
        <w:numPr>
          <w:ilvl w:val="0"/>
          <w:numId w:val="1"/>
        </w:numPr>
        <w:spacing w:after="0" w:line="240" w:lineRule="auto"/>
        <w:rPr>
          <w:sz w:val="24"/>
          <w:szCs w:val="24"/>
        </w:rPr>
      </w:pPr>
      <w:r>
        <w:rPr>
          <w:sz w:val="24"/>
          <w:szCs w:val="24"/>
        </w:rPr>
        <w:t xml:space="preserve">Members will go through the </w:t>
      </w:r>
      <w:r w:rsidR="003550BD">
        <w:rPr>
          <w:sz w:val="24"/>
          <w:szCs w:val="24"/>
        </w:rPr>
        <w:t xml:space="preserve">list and highlight data requests that should be taken forward by ODUG and rate these according to agreed priority and benefit categories. </w:t>
      </w:r>
    </w:p>
    <w:p w:rsidR="003550BD" w:rsidRDefault="003550BD" w:rsidP="003550BD">
      <w:pPr>
        <w:spacing w:after="0" w:line="240" w:lineRule="auto"/>
        <w:rPr>
          <w:sz w:val="24"/>
          <w:szCs w:val="24"/>
        </w:rPr>
      </w:pPr>
    </w:p>
    <w:p w:rsidR="003550BD" w:rsidRPr="003550BD" w:rsidRDefault="00793C1F" w:rsidP="003550BD">
      <w:pPr>
        <w:spacing w:after="0" w:line="240" w:lineRule="auto"/>
        <w:jc w:val="right"/>
        <w:rPr>
          <w:b/>
          <w:sz w:val="24"/>
          <w:szCs w:val="24"/>
        </w:rPr>
      </w:pPr>
      <w:r>
        <w:rPr>
          <w:b/>
          <w:sz w:val="24"/>
          <w:szCs w:val="24"/>
        </w:rPr>
        <w:t>ACTION: D</w:t>
      </w:r>
      <w:r w:rsidR="003550BD">
        <w:rPr>
          <w:b/>
          <w:sz w:val="24"/>
          <w:szCs w:val="24"/>
        </w:rPr>
        <w:t xml:space="preserve">raft a short paper for next meeting </w:t>
      </w:r>
      <w:r w:rsidR="006403CD">
        <w:rPr>
          <w:b/>
          <w:sz w:val="24"/>
          <w:szCs w:val="24"/>
        </w:rPr>
        <w:t>highlighting results of analysis</w:t>
      </w:r>
    </w:p>
    <w:p w:rsidR="00B96A33" w:rsidRDefault="00B96A33" w:rsidP="006403CD">
      <w:pPr>
        <w:spacing w:after="0" w:line="240" w:lineRule="auto"/>
        <w:rPr>
          <w:sz w:val="24"/>
          <w:szCs w:val="24"/>
        </w:rPr>
      </w:pPr>
    </w:p>
    <w:p w:rsidR="009E73D4" w:rsidRDefault="009E73D4" w:rsidP="006403CD">
      <w:pPr>
        <w:spacing w:after="0" w:line="240" w:lineRule="auto"/>
        <w:rPr>
          <w:b/>
          <w:sz w:val="24"/>
          <w:szCs w:val="24"/>
        </w:rPr>
      </w:pPr>
    </w:p>
    <w:p w:rsidR="009E73D4" w:rsidRDefault="009E73D4" w:rsidP="006403CD">
      <w:pPr>
        <w:spacing w:after="0" w:line="240" w:lineRule="auto"/>
        <w:rPr>
          <w:b/>
          <w:sz w:val="24"/>
          <w:szCs w:val="24"/>
        </w:rPr>
      </w:pPr>
    </w:p>
    <w:p w:rsidR="009E73D4" w:rsidRDefault="009E73D4" w:rsidP="006403CD">
      <w:pPr>
        <w:spacing w:after="0" w:line="240" w:lineRule="auto"/>
        <w:rPr>
          <w:b/>
          <w:sz w:val="24"/>
          <w:szCs w:val="24"/>
        </w:rPr>
      </w:pPr>
    </w:p>
    <w:p w:rsidR="006403CD" w:rsidRPr="006403CD" w:rsidRDefault="006403CD" w:rsidP="006403CD">
      <w:pPr>
        <w:spacing w:after="0" w:line="240" w:lineRule="auto"/>
        <w:rPr>
          <w:b/>
          <w:sz w:val="24"/>
          <w:szCs w:val="24"/>
        </w:rPr>
      </w:pPr>
      <w:r w:rsidRPr="006403CD">
        <w:rPr>
          <w:b/>
          <w:sz w:val="24"/>
          <w:szCs w:val="24"/>
        </w:rPr>
        <w:lastRenderedPageBreak/>
        <w:t>Elevator Pitch &amp; data.gov.uk</w:t>
      </w:r>
    </w:p>
    <w:p w:rsidR="006403CD" w:rsidRDefault="006403CD" w:rsidP="006403CD">
      <w:pPr>
        <w:spacing w:after="0" w:line="240" w:lineRule="auto"/>
        <w:rPr>
          <w:sz w:val="24"/>
          <w:szCs w:val="24"/>
        </w:rPr>
      </w:pPr>
    </w:p>
    <w:p w:rsidR="006403CD" w:rsidRDefault="006403CD" w:rsidP="00271515">
      <w:pPr>
        <w:pStyle w:val="ListParagraph"/>
        <w:numPr>
          <w:ilvl w:val="0"/>
          <w:numId w:val="1"/>
        </w:numPr>
        <w:spacing w:after="0" w:line="240" w:lineRule="auto"/>
        <w:rPr>
          <w:sz w:val="24"/>
          <w:szCs w:val="24"/>
        </w:rPr>
      </w:pPr>
      <w:r>
        <w:rPr>
          <w:sz w:val="24"/>
          <w:szCs w:val="24"/>
        </w:rPr>
        <w:t>J</w:t>
      </w:r>
      <w:r w:rsidR="00793C1F">
        <w:rPr>
          <w:sz w:val="24"/>
          <w:szCs w:val="24"/>
        </w:rPr>
        <w:t>T</w:t>
      </w:r>
      <w:r>
        <w:rPr>
          <w:sz w:val="24"/>
          <w:szCs w:val="24"/>
        </w:rPr>
        <w:t xml:space="preserve"> presented the latest version of the data request form. Some further work was proposed to make it shorter and more accessible in terms of using minimal amount of mandatory fields. It will also be possible to submit fully private requests.</w:t>
      </w:r>
      <w:r w:rsidR="006C1529">
        <w:rPr>
          <w:sz w:val="24"/>
          <w:szCs w:val="24"/>
        </w:rPr>
        <w:t xml:space="preserve"> It was also agreed that the same benefit and priority categorisation used for legacy request</w:t>
      </w:r>
      <w:r w:rsidR="009E73D4">
        <w:rPr>
          <w:sz w:val="24"/>
          <w:szCs w:val="24"/>
        </w:rPr>
        <w:t>s</w:t>
      </w:r>
      <w:r w:rsidR="006C1529">
        <w:rPr>
          <w:sz w:val="24"/>
          <w:szCs w:val="24"/>
        </w:rPr>
        <w:t xml:space="preserve"> should apply to new data requests.</w:t>
      </w:r>
    </w:p>
    <w:p w:rsidR="006C1529" w:rsidRDefault="006C1529" w:rsidP="006C1529">
      <w:pPr>
        <w:pStyle w:val="ListParagraph"/>
        <w:spacing w:after="0" w:line="240" w:lineRule="auto"/>
        <w:ind w:left="360"/>
        <w:rPr>
          <w:sz w:val="24"/>
          <w:szCs w:val="24"/>
        </w:rPr>
      </w:pPr>
    </w:p>
    <w:p w:rsidR="006C1529" w:rsidRDefault="006C1529" w:rsidP="005F3BE4">
      <w:pPr>
        <w:spacing w:after="0" w:line="240" w:lineRule="auto"/>
        <w:jc w:val="right"/>
        <w:rPr>
          <w:b/>
          <w:sz w:val="24"/>
          <w:szCs w:val="24"/>
        </w:rPr>
      </w:pPr>
      <w:r>
        <w:rPr>
          <w:b/>
          <w:sz w:val="24"/>
          <w:szCs w:val="24"/>
        </w:rPr>
        <w:t xml:space="preserve">ACTION: </w:t>
      </w:r>
      <w:r w:rsidR="00735D21">
        <w:rPr>
          <w:b/>
          <w:sz w:val="24"/>
          <w:szCs w:val="24"/>
        </w:rPr>
        <w:t>Members to provide comments on form by 31 August</w:t>
      </w:r>
      <w:r>
        <w:rPr>
          <w:b/>
          <w:sz w:val="24"/>
          <w:szCs w:val="24"/>
        </w:rPr>
        <w:t xml:space="preserve"> to</w:t>
      </w:r>
      <w:r w:rsidR="00735D21">
        <w:rPr>
          <w:b/>
          <w:sz w:val="24"/>
          <w:szCs w:val="24"/>
        </w:rPr>
        <w:t>:</w:t>
      </w:r>
    </w:p>
    <w:p w:rsidR="006C1529" w:rsidRPr="006C1529" w:rsidRDefault="006C1529" w:rsidP="006C1529">
      <w:pPr>
        <w:pStyle w:val="ListParagraph"/>
        <w:ind w:left="1440"/>
        <w:jc w:val="right"/>
        <w:rPr>
          <w:b/>
          <w:sz w:val="24"/>
          <w:szCs w:val="24"/>
        </w:rPr>
      </w:pPr>
      <w:r>
        <w:rPr>
          <w:b/>
          <w:sz w:val="24"/>
          <w:szCs w:val="24"/>
        </w:rPr>
        <w:t xml:space="preserve"> - </w:t>
      </w:r>
      <w:r w:rsidRPr="006C1529">
        <w:rPr>
          <w:b/>
          <w:sz w:val="24"/>
          <w:szCs w:val="24"/>
        </w:rPr>
        <w:t>reduce wording (have ODUG landing page)</w:t>
      </w:r>
    </w:p>
    <w:p w:rsidR="006C1529" w:rsidRPr="006C1529" w:rsidRDefault="006C1529" w:rsidP="006C1529">
      <w:pPr>
        <w:pStyle w:val="ListParagraph"/>
        <w:numPr>
          <w:ilvl w:val="1"/>
          <w:numId w:val="4"/>
        </w:numPr>
        <w:jc w:val="right"/>
        <w:rPr>
          <w:b/>
          <w:sz w:val="24"/>
          <w:szCs w:val="24"/>
        </w:rPr>
      </w:pPr>
      <w:r w:rsidRPr="006C1529">
        <w:rPr>
          <w:b/>
          <w:sz w:val="24"/>
          <w:szCs w:val="24"/>
        </w:rPr>
        <w:t>determine minimum mandatory fields</w:t>
      </w:r>
    </w:p>
    <w:p w:rsidR="006C1529" w:rsidRPr="006C1529" w:rsidRDefault="009E73D4" w:rsidP="006C1529">
      <w:pPr>
        <w:pStyle w:val="ListParagraph"/>
        <w:numPr>
          <w:ilvl w:val="1"/>
          <w:numId w:val="4"/>
        </w:numPr>
        <w:jc w:val="right"/>
        <w:rPr>
          <w:b/>
          <w:sz w:val="24"/>
          <w:szCs w:val="24"/>
        </w:rPr>
      </w:pPr>
      <w:r>
        <w:rPr>
          <w:b/>
          <w:sz w:val="24"/>
          <w:szCs w:val="24"/>
        </w:rPr>
        <w:t xml:space="preserve">include </w:t>
      </w:r>
      <w:r w:rsidR="006C1529" w:rsidRPr="006C1529">
        <w:rPr>
          <w:b/>
          <w:sz w:val="24"/>
          <w:szCs w:val="24"/>
        </w:rPr>
        <w:t>two benefits sections - full benefits can be kept private at user option</w:t>
      </w:r>
    </w:p>
    <w:p w:rsidR="006C1529" w:rsidRDefault="006C1529" w:rsidP="006C1529">
      <w:pPr>
        <w:pStyle w:val="ListParagraph"/>
        <w:numPr>
          <w:ilvl w:val="1"/>
          <w:numId w:val="4"/>
        </w:numPr>
        <w:jc w:val="right"/>
        <w:rPr>
          <w:b/>
          <w:sz w:val="24"/>
          <w:szCs w:val="24"/>
        </w:rPr>
      </w:pPr>
      <w:proofErr w:type="gramStart"/>
      <w:r w:rsidRPr="006C1529">
        <w:rPr>
          <w:b/>
          <w:sz w:val="24"/>
          <w:szCs w:val="24"/>
        </w:rPr>
        <w:t>allow</w:t>
      </w:r>
      <w:proofErr w:type="gramEnd"/>
      <w:r w:rsidRPr="006C1529">
        <w:rPr>
          <w:b/>
          <w:sz w:val="24"/>
          <w:szCs w:val="24"/>
        </w:rPr>
        <w:t xml:space="preserve"> fully private request; in this case determine minimum set of information to be published (suggest: dataset requested, potential class of use - business, public/third sector, personal, user benefit categories?)</w:t>
      </w:r>
    </w:p>
    <w:p w:rsidR="00712F1E" w:rsidRPr="00712F1E" w:rsidRDefault="00712F1E" w:rsidP="00712F1E">
      <w:pPr>
        <w:pStyle w:val="ListParagraph"/>
        <w:numPr>
          <w:ilvl w:val="1"/>
          <w:numId w:val="4"/>
        </w:numPr>
        <w:jc w:val="right"/>
        <w:rPr>
          <w:b/>
          <w:sz w:val="24"/>
          <w:szCs w:val="24"/>
        </w:rPr>
      </w:pPr>
      <w:r w:rsidRPr="00712F1E">
        <w:rPr>
          <w:b/>
          <w:sz w:val="24"/>
          <w:szCs w:val="24"/>
        </w:rPr>
        <w:t>add assessment categories (assigned by ODUG)</w:t>
      </w:r>
    </w:p>
    <w:p w:rsidR="00712F1E" w:rsidRPr="00712F1E" w:rsidRDefault="00712F1E" w:rsidP="00712F1E">
      <w:pPr>
        <w:pStyle w:val="ListParagraph"/>
        <w:numPr>
          <w:ilvl w:val="1"/>
          <w:numId w:val="4"/>
        </w:numPr>
        <w:jc w:val="right"/>
        <w:rPr>
          <w:b/>
          <w:sz w:val="24"/>
          <w:szCs w:val="24"/>
        </w:rPr>
      </w:pPr>
      <w:r w:rsidRPr="00712F1E">
        <w:rPr>
          <w:b/>
          <w:sz w:val="24"/>
          <w:szCs w:val="24"/>
        </w:rPr>
        <w:t>priority categories</w:t>
      </w:r>
    </w:p>
    <w:p w:rsidR="00712F1E" w:rsidRPr="00712F1E" w:rsidRDefault="00712F1E" w:rsidP="00712F1E">
      <w:pPr>
        <w:pStyle w:val="ListParagraph"/>
        <w:numPr>
          <w:ilvl w:val="1"/>
          <w:numId w:val="4"/>
        </w:numPr>
        <w:jc w:val="right"/>
        <w:rPr>
          <w:b/>
          <w:sz w:val="24"/>
          <w:szCs w:val="24"/>
        </w:rPr>
      </w:pPr>
      <w:r w:rsidRPr="00712F1E">
        <w:rPr>
          <w:b/>
          <w:sz w:val="24"/>
          <w:szCs w:val="24"/>
        </w:rPr>
        <w:t>benefit categories (efficiency, environmental, growth, social, transparency)</w:t>
      </w:r>
    </w:p>
    <w:p w:rsidR="00712F1E" w:rsidRPr="00712F1E" w:rsidRDefault="00712F1E" w:rsidP="00712F1E">
      <w:pPr>
        <w:pStyle w:val="ListParagraph"/>
        <w:numPr>
          <w:ilvl w:val="1"/>
          <w:numId w:val="4"/>
        </w:numPr>
        <w:jc w:val="right"/>
        <w:rPr>
          <w:b/>
          <w:sz w:val="24"/>
          <w:szCs w:val="24"/>
        </w:rPr>
      </w:pPr>
      <w:r w:rsidRPr="00712F1E">
        <w:rPr>
          <w:b/>
          <w:sz w:val="24"/>
          <w:szCs w:val="24"/>
        </w:rPr>
        <w:t>add status categories (the five – see bottom left process flow)</w:t>
      </w:r>
    </w:p>
    <w:p w:rsidR="006C1529" w:rsidRDefault="006C1529" w:rsidP="006C1529">
      <w:pPr>
        <w:pStyle w:val="ListParagraph"/>
        <w:spacing w:after="0" w:line="240" w:lineRule="auto"/>
        <w:ind w:left="360"/>
        <w:rPr>
          <w:sz w:val="24"/>
          <w:szCs w:val="24"/>
        </w:rPr>
      </w:pPr>
    </w:p>
    <w:p w:rsidR="006403CD" w:rsidRDefault="006403CD" w:rsidP="00271515">
      <w:pPr>
        <w:pStyle w:val="ListParagraph"/>
        <w:numPr>
          <w:ilvl w:val="0"/>
          <w:numId w:val="1"/>
        </w:numPr>
        <w:spacing w:after="0" w:line="240" w:lineRule="auto"/>
        <w:rPr>
          <w:sz w:val="24"/>
          <w:szCs w:val="24"/>
        </w:rPr>
      </w:pPr>
      <w:r>
        <w:rPr>
          <w:sz w:val="24"/>
          <w:szCs w:val="24"/>
        </w:rPr>
        <w:t xml:space="preserve">RA </w:t>
      </w:r>
      <w:r w:rsidR="006C1529">
        <w:rPr>
          <w:sz w:val="24"/>
          <w:szCs w:val="24"/>
        </w:rPr>
        <w:t>updated the Group on the support DGU can offer in hosting the data request form and further information about ODUG. There are no technical barriers, but there are limitations on the rate at which this could go live on DGU.</w:t>
      </w:r>
    </w:p>
    <w:p w:rsidR="006C1529" w:rsidRDefault="006C1529" w:rsidP="006C1529">
      <w:pPr>
        <w:pStyle w:val="ListParagraph"/>
        <w:spacing w:after="0" w:line="240" w:lineRule="auto"/>
        <w:ind w:left="360"/>
        <w:rPr>
          <w:sz w:val="24"/>
          <w:szCs w:val="24"/>
        </w:rPr>
      </w:pPr>
    </w:p>
    <w:p w:rsidR="006C1529" w:rsidRDefault="006C1529" w:rsidP="00271515">
      <w:pPr>
        <w:pStyle w:val="ListParagraph"/>
        <w:numPr>
          <w:ilvl w:val="0"/>
          <w:numId w:val="1"/>
        </w:numPr>
        <w:spacing w:after="0" w:line="240" w:lineRule="auto"/>
        <w:rPr>
          <w:sz w:val="24"/>
          <w:szCs w:val="24"/>
        </w:rPr>
      </w:pPr>
      <w:r>
        <w:rPr>
          <w:sz w:val="24"/>
          <w:szCs w:val="24"/>
        </w:rPr>
        <w:t xml:space="preserve">ODUG needs to give urgent consideration to an alternative host for data request form to get it published as soon as possible.  </w:t>
      </w:r>
    </w:p>
    <w:p w:rsidR="006C1529" w:rsidRDefault="006C1529" w:rsidP="006C1529">
      <w:pPr>
        <w:pStyle w:val="ListParagraph"/>
        <w:spacing w:after="0" w:line="240" w:lineRule="auto"/>
        <w:ind w:left="360"/>
        <w:rPr>
          <w:sz w:val="24"/>
          <w:szCs w:val="24"/>
        </w:rPr>
      </w:pPr>
    </w:p>
    <w:p w:rsidR="006C1529" w:rsidRDefault="006C1529" w:rsidP="006C1529">
      <w:pPr>
        <w:pStyle w:val="ListParagraph"/>
        <w:spacing w:after="0" w:line="240" w:lineRule="auto"/>
        <w:ind w:left="360"/>
        <w:jc w:val="right"/>
        <w:rPr>
          <w:b/>
          <w:sz w:val="24"/>
          <w:szCs w:val="24"/>
        </w:rPr>
      </w:pPr>
      <w:r>
        <w:rPr>
          <w:b/>
          <w:sz w:val="24"/>
          <w:szCs w:val="24"/>
        </w:rPr>
        <w:t xml:space="preserve">ACTION: </w:t>
      </w:r>
      <w:r w:rsidR="00793C1F">
        <w:rPr>
          <w:b/>
          <w:sz w:val="24"/>
          <w:szCs w:val="24"/>
        </w:rPr>
        <w:t>HS/</w:t>
      </w:r>
      <w:r>
        <w:rPr>
          <w:b/>
          <w:sz w:val="24"/>
          <w:szCs w:val="24"/>
        </w:rPr>
        <w:t xml:space="preserve">CO </w:t>
      </w:r>
      <w:r w:rsidR="00793C1F">
        <w:rPr>
          <w:b/>
          <w:sz w:val="24"/>
          <w:szCs w:val="24"/>
        </w:rPr>
        <w:t xml:space="preserve">to discuss </w:t>
      </w:r>
      <w:r>
        <w:rPr>
          <w:b/>
          <w:sz w:val="24"/>
          <w:szCs w:val="24"/>
        </w:rPr>
        <w:t>DGU probabilities and alternatives</w:t>
      </w:r>
    </w:p>
    <w:p w:rsidR="00712F1E" w:rsidRDefault="00793C1F" w:rsidP="005F3BE4">
      <w:pPr>
        <w:spacing w:after="0" w:line="240" w:lineRule="auto"/>
        <w:jc w:val="right"/>
        <w:rPr>
          <w:b/>
          <w:sz w:val="24"/>
          <w:szCs w:val="24"/>
        </w:rPr>
      </w:pPr>
      <w:proofErr w:type="gramStart"/>
      <w:r>
        <w:rPr>
          <w:b/>
          <w:sz w:val="24"/>
          <w:szCs w:val="24"/>
        </w:rPr>
        <w:t>including</w:t>
      </w:r>
      <w:proofErr w:type="gramEnd"/>
      <w:r w:rsidR="00712F1E">
        <w:rPr>
          <w:b/>
          <w:sz w:val="24"/>
          <w:szCs w:val="24"/>
        </w:rPr>
        <w:t xml:space="preserve"> timing for when a prototype of data request form can be posted on DGU</w:t>
      </w:r>
    </w:p>
    <w:p w:rsidR="00712F1E" w:rsidRPr="00712F1E" w:rsidRDefault="00712F1E" w:rsidP="00712F1E">
      <w:pPr>
        <w:pStyle w:val="ListParagraph"/>
        <w:jc w:val="right"/>
        <w:rPr>
          <w:b/>
          <w:sz w:val="24"/>
          <w:szCs w:val="24"/>
        </w:rPr>
      </w:pPr>
      <w:r w:rsidRPr="00712F1E">
        <w:rPr>
          <w:b/>
          <w:sz w:val="24"/>
          <w:szCs w:val="24"/>
        </w:rPr>
        <w:t xml:space="preserve">ODUG to </w:t>
      </w:r>
      <w:r w:rsidR="005F3BE4">
        <w:rPr>
          <w:b/>
          <w:sz w:val="24"/>
          <w:szCs w:val="24"/>
        </w:rPr>
        <w:t>host beta-site on G</w:t>
      </w:r>
      <w:r w:rsidRPr="00712F1E">
        <w:rPr>
          <w:b/>
          <w:sz w:val="24"/>
          <w:szCs w:val="24"/>
        </w:rPr>
        <w:t>oogle docs for testing</w:t>
      </w:r>
    </w:p>
    <w:p w:rsidR="006C1529" w:rsidRDefault="006C1529" w:rsidP="006C1529">
      <w:pPr>
        <w:pStyle w:val="ListParagraph"/>
        <w:spacing w:after="0" w:line="240" w:lineRule="auto"/>
        <w:ind w:left="360"/>
        <w:rPr>
          <w:sz w:val="24"/>
          <w:szCs w:val="24"/>
        </w:rPr>
      </w:pPr>
    </w:p>
    <w:p w:rsidR="00735D21" w:rsidRDefault="00735D21" w:rsidP="00735D21">
      <w:pPr>
        <w:pStyle w:val="ListParagraph"/>
        <w:numPr>
          <w:ilvl w:val="0"/>
          <w:numId w:val="1"/>
        </w:numPr>
        <w:spacing w:after="0" w:line="240" w:lineRule="auto"/>
        <w:rPr>
          <w:sz w:val="24"/>
          <w:szCs w:val="24"/>
        </w:rPr>
      </w:pPr>
      <w:r>
        <w:rPr>
          <w:sz w:val="24"/>
          <w:szCs w:val="24"/>
        </w:rPr>
        <w:t>The Chair continued to talk the Group through how data requests would turn into business cases. A discussion followed with the DSB Secretariat observer around the division of labour between ODUG and DSB over business cases.</w:t>
      </w:r>
      <w:r w:rsidR="006356B0">
        <w:rPr>
          <w:sz w:val="24"/>
          <w:szCs w:val="24"/>
        </w:rPr>
        <w:t xml:space="preserve"> </w:t>
      </w:r>
      <w:r w:rsidR="009E73D4">
        <w:rPr>
          <w:sz w:val="24"/>
          <w:szCs w:val="24"/>
        </w:rPr>
        <w:t>The Chair noted that ODUG’s remit was to provide advice to the DSB, including evidence gathering to inform business cases, but that converting this advice into full HMT Business cases was a job for government officials, although ODUG would support this process</w:t>
      </w:r>
    </w:p>
    <w:p w:rsidR="00735D21" w:rsidRDefault="00735D21" w:rsidP="00735D21">
      <w:pPr>
        <w:pStyle w:val="ListParagraph"/>
        <w:spacing w:after="0" w:line="240" w:lineRule="auto"/>
        <w:ind w:left="360"/>
        <w:rPr>
          <w:sz w:val="24"/>
          <w:szCs w:val="24"/>
        </w:rPr>
      </w:pPr>
    </w:p>
    <w:p w:rsidR="00735D21" w:rsidRDefault="00735D21" w:rsidP="00735D21">
      <w:pPr>
        <w:pStyle w:val="ListParagraph"/>
        <w:numPr>
          <w:ilvl w:val="0"/>
          <w:numId w:val="1"/>
        </w:numPr>
        <w:spacing w:after="0" w:line="240" w:lineRule="auto"/>
        <w:rPr>
          <w:sz w:val="24"/>
          <w:szCs w:val="24"/>
        </w:rPr>
      </w:pPr>
      <w:r>
        <w:rPr>
          <w:sz w:val="24"/>
          <w:szCs w:val="24"/>
        </w:rPr>
        <w:t>It was agreed that DSB Secretariat would share their expectations to what an ODUG business case would look like, following which ODUG would comment on what the Group is likely to deliver.</w:t>
      </w:r>
    </w:p>
    <w:p w:rsidR="00735D21" w:rsidRDefault="00735D21" w:rsidP="006C1529">
      <w:pPr>
        <w:pStyle w:val="ListParagraph"/>
        <w:spacing w:after="0" w:line="240" w:lineRule="auto"/>
        <w:ind w:left="360"/>
        <w:rPr>
          <w:sz w:val="24"/>
          <w:szCs w:val="24"/>
        </w:rPr>
      </w:pPr>
    </w:p>
    <w:p w:rsidR="00735D21" w:rsidRPr="00735D21" w:rsidRDefault="00793C1F" w:rsidP="00735D21">
      <w:pPr>
        <w:pStyle w:val="ListParagraph"/>
        <w:spacing w:after="0" w:line="240" w:lineRule="auto"/>
        <w:ind w:left="360"/>
        <w:jc w:val="right"/>
        <w:rPr>
          <w:b/>
          <w:sz w:val="24"/>
          <w:szCs w:val="24"/>
        </w:rPr>
      </w:pPr>
      <w:r>
        <w:rPr>
          <w:b/>
          <w:sz w:val="24"/>
          <w:szCs w:val="24"/>
        </w:rPr>
        <w:t>ACTION: DSB Secretariat to c</w:t>
      </w:r>
      <w:r w:rsidR="00735D21">
        <w:rPr>
          <w:b/>
          <w:sz w:val="24"/>
          <w:szCs w:val="24"/>
        </w:rPr>
        <w:t>irculate current draft business case expectations by 31 August</w:t>
      </w:r>
    </w:p>
    <w:p w:rsidR="006356B0" w:rsidRPr="006356B0" w:rsidRDefault="006356B0" w:rsidP="006356B0">
      <w:pPr>
        <w:pStyle w:val="ListParagraph"/>
        <w:spacing w:after="0" w:line="240" w:lineRule="auto"/>
        <w:ind w:left="360"/>
        <w:jc w:val="right"/>
        <w:rPr>
          <w:b/>
          <w:sz w:val="24"/>
          <w:szCs w:val="24"/>
        </w:rPr>
      </w:pPr>
      <w:r w:rsidRPr="006356B0">
        <w:rPr>
          <w:b/>
          <w:sz w:val="24"/>
          <w:szCs w:val="24"/>
        </w:rPr>
        <w:lastRenderedPageBreak/>
        <w:t>ODUG to deliver DSB Business Cases - will support CSR bid but final process is internal to BIS/ CO - HS to modify process flow chart</w:t>
      </w:r>
    </w:p>
    <w:p w:rsidR="006356B0" w:rsidRPr="006356B0" w:rsidRDefault="006356B0" w:rsidP="006356B0">
      <w:pPr>
        <w:pStyle w:val="ListParagraph"/>
        <w:spacing w:after="0" w:line="240" w:lineRule="auto"/>
        <w:ind w:left="360"/>
        <w:jc w:val="right"/>
        <w:rPr>
          <w:b/>
          <w:sz w:val="24"/>
          <w:szCs w:val="24"/>
        </w:rPr>
      </w:pPr>
      <w:r w:rsidRPr="006356B0">
        <w:rPr>
          <w:b/>
          <w:sz w:val="24"/>
          <w:szCs w:val="24"/>
        </w:rPr>
        <w:t>CO and BIS to determine who in government works up full HMT business case for CSR bid and put short paper to 12/09 ODUG meeting</w:t>
      </w:r>
    </w:p>
    <w:p w:rsidR="006356B0" w:rsidRPr="006356B0" w:rsidRDefault="006356B0" w:rsidP="006356B0">
      <w:pPr>
        <w:pStyle w:val="ListParagraph"/>
        <w:spacing w:after="0" w:line="240" w:lineRule="auto"/>
        <w:ind w:left="360"/>
        <w:jc w:val="right"/>
        <w:rPr>
          <w:b/>
          <w:sz w:val="24"/>
          <w:szCs w:val="24"/>
        </w:rPr>
      </w:pPr>
      <w:r w:rsidRPr="006356B0">
        <w:rPr>
          <w:b/>
          <w:sz w:val="24"/>
          <w:szCs w:val="24"/>
        </w:rPr>
        <w:t>ODUG take a beta example data request through the Business Case process to determine format of DSB Business Case</w:t>
      </w:r>
    </w:p>
    <w:p w:rsidR="00735D21" w:rsidRDefault="00735D21" w:rsidP="006356B0">
      <w:pPr>
        <w:pStyle w:val="ListParagraph"/>
        <w:spacing w:after="0" w:line="240" w:lineRule="auto"/>
        <w:ind w:left="360"/>
        <w:jc w:val="right"/>
        <w:rPr>
          <w:sz w:val="24"/>
          <w:szCs w:val="24"/>
        </w:rPr>
      </w:pPr>
    </w:p>
    <w:p w:rsidR="006C1529" w:rsidRPr="006C1529" w:rsidRDefault="006C1529" w:rsidP="006C1529">
      <w:pPr>
        <w:spacing w:after="0" w:line="240" w:lineRule="auto"/>
        <w:rPr>
          <w:b/>
          <w:sz w:val="24"/>
          <w:szCs w:val="24"/>
        </w:rPr>
      </w:pPr>
      <w:r w:rsidRPr="006C1529">
        <w:rPr>
          <w:b/>
          <w:sz w:val="24"/>
          <w:szCs w:val="24"/>
        </w:rPr>
        <w:t>ODI</w:t>
      </w:r>
    </w:p>
    <w:p w:rsidR="006C1529" w:rsidRDefault="006C1529" w:rsidP="006C1529">
      <w:pPr>
        <w:pStyle w:val="ListParagraph"/>
        <w:spacing w:after="0" w:line="240" w:lineRule="auto"/>
        <w:ind w:left="360"/>
        <w:rPr>
          <w:sz w:val="24"/>
          <w:szCs w:val="24"/>
        </w:rPr>
      </w:pPr>
    </w:p>
    <w:p w:rsidR="00735D21" w:rsidRDefault="006C1529" w:rsidP="00271515">
      <w:pPr>
        <w:pStyle w:val="ListParagraph"/>
        <w:numPr>
          <w:ilvl w:val="0"/>
          <w:numId w:val="1"/>
        </w:numPr>
        <w:spacing w:after="0" w:line="240" w:lineRule="auto"/>
        <w:rPr>
          <w:sz w:val="24"/>
          <w:szCs w:val="24"/>
        </w:rPr>
      </w:pPr>
      <w:r>
        <w:rPr>
          <w:sz w:val="24"/>
          <w:szCs w:val="24"/>
        </w:rPr>
        <w:t xml:space="preserve">OB </w:t>
      </w:r>
      <w:r w:rsidR="00735D21">
        <w:rPr>
          <w:sz w:val="24"/>
          <w:szCs w:val="24"/>
        </w:rPr>
        <w:t xml:space="preserve">presented the Group with a </w:t>
      </w:r>
      <w:r>
        <w:rPr>
          <w:sz w:val="24"/>
          <w:szCs w:val="24"/>
        </w:rPr>
        <w:t>brief</w:t>
      </w:r>
      <w:r w:rsidR="00735D21">
        <w:rPr>
          <w:sz w:val="24"/>
          <w:szCs w:val="24"/>
        </w:rPr>
        <w:t xml:space="preserve"> paper reflecting the ODI’s achievements to date. </w:t>
      </w:r>
      <w:r w:rsidR="00712F1E">
        <w:rPr>
          <w:sz w:val="24"/>
          <w:szCs w:val="24"/>
        </w:rPr>
        <w:t xml:space="preserve">Relevant to ODUG is ODI’s current work with Deloitte on an evidence paper looking at the economic benefits of open data. OB will investigate whether ODUG can see the scope and </w:t>
      </w:r>
      <w:proofErr w:type="spellStart"/>
      <w:r w:rsidR="00712F1E">
        <w:rPr>
          <w:sz w:val="24"/>
          <w:szCs w:val="24"/>
        </w:rPr>
        <w:t>ToRs</w:t>
      </w:r>
      <w:proofErr w:type="spellEnd"/>
      <w:r w:rsidR="00712F1E">
        <w:rPr>
          <w:sz w:val="24"/>
          <w:szCs w:val="24"/>
        </w:rPr>
        <w:t xml:space="preserve"> for this paper.</w:t>
      </w:r>
    </w:p>
    <w:p w:rsidR="005F3BE4" w:rsidRDefault="005F3BE4" w:rsidP="005F3BE4">
      <w:pPr>
        <w:pStyle w:val="ListParagraph"/>
        <w:spacing w:after="0" w:line="240" w:lineRule="auto"/>
        <w:ind w:left="360"/>
        <w:rPr>
          <w:sz w:val="24"/>
          <w:szCs w:val="24"/>
        </w:rPr>
      </w:pPr>
    </w:p>
    <w:p w:rsidR="00037169" w:rsidRPr="00037169" w:rsidRDefault="00037169" w:rsidP="00037169">
      <w:pPr>
        <w:pStyle w:val="ListParagraph"/>
        <w:spacing w:after="0" w:line="240" w:lineRule="auto"/>
        <w:ind w:left="360"/>
        <w:jc w:val="right"/>
        <w:rPr>
          <w:b/>
          <w:sz w:val="24"/>
          <w:szCs w:val="24"/>
        </w:rPr>
      </w:pPr>
      <w:r w:rsidRPr="00037169">
        <w:rPr>
          <w:b/>
          <w:sz w:val="24"/>
          <w:szCs w:val="24"/>
        </w:rPr>
        <w:t xml:space="preserve">ACTION: </w:t>
      </w:r>
      <w:r w:rsidR="00793C1F">
        <w:rPr>
          <w:b/>
          <w:sz w:val="24"/>
          <w:szCs w:val="24"/>
        </w:rPr>
        <w:t>CO</w:t>
      </w:r>
      <w:r w:rsidRPr="00037169">
        <w:rPr>
          <w:b/>
          <w:sz w:val="24"/>
          <w:szCs w:val="24"/>
        </w:rPr>
        <w:t xml:space="preserve"> to share scope for Deloitte paper if appropriate</w:t>
      </w:r>
    </w:p>
    <w:p w:rsidR="00037169" w:rsidRDefault="00037169" w:rsidP="005F3BE4">
      <w:pPr>
        <w:pStyle w:val="ListParagraph"/>
        <w:spacing w:after="0" w:line="240" w:lineRule="auto"/>
        <w:ind w:left="360"/>
        <w:rPr>
          <w:sz w:val="24"/>
          <w:szCs w:val="24"/>
        </w:rPr>
      </w:pPr>
    </w:p>
    <w:p w:rsidR="00735D21" w:rsidRDefault="00712F1E" w:rsidP="00271515">
      <w:pPr>
        <w:pStyle w:val="ListParagraph"/>
        <w:numPr>
          <w:ilvl w:val="0"/>
          <w:numId w:val="1"/>
        </w:numPr>
        <w:spacing w:after="0" w:line="240" w:lineRule="auto"/>
        <w:rPr>
          <w:sz w:val="24"/>
          <w:szCs w:val="24"/>
        </w:rPr>
      </w:pPr>
      <w:r>
        <w:rPr>
          <w:sz w:val="24"/>
          <w:szCs w:val="24"/>
        </w:rPr>
        <w:t>A question and answer session followed</w:t>
      </w:r>
      <w:r w:rsidR="00037169">
        <w:rPr>
          <w:sz w:val="24"/>
          <w:szCs w:val="24"/>
        </w:rPr>
        <w:t xml:space="preserve"> during which ODUG members explored the remit and engagement area for ODI. There was a general agreement that there is great scope for collaboration between the two Groups, and that they can both help each other in outreach efforts.</w:t>
      </w:r>
    </w:p>
    <w:p w:rsidR="0000569F" w:rsidRPr="00FC7A94" w:rsidRDefault="0000569F" w:rsidP="00271515">
      <w:pPr>
        <w:spacing w:after="0" w:line="240" w:lineRule="auto"/>
        <w:rPr>
          <w:sz w:val="24"/>
          <w:szCs w:val="24"/>
        </w:rPr>
      </w:pPr>
    </w:p>
    <w:p w:rsidR="00A45CFC" w:rsidRPr="0000569F" w:rsidRDefault="00A45CFC" w:rsidP="00271515">
      <w:pPr>
        <w:spacing w:after="0" w:line="240" w:lineRule="auto"/>
        <w:rPr>
          <w:b/>
          <w:sz w:val="24"/>
          <w:szCs w:val="24"/>
        </w:rPr>
      </w:pPr>
      <w:r w:rsidRPr="0000569F">
        <w:rPr>
          <w:b/>
          <w:sz w:val="24"/>
          <w:szCs w:val="24"/>
        </w:rPr>
        <w:t>Pipeline</w:t>
      </w:r>
    </w:p>
    <w:p w:rsidR="00312519" w:rsidRDefault="00312519" w:rsidP="00271515">
      <w:pPr>
        <w:spacing w:after="0" w:line="240" w:lineRule="auto"/>
        <w:rPr>
          <w:sz w:val="24"/>
          <w:szCs w:val="24"/>
        </w:rPr>
      </w:pPr>
    </w:p>
    <w:p w:rsidR="003125A9" w:rsidRDefault="00312519" w:rsidP="003125A9">
      <w:pPr>
        <w:pStyle w:val="ListParagraph"/>
        <w:numPr>
          <w:ilvl w:val="0"/>
          <w:numId w:val="1"/>
        </w:numPr>
        <w:spacing w:after="0" w:line="240" w:lineRule="auto"/>
        <w:rPr>
          <w:sz w:val="24"/>
          <w:szCs w:val="24"/>
        </w:rPr>
      </w:pPr>
      <w:r>
        <w:rPr>
          <w:sz w:val="24"/>
          <w:szCs w:val="24"/>
        </w:rPr>
        <w:t xml:space="preserve">SH </w:t>
      </w:r>
      <w:r w:rsidR="003125A9">
        <w:rPr>
          <w:sz w:val="24"/>
          <w:szCs w:val="24"/>
        </w:rPr>
        <w:t xml:space="preserve">updated on progress on the pipeline work following a meeting with the lead CO official. She can provide monthly updates for ODUG on the status of the departmental Open Data Strategies. </w:t>
      </w:r>
      <w:r w:rsidR="00873AC4">
        <w:rPr>
          <w:sz w:val="24"/>
          <w:szCs w:val="24"/>
        </w:rPr>
        <w:t>She also suggested ODUG members could attend the CO Transparency Team Account Managers meetings.</w:t>
      </w:r>
    </w:p>
    <w:p w:rsidR="003125A9" w:rsidRDefault="003125A9" w:rsidP="003125A9">
      <w:pPr>
        <w:pStyle w:val="ListParagraph"/>
        <w:spacing w:after="0" w:line="240" w:lineRule="auto"/>
        <w:ind w:left="360"/>
        <w:rPr>
          <w:sz w:val="24"/>
          <w:szCs w:val="24"/>
        </w:rPr>
      </w:pPr>
    </w:p>
    <w:p w:rsidR="003125A9" w:rsidRDefault="003125A9" w:rsidP="003125A9">
      <w:pPr>
        <w:pStyle w:val="ListParagraph"/>
        <w:numPr>
          <w:ilvl w:val="0"/>
          <w:numId w:val="1"/>
        </w:numPr>
        <w:spacing w:after="0" w:line="240" w:lineRule="auto"/>
        <w:rPr>
          <w:sz w:val="24"/>
          <w:szCs w:val="24"/>
        </w:rPr>
      </w:pPr>
      <w:r>
        <w:rPr>
          <w:sz w:val="24"/>
          <w:szCs w:val="24"/>
        </w:rPr>
        <w:t xml:space="preserve">Each member will </w:t>
      </w:r>
      <w:r w:rsidRPr="003125A9">
        <w:rPr>
          <w:sz w:val="24"/>
          <w:szCs w:val="24"/>
        </w:rPr>
        <w:t>review</w:t>
      </w:r>
      <w:r>
        <w:rPr>
          <w:sz w:val="24"/>
          <w:szCs w:val="24"/>
        </w:rPr>
        <w:t xml:space="preserve"> the pipeline</w:t>
      </w:r>
      <w:r w:rsidRPr="003125A9">
        <w:rPr>
          <w:sz w:val="24"/>
          <w:szCs w:val="24"/>
        </w:rPr>
        <w:t xml:space="preserve"> to assign priorities and benefits</w:t>
      </w:r>
      <w:r>
        <w:rPr>
          <w:sz w:val="24"/>
          <w:szCs w:val="24"/>
        </w:rPr>
        <w:t xml:space="preserve"> – according to same categories as for legacy and data requests – </w:t>
      </w:r>
      <w:r w:rsidRPr="003125A9">
        <w:rPr>
          <w:sz w:val="24"/>
          <w:szCs w:val="24"/>
        </w:rPr>
        <w:t>and highlight ODUG view on the most valuable Datasets planned for release and their current priorities.</w:t>
      </w:r>
    </w:p>
    <w:p w:rsidR="003125A9" w:rsidRDefault="003125A9" w:rsidP="003125A9">
      <w:pPr>
        <w:spacing w:after="0" w:line="240" w:lineRule="auto"/>
        <w:rPr>
          <w:sz w:val="24"/>
          <w:szCs w:val="24"/>
        </w:rPr>
      </w:pPr>
    </w:p>
    <w:p w:rsidR="003125A9" w:rsidRPr="003125A9" w:rsidRDefault="003125A9" w:rsidP="003125A9">
      <w:pPr>
        <w:spacing w:after="0" w:line="240" w:lineRule="auto"/>
        <w:jc w:val="right"/>
        <w:rPr>
          <w:b/>
          <w:sz w:val="24"/>
          <w:szCs w:val="24"/>
        </w:rPr>
      </w:pPr>
      <w:r>
        <w:rPr>
          <w:b/>
          <w:sz w:val="24"/>
          <w:szCs w:val="24"/>
        </w:rPr>
        <w:t xml:space="preserve">ACTION: </w:t>
      </w:r>
      <w:r w:rsidR="00793C1F">
        <w:rPr>
          <w:b/>
          <w:sz w:val="24"/>
          <w:szCs w:val="24"/>
        </w:rPr>
        <w:t>P</w:t>
      </w:r>
      <w:r>
        <w:rPr>
          <w:b/>
          <w:sz w:val="24"/>
          <w:szCs w:val="24"/>
        </w:rPr>
        <w:t xml:space="preserve">ipeline </w:t>
      </w:r>
      <w:proofErr w:type="spellStart"/>
      <w:r>
        <w:rPr>
          <w:b/>
          <w:sz w:val="24"/>
          <w:szCs w:val="24"/>
        </w:rPr>
        <w:t>workstream</w:t>
      </w:r>
      <w:proofErr w:type="spellEnd"/>
      <w:r>
        <w:rPr>
          <w:b/>
          <w:sz w:val="24"/>
          <w:szCs w:val="24"/>
        </w:rPr>
        <w:t xml:space="preserve"> </w:t>
      </w:r>
      <w:r w:rsidR="00793C1F">
        <w:rPr>
          <w:b/>
          <w:sz w:val="24"/>
          <w:szCs w:val="24"/>
        </w:rPr>
        <w:t>to</w:t>
      </w:r>
      <w:r>
        <w:rPr>
          <w:b/>
          <w:sz w:val="24"/>
          <w:szCs w:val="24"/>
        </w:rPr>
        <w:t xml:space="preserve"> draft a short paper for next meeting on priorities based on member feedback </w:t>
      </w:r>
    </w:p>
    <w:p w:rsidR="00037169" w:rsidRDefault="00037169" w:rsidP="00037169">
      <w:pPr>
        <w:spacing w:after="0" w:line="240" w:lineRule="auto"/>
        <w:rPr>
          <w:sz w:val="24"/>
          <w:szCs w:val="24"/>
        </w:rPr>
      </w:pPr>
    </w:p>
    <w:p w:rsidR="003125A9" w:rsidRDefault="003125A9" w:rsidP="00873AC4">
      <w:pPr>
        <w:pStyle w:val="ListParagraph"/>
        <w:numPr>
          <w:ilvl w:val="0"/>
          <w:numId w:val="1"/>
        </w:numPr>
        <w:spacing w:after="0" w:line="240" w:lineRule="auto"/>
        <w:rPr>
          <w:sz w:val="24"/>
          <w:szCs w:val="24"/>
        </w:rPr>
      </w:pPr>
      <w:r>
        <w:rPr>
          <w:sz w:val="24"/>
          <w:szCs w:val="24"/>
        </w:rPr>
        <w:t>A discussion followed about CO’s account management function of departments, and it was agreed that the ODUG secretariat would commission the Head of Account Managers to draft a short paper for next meeting on potential releases in the Open Data Strategies.</w:t>
      </w:r>
    </w:p>
    <w:p w:rsidR="003125A9" w:rsidRDefault="003125A9" w:rsidP="00037169">
      <w:pPr>
        <w:spacing w:after="0" w:line="240" w:lineRule="auto"/>
        <w:rPr>
          <w:sz w:val="24"/>
          <w:szCs w:val="24"/>
        </w:rPr>
      </w:pPr>
    </w:p>
    <w:p w:rsidR="003125A9" w:rsidRPr="00873AC4" w:rsidRDefault="00873AC4" w:rsidP="00873AC4">
      <w:pPr>
        <w:spacing w:after="0" w:line="240" w:lineRule="auto"/>
        <w:jc w:val="right"/>
        <w:rPr>
          <w:b/>
          <w:sz w:val="24"/>
          <w:szCs w:val="24"/>
        </w:rPr>
      </w:pPr>
      <w:r>
        <w:rPr>
          <w:b/>
          <w:sz w:val="24"/>
          <w:szCs w:val="24"/>
        </w:rPr>
        <w:t xml:space="preserve">ACTION: Head of Account Managers to draft a </w:t>
      </w:r>
      <w:r w:rsidRPr="00873AC4">
        <w:rPr>
          <w:b/>
          <w:sz w:val="24"/>
          <w:szCs w:val="24"/>
        </w:rPr>
        <w:t>paper with analysis of Open Data Strategies for each department and risks associated with delivery</w:t>
      </w:r>
      <w:r>
        <w:rPr>
          <w:b/>
          <w:sz w:val="24"/>
          <w:szCs w:val="24"/>
        </w:rPr>
        <w:t xml:space="preserve"> for next meeting</w:t>
      </w:r>
    </w:p>
    <w:p w:rsidR="003125A9" w:rsidRDefault="003125A9" w:rsidP="00037169">
      <w:pPr>
        <w:spacing w:after="0" w:line="240" w:lineRule="auto"/>
        <w:rPr>
          <w:sz w:val="24"/>
          <w:szCs w:val="24"/>
        </w:rPr>
      </w:pPr>
    </w:p>
    <w:p w:rsidR="00D036B3" w:rsidRDefault="00873AC4" w:rsidP="00873AC4">
      <w:pPr>
        <w:pStyle w:val="ListParagraph"/>
        <w:numPr>
          <w:ilvl w:val="0"/>
          <w:numId w:val="1"/>
        </w:numPr>
        <w:spacing w:after="0" w:line="240" w:lineRule="auto"/>
        <w:rPr>
          <w:sz w:val="24"/>
          <w:szCs w:val="24"/>
        </w:rPr>
      </w:pPr>
      <w:r>
        <w:rPr>
          <w:sz w:val="24"/>
          <w:szCs w:val="24"/>
        </w:rPr>
        <w:t>There was a detailed discussion about the categorisation of data requests, and how this would inform ODUG priorities. It was agreed that each source of requests should follow the same rating and assessment procedure.</w:t>
      </w:r>
    </w:p>
    <w:p w:rsidR="00873AC4" w:rsidRDefault="00873AC4" w:rsidP="00873AC4">
      <w:pPr>
        <w:pStyle w:val="ListParagraph"/>
        <w:spacing w:after="0" w:line="240" w:lineRule="auto"/>
        <w:ind w:left="360"/>
        <w:rPr>
          <w:sz w:val="24"/>
          <w:szCs w:val="24"/>
        </w:rPr>
      </w:pPr>
    </w:p>
    <w:p w:rsidR="00873AC4" w:rsidRDefault="00873AC4" w:rsidP="00873AC4">
      <w:pPr>
        <w:pStyle w:val="ListParagraph"/>
        <w:numPr>
          <w:ilvl w:val="0"/>
          <w:numId w:val="1"/>
        </w:numPr>
        <w:spacing w:after="0" w:line="240" w:lineRule="auto"/>
        <w:rPr>
          <w:sz w:val="24"/>
          <w:szCs w:val="24"/>
        </w:rPr>
      </w:pPr>
      <w:r>
        <w:rPr>
          <w:sz w:val="24"/>
          <w:szCs w:val="24"/>
        </w:rPr>
        <w:lastRenderedPageBreak/>
        <w:t>CR offered to share a first assessment of the legacy requests by end of w/c 3 September, for members to comment on by next meeting.</w:t>
      </w:r>
    </w:p>
    <w:p w:rsidR="003E7F27" w:rsidRDefault="003E7F27" w:rsidP="003E7F27">
      <w:pPr>
        <w:pStyle w:val="ListParagraph"/>
        <w:spacing w:after="0" w:line="240" w:lineRule="auto"/>
        <w:ind w:left="360"/>
        <w:rPr>
          <w:sz w:val="24"/>
          <w:szCs w:val="24"/>
        </w:rPr>
      </w:pPr>
    </w:p>
    <w:p w:rsidR="003E7F27" w:rsidRDefault="003E7F27" w:rsidP="00873AC4">
      <w:pPr>
        <w:pStyle w:val="ListParagraph"/>
        <w:numPr>
          <w:ilvl w:val="0"/>
          <w:numId w:val="1"/>
        </w:numPr>
        <w:spacing w:after="0" w:line="240" w:lineRule="auto"/>
        <w:rPr>
          <w:sz w:val="24"/>
          <w:szCs w:val="24"/>
        </w:rPr>
      </w:pPr>
      <w:r>
        <w:rPr>
          <w:sz w:val="24"/>
          <w:szCs w:val="24"/>
        </w:rPr>
        <w:t>The discussion also touched on two other workstreams to be set up, which would support the work of assessing and prioritising data requests. One was for Business Models and Barriers and the other for Metrics and Costs of Data. Each was assigned a lead member</w:t>
      </w:r>
      <w:r w:rsidR="005E74CF">
        <w:rPr>
          <w:sz w:val="24"/>
          <w:szCs w:val="24"/>
        </w:rPr>
        <w:t xml:space="preserve"> with support.</w:t>
      </w:r>
    </w:p>
    <w:p w:rsidR="005E74CF" w:rsidRDefault="005E74CF" w:rsidP="005E74CF">
      <w:pPr>
        <w:spacing w:after="0" w:line="240" w:lineRule="auto"/>
        <w:rPr>
          <w:sz w:val="24"/>
          <w:szCs w:val="24"/>
        </w:rPr>
      </w:pPr>
    </w:p>
    <w:p w:rsidR="005E74CF" w:rsidRPr="005E74CF" w:rsidRDefault="005E74CF" w:rsidP="00793C1F">
      <w:pPr>
        <w:spacing w:after="0" w:line="240" w:lineRule="auto"/>
        <w:ind w:left="3600" w:firstLine="720"/>
        <w:jc w:val="right"/>
        <w:rPr>
          <w:b/>
          <w:sz w:val="24"/>
          <w:szCs w:val="24"/>
        </w:rPr>
      </w:pPr>
      <w:r>
        <w:rPr>
          <w:b/>
          <w:sz w:val="24"/>
          <w:szCs w:val="24"/>
        </w:rPr>
        <w:t>ACTION: Busines</w:t>
      </w:r>
      <w:r w:rsidR="00793C1F">
        <w:rPr>
          <w:b/>
          <w:sz w:val="24"/>
          <w:szCs w:val="24"/>
        </w:rPr>
        <w:t>s Models and Barriers and Metrics and Costs of Data workstreams to be set up</w:t>
      </w:r>
    </w:p>
    <w:p w:rsidR="00873AC4" w:rsidRPr="00873AC4" w:rsidRDefault="00873AC4" w:rsidP="00873AC4">
      <w:pPr>
        <w:spacing w:after="0" w:line="240" w:lineRule="auto"/>
        <w:rPr>
          <w:sz w:val="24"/>
          <w:szCs w:val="24"/>
        </w:rPr>
      </w:pPr>
    </w:p>
    <w:p w:rsidR="00873AC4" w:rsidRDefault="00873AC4" w:rsidP="00271515">
      <w:pPr>
        <w:spacing w:after="0" w:line="240" w:lineRule="auto"/>
        <w:rPr>
          <w:b/>
          <w:sz w:val="24"/>
          <w:szCs w:val="24"/>
        </w:rPr>
      </w:pPr>
      <w:r>
        <w:rPr>
          <w:b/>
          <w:sz w:val="24"/>
          <w:szCs w:val="24"/>
        </w:rPr>
        <w:t>Comms and PR</w:t>
      </w:r>
    </w:p>
    <w:p w:rsidR="00873AC4" w:rsidRDefault="00873AC4" w:rsidP="00271515">
      <w:pPr>
        <w:spacing w:after="0" w:line="240" w:lineRule="auto"/>
        <w:rPr>
          <w:b/>
          <w:sz w:val="24"/>
          <w:szCs w:val="24"/>
        </w:rPr>
      </w:pPr>
    </w:p>
    <w:p w:rsidR="003E7F27" w:rsidRDefault="003E7F27" w:rsidP="003E7F27">
      <w:pPr>
        <w:pStyle w:val="ListParagraph"/>
        <w:numPr>
          <w:ilvl w:val="0"/>
          <w:numId w:val="1"/>
        </w:numPr>
        <w:spacing w:after="0" w:line="240" w:lineRule="auto"/>
        <w:rPr>
          <w:sz w:val="24"/>
          <w:szCs w:val="24"/>
        </w:rPr>
      </w:pPr>
      <w:r>
        <w:rPr>
          <w:sz w:val="24"/>
          <w:szCs w:val="24"/>
        </w:rPr>
        <w:t>EP presented his draft strategy for communication and PR engagement, and the paper was approved. It was agreed to leave any branding competition announcement until it can coincide with the announcement on the data request form.</w:t>
      </w:r>
    </w:p>
    <w:p w:rsidR="003E7F27" w:rsidRDefault="003E7F27" w:rsidP="00271515">
      <w:pPr>
        <w:spacing w:after="0" w:line="240" w:lineRule="auto"/>
        <w:rPr>
          <w:sz w:val="24"/>
          <w:szCs w:val="24"/>
        </w:rPr>
      </w:pPr>
    </w:p>
    <w:p w:rsidR="003E7F27" w:rsidRDefault="003E7F27" w:rsidP="003E7F27">
      <w:pPr>
        <w:pStyle w:val="ListParagraph"/>
        <w:numPr>
          <w:ilvl w:val="0"/>
          <w:numId w:val="1"/>
        </w:numPr>
        <w:spacing w:after="0" w:line="240" w:lineRule="auto"/>
        <w:rPr>
          <w:sz w:val="24"/>
          <w:szCs w:val="24"/>
        </w:rPr>
      </w:pPr>
      <w:r>
        <w:rPr>
          <w:sz w:val="24"/>
          <w:szCs w:val="24"/>
        </w:rPr>
        <w:t xml:space="preserve">It was decided to establish a comms </w:t>
      </w:r>
      <w:proofErr w:type="spellStart"/>
      <w:r>
        <w:rPr>
          <w:sz w:val="24"/>
          <w:szCs w:val="24"/>
        </w:rPr>
        <w:t>workstream</w:t>
      </w:r>
      <w:proofErr w:type="spellEnd"/>
      <w:r>
        <w:rPr>
          <w:sz w:val="24"/>
          <w:szCs w:val="24"/>
        </w:rPr>
        <w:t>.</w:t>
      </w:r>
    </w:p>
    <w:p w:rsidR="003E7F27" w:rsidRDefault="003E7F27" w:rsidP="00271515">
      <w:pPr>
        <w:spacing w:after="0" w:line="240" w:lineRule="auto"/>
        <w:rPr>
          <w:sz w:val="24"/>
          <w:szCs w:val="24"/>
        </w:rPr>
      </w:pPr>
    </w:p>
    <w:p w:rsidR="003E7F27" w:rsidRDefault="003E7F27" w:rsidP="00793C1F">
      <w:pPr>
        <w:spacing w:after="0" w:line="240" w:lineRule="auto"/>
        <w:jc w:val="right"/>
        <w:rPr>
          <w:b/>
          <w:sz w:val="24"/>
          <w:szCs w:val="24"/>
        </w:rPr>
      </w:pPr>
      <w:r>
        <w:rPr>
          <w:b/>
          <w:sz w:val="24"/>
          <w:szCs w:val="24"/>
        </w:rPr>
        <w:t xml:space="preserve">ACTION: comms </w:t>
      </w:r>
      <w:proofErr w:type="spellStart"/>
      <w:r>
        <w:rPr>
          <w:b/>
          <w:sz w:val="24"/>
          <w:szCs w:val="24"/>
        </w:rPr>
        <w:t>workstream</w:t>
      </w:r>
      <w:proofErr w:type="spellEnd"/>
      <w:r>
        <w:rPr>
          <w:b/>
          <w:sz w:val="24"/>
          <w:szCs w:val="24"/>
        </w:rPr>
        <w:t xml:space="preserve"> </w:t>
      </w:r>
      <w:r w:rsidR="00793C1F">
        <w:rPr>
          <w:b/>
          <w:sz w:val="24"/>
          <w:szCs w:val="24"/>
        </w:rPr>
        <w:t>to be set up</w:t>
      </w:r>
    </w:p>
    <w:p w:rsidR="003E7F27" w:rsidRPr="003E7F27" w:rsidRDefault="003E7F27" w:rsidP="003E7F27">
      <w:pPr>
        <w:spacing w:after="0" w:line="240" w:lineRule="auto"/>
        <w:jc w:val="right"/>
        <w:rPr>
          <w:b/>
          <w:sz w:val="24"/>
          <w:szCs w:val="24"/>
        </w:rPr>
      </w:pPr>
    </w:p>
    <w:p w:rsidR="00D036B3" w:rsidRDefault="00E20D73" w:rsidP="00271515">
      <w:pPr>
        <w:spacing w:after="0" w:line="240" w:lineRule="auto"/>
        <w:rPr>
          <w:b/>
          <w:sz w:val="24"/>
          <w:szCs w:val="24"/>
        </w:rPr>
      </w:pPr>
      <w:r>
        <w:rPr>
          <w:b/>
          <w:sz w:val="24"/>
          <w:szCs w:val="24"/>
        </w:rPr>
        <w:t>KPIs and Risk Register</w:t>
      </w:r>
    </w:p>
    <w:p w:rsidR="00E20D73" w:rsidRPr="00E20D73" w:rsidRDefault="00E20D73" w:rsidP="00271515">
      <w:pPr>
        <w:spacing w:after="0" w:line="240" w:lineRule="auto"/>
        <w:rPr>
          <w:sz w:val="24"/>
          <w:szCs w:val="24"/>
        </w:rPr>
      </w:pPr>
    </w:p>
    <w:p w:rsidR="000A39DD" w:rsidRDefault="003E7F27" w:rsidP="00271515">
      <w:pPr>
        <w:pStyle w:val="ListParagraph"/>
        <w:numPr>
          <w:ilvl w:val="0"/>
          <w:numId w:val="1"/>
        </w:numPr>
        <w:spacing w:after="0" w:line="240" w:lineRule="auto"/>
        <w:rPr>
          <w:sz w:val="24"/>
          <w:szCs w:val="24"/>
        </w:rPr>
      </w:pPr>
      <w:r>
        <w:rPr>
          <w:sz w:val="24"/>
          <w:szCs w:val="24"/>
        </w:rPr>
        <w:t>The Chair presented the Group with an updated version of the KPI and Risk register which included risk ratings. The system was approved, although some comments were made on the scoring of risks. The Group agreed to move ODUG deliverables to the top of the list and to include a line for DGU engagement. Some other changes to wording were also agreed.</w:t>
      </w:r>
    </w:p>
    <w:p w:rsidR="003E7F27" w:rsidRDefault="003E7F27" w:rsidP="003E7F27">
      <w:pPr>
        <w:spacing w:after="0" w:line="240" w:lineRule="auto"/>
        <w:rPr>
          <w:sz w:val="24"/>
          <w:szCs w:val="24"/>
        </w:rPr>
      </w:pPr>
    </w:p>
    <w:p w:rsidR="003E7F27" w:rsidRPr="003E7F27" w:rsidRDefault="003E7F27" w:rsidP="003E7F27">
      <w:pPr>
        <w:spacing w:after="0" w:line="240" w:lineRule="auto"/>
        <w:jc w:val="right"/>
        <w:rPr>
          <w:b/>
          <w:sz w:val="24"/>
          <w:szCs w:val="24"/>
        </w:rPr>
      </w:pPr>
      <w:r>
        <w:rPr>
          <w:b/>
          <w:sz w:val="24"/>
          <w:szCs w:val="24"/>
        </w:rPr>
        <w:t>ACTION: update Register to reflect comments</w:t>
      </w:r>
    </w:p>
    <w:p w:rsidR="00202F68" w:rsidRDefault="00202F68" w:rsidP="00271515">
      <w:pPr>
        <w:pStyle w:val="ListParagraph"/>
        <w:spacing w:after="0" w:line="240" w:lineRule="auto"/>
        <w:ind w:left="360"/>
        <w:rPr>
          <w:sz w:val="24"/>
          <w:szCs w:val="24"/>
        </w:rPr>
      </w:pPr>
    </w:p>
    <w:p w:rsidR="00D036B3" w:rsidRDefault="00D036B3" w:rsidP="00271515">
      <w:pPr>
        <w:spacing w:after="0" w:line="240" w:lineRule="auto"/>
        <w:rPr>
          <w:b/>
          <w:sz w:val="24"/>
          <w:szCs w:val="24"/>
        </w:rPr>
      </w:pPr>
      <w:r>
        <w:rPr>
          <w:b/>
          <w:sz w:val="24"/>
          <w:szCs w:val="24"/>
        </w:rPr>
        <w:t>AOB</w:t>
      </w:r>
    </w:p>
    <w:p w:rsidR="00D036B3" w:rsidRDefault="00D036B3" w:rsidP="00271515">
      <w:pPr>
        <w:spacing w:after="0" w:line="240" w:lineRule="auto"/>
        <w:rPr>
          <w:b/>
          <w:sz w:val="24"/>
          <w:szCs w:val="24"/>
        </w:rPr>
      </w:pPr>
    </w:p>
    <w:p w:rsidR="005E74CF" w:rsidRPr="00D036B3" w:rsidRDefault="005E74CF" w:rsidP="005E74CF">
      <w:pPr>
        <w:pStyle w:val="ListParagraph"/>
        <w:numPr>
          <w:ilvl w:val="0"/>
          <w:numId w:val="1"/>
        </w:numPr>
        <w:spacing w:after="0" w:line="240" w:lineRule="auto"/>
        <w:rPr>
          <w:sz w:val="24"/>
          <w:szCs w:val="24"/>
        </w:rPr>
      </w:pPr>
      <w:r>
        <w:rPr>
          <w:sz w:val="24"/>
          <w:szCs w:val="24"/>
        </w:rPr>
        <w:t xml:space="preserve">A question was raised relating to the Open Data funding allocated in the DSB spending portfolio. It was clarified that ODUG could make recommendations for spend of £3.5m in </w:t>
      </w:r>
      <w:r w:rsidR="00542A67">
        <w:rPr>
          <w:sz w:val="24"/>
          <w:szCs w:val="24"/>
        </w:rPr>
        <w:t xml:space="preserve">each of the periods up to </w:t>
      </w:r>
      <w:r>
        <w:rPr>
          <w:sz w:val="24"/>
          <w:szCs w:val="24"/>
        </w:rPr>
        <w:t>April 2013 and April 2014.</w:t>
      </w:r>
    </w:p>
    <w:p w:rsidR="00D036B3" w:rsidRPr="005E74CF" w:rsidRDefault="00D036B3" w:rsidP="005E74CF">
      <w:pPr>
        <w:spacing w:after="0" w:line="240" w:lineRule="auto"/>
        <w:rPr>
          <w:sz w:val="24"/>
          <w:szCs w:val="24"/>
        </w:rPr>
      </w:pPr>
    </w:p>
    <w:sectPr w:rsidR="00D036B3" w:rsidRPr="005E74CF" w:rsidSect="004B38A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6D26" w:rsidRDefault="002B6D26" w:rsidP="00F857A3">
      <w:pPr>
        <w:spacing w:after="0" w:line="240" w:lineRule="auto"/>
      </w:pPr>
      <w:r>
        <w:separator/>
      </w:r>
    </w:p>
  </w:endnote>
  <w:endnote w:type="continuationSeparator" w:id="0">
    <w:p w:rsidR="002B6D26" w:rsidRDefault="002B6D26" w:rsidP="00F85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5A9" w:rsidRDefault="005947D0" w:rsidP="00F857A3">
    <w:pPr>
      <w:pStyle w:val="Footer"/>
      <w:jc w:val="center"/>
    </w:pPr>
    <w:r>
      <w:fldChar w:fldCharType="begin"/>
    </w:r>
    <w:r w:rsidR="003125A9" w:rsidRPr="00C27644">
      <w:rPr>
        <w:rFonts w:ascii="Calibri" w:hAnsi="Calibri"/>
        <w:color w:val="000000"/>
      </w:rPr>
      <w:instrText xml:space="preserve"> DOCPROPERTY  bjDocumentSecurityLabel"  \* MERGEFORMAT </w:instrText>
    </w:r>
    <w:r>
      <w:fldChar w:fldCharType="separate"/>
    </w:r>
    <w:r w:rsidR="003125A9">
      <w:rPr>
        <w:rFonts w:ascii="Calibri" w:hAnsi="Calibri"/>
        <w:color w:val="000000"/>
      </w:rPr>
      <w:t>UNCLASSIFIED</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5A9" w:rsidRDefault="005947D0" w:rsidP="009E671E">
    <w:pPr>
      <w:pStyle w:val="Footer"/>
      <w:jc w:val="center"/>
    </w:pPr>
    <w:r>
      <w:fldChar w:fldCharType="begin"/>
    </w:r>
    <w:r w:rsidR="003125A9" w:rsidRPr="00C27644">
      <w:rPr>
        <w:rFonts w:ascii="Calibri" w:hAnsi="Calibri"/>
        <w:color w:val="000000"/>
      </w:rPr>
      <w:instrText xml:space="preserve"> DOCPROPERTY  bjDocumentSecurityLabel"  \* MERGEFORMAT </w:instrText>
    </w:r>
    <w:r>
      <w:fldChar w:fldCharType="separate"/>
    </w:r>
    <w:r w:rsidR="003125A9">
      <w:rPr>
        <w:rFonts w:ascii="Calibri" w:hAnsi="Calibri"/>
        <w:color w:val="000000"/>
      </w:rPr>
      <w:t>UNCLASSIFIED</w:t>
    </w:r>
    <w:r>
      <w:fldChar w:fldCharType="end"/>
    </w:r>
  </w:p>
  <w:p w:rsidR="003125A9" w:rsidRDefault="005947D0" w:rsidP="009E671E">
    <w:pPr>
      <w:pStyle w:val="Footer"/>
      <w:jc w:val="center"/>
    </w:pPr>
    <w:sdt>
      <w:sdtPr>
        <w:id w:val="1335610"/>
        <w:docPartObj>
          <w:docPartGallery w:val="Page Numbers (Bottom of Page)"/>
          <w:docPartUnique/>
        </w:docPartObj>
      </w:sdtPr>
      <w:sdtContent>
        <w:fldSimple w:instr=" PAGE   \* MERGEFORMAT ">
          <w:r w:rsidR="00793C1F">
            <w:rPr>
              <w:noProof/>
            </w:rPr>
            <w:t>5</w:t>
          </w:r>
        </w:fldSimple>
      </w:sdtContent>
    </w:sd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5A9" w:rsidRDefault="005947D0" w:rsidP="00F857A3">
    <w:pPr>
      <w:pStyle w:val="Footer"/>
      <w:jc w:val="center"/>
    </w:pPr>
    <w:r>
      <w:fldChar w:fldCharType="begin"/>
    </w:r>
    <w:r w:rsidR="003125A9" w:rsidRPr="00C27644">
      <w:rPr>
        <w:rFonts w:ascii="Calibri" w:hAnsi="Calibri"/>
        <w:color w:val="000000"/>
      </w:rPr>
      <w:instrText xml:space="preserve"> DOCPROPERTY  bjDocumentSecurityLabel"  \* MERGEFORMAT </w:instrText>
    </w:r>
    <w:r>
      <w:fldChar w:fldCharType="separate"/>
    </w:r>
    <w:r w:rsidR="003125A9">
      <w:rPr>
        <w:rFonts w:ascii="Calibri" w:hAnsi="Calibri"/>
        <w:color w:val="000000"/>
      </w:rPr>
      <w:t>UNCLASSIFIED</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6D26" w:rsidRDefault="002B6D26" w:rsidP="00F857A3">
      <w:pPr>
        <w:spacing w:after="0" w:line="240" w:lineRule="auto"/>
      </w:pPr>
      <w:r>
        <w:separator/>
      </w:r>
    </w:p>
  </w:footnote>
  <w:footnote w:type="continuationSeparator" w:id="0">
    <w:p w:rsidR="002B6D26" w:rsidRDefault="002B6D26" w:rsidP="00F857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5A9" w:rsidRDefault="005947D0" w:rsidP="00F857A3">
    <w:pPr>
      <w:pStyle w:val="Header"/>
      <w:jc w:val="center"/>
    </w:pPr>
    <w:r>
      <w:fldChar w:fldCharType="begin"/>
    </w:r>
    <w:r w:rsidR="003125A9" w:rsidRPr="00C27644">
      <w:rPr>
        <w:rFonts w:ascii="Calibri" w:hAnsi="Calibri"/>
        <w:color w:val="000000"/>
      </w:rPr>
      <w:instrText xml:space="preserve"> DOCPROPERTY  bjDocumentSecurityLabel"  \* MERGEFORMAT </w:instrText>
    </w:r>
    <w:r>
      <w:fldChar w:fldCharType="separate"/>
    </w:r>
    <w:r w:rsidR="003125A9">
      <w:rPr>
        <w:rFonts w:ascii="Calibri" w:hAnsi="Calibri"/>
        <w:color w:val="000000"/>
      </w:rPr>
      <w:t>UNCLASSIFIED</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5A9" w:rsidRDefault="005947D0" w:rsidP="00C27644">
    <w:pPr>
      <w:pStyle w:val="Header"/>
      <w:jc w:val="center"/>
    </w:pPr>
    <w:r>
      <w:fldChar w:fldCharType="begin"/>
    </w:r>
    <w:r w:rsidR="003125A9" w:rsidRPr="00C27644">
      <w:rPr>
        <w:rFonts w:ascii="Calibri" w:hAnsi="Calibri"/>
        <w:color w:val="000000"/>
      </w:rPr>
      <w:instrText xml:space="preserve"> DOCPROPERTY  bjDocumentSecurityLabel"  \* MERGEFORMAT </w:instrText>
    </w:r>
    <w:r>
      <w:fldChar w:fldCharType="separate"/>
    </w:r>
    <w:r w:rsidR="003125A9">
      <w:rPr>
        <w:rFonts w:ascii="Calibri" w:hAnsi="Calibri"/>
        <w:color w:val="000000"/>
      </w:rPr>
      <w:t>UNCLASSIFIED</w:t>
    </w:r>
    <w:r>
      <w:fldChar w:fldCharType="end"/>
    </w:r>
  </w:p>
  <w:p w:rsidR="003125A9" w:rsidRDefault="003125A9" w:rsidP="00C27644">
    <w:pPr>
      <w:pStyle w:val="Header"/>
      <w:jc w:val="center"/>
    </w:pPr>
    <w:r>
      <w:ptab w:relativeTo="margin" w:alignment="center" w:leader="none"/>
    </w:r>
    <w:r>
      <w:t>Open Data User Group</w:t>
    </w:r>
    <w:r>
      <w:ptab w:relativeTo="margin" w:alignment="right" w:leader="none"/>
    </w:r>
  </w:p>
  <w:p w:rsidR="003125A9" w:rsidRDefault="003125A9" w:rsidP="00C27644">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5A9" w:rsidRDefault="005947D0" w:rsidP="00F857A3">
    <w:pPr>
      <w:pStyle w:val="Header"/>
      <w:jc w:val="center"/>
    </w:pPr>
    <w:r>
      <w:fldChar w:fldCharType="begin"/>
    </w:r>
    <w:r w:rsidR="003125A9" w:rsidRPr="00C27644">
      <w:rPr>
        <w:rFonts w:ascii="Calibri" w:hAnsi="Calibri"/>
        <w:color w:val="000000"/>
      </w:rPr>
      <w:instrText xml:space="preserve"> DOCPROPERTY  bjDocumentSecurityLabel"  \* MERGEFORMAT </w:instrText>
    </w:r>
    <w:r>
      <w:fldChar w:fldCharType="separate"/>
    </w:r>
    <w:r w:rsidR="003125A9">
      <w:rPr>
        <w:rFonts w:ascii="Calibri" w:hAnsi="Calibri"/>
        <w:color w:val="000000"/>
      </w:rPr>
      <w:t>UNCLASSIFIED</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74E5A"/>
    <w:multiLevelType w:val="hybridMultilevel"/>
    <w:tmpl w:val="317A81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12588B"/>
    <w:multiLevelType w:val="hybridMultilevel"/>
    <w:tmpl w:val="9C3C49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
    <w:nsid w:val="35CE5D44"/>
    <w:multiLevelType w:val="hybridMultilevel"/>
    <w:tmpl w:val="003A1948"/>
    <w:lvl w:ilvl="0" w:tplc="08090001">
      <w:start w:val="1"/>
      <w:numFmt w:val="bullet"/>
      <w:lvlText w:val=""/>
      <w:lvlJc w:val="left"/>
      <w:pPr>
        <w:ind w:left="720" w:hanging="360"/>
      </w:pPr>
      <w:rPr>
        <w:rFonts w:ascii="Symbol" w:hAnsi="Symbol" w:hint="default"/>
      </w:rPr>
    </w:lvl>
    <w:lvl w:ilvl="1" w:tplc="92AC7154">
      <w:numFmt w:val="bullet"/>
      <w:lvlText w:val="-"/>
      <w:lvlJc w:val="left"/>
      <w:pPr>
        <w:ind w:left="1440" w:hanging="360"/>
      </w:pPr>
      <w:rPr>
        <w:rFonts w:ascii="Consolas" w:eastAsia="Times New Roman" w:hAnsi="Consola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E05406A"/>
    <w:multiLevelType w:val="hybridMultilevel"/>
    <w:tmpl w:val="D5E2DB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F857A3"/>
    <w:rsid w:val="0000569F"/>
    <w:rsid w:val="00023799"/>
    <w:rsid w:val="00023A03"/>
    <w:rsid w:val="00037169"/>
    <w:rsid w:val="000A39DD"/>
    <w:rsid w:val="000A5BA3"/>
    <w:rsid w:val="000B0157"/>
    <w:rsid w:val="00106984"/>
    <w:rsid w:val="00180C34"/>
    <w:rsid w:val="001C476E"/>
    <w:rsid w:val="001E1711"/>
    <w:rsid w:val="00202F68"/>
    <w:rsid w:val="0020440A"/>
    <w:rsid w:val="00271515"/>
    <w:rsid w:val="002B0884"/>
    <w:rsid w:val="002B1441"/>
    <w:rsid w:val="002B6D26"/>
    <w:rsid w:val="002D770C"/>
    <w:rsid w:val="00312519"/>
    <w:rsid w:val="003125A9"/>
    <w:rsid w:val="003550BD"/>
    <w:rsid w:val="00380C04"/>
    <w:rsid w:val="003E7F27"/>
    <w:rsid w:val="003F45D9"/>
    <w:rsid w:val="00441CCF"/>
    <w:rsid w:val="004532BE"/>
    <w:rsid w:val="004B38A5"/>
    <w:rsid w:val="004D45A1"/>
    <w:rsid w:val="0050403B"/>
    <w:rsid w:val="00535ACC"/>
    <w:rsid w:val="00542A67"/>
    <w:rsid w:val="00561EB3"/>
    <w:rsid w:val="005947D0"/>
    <w:rsid w:val="005A1F20"/>
    <w:rsid w:val="005D7CDB"/>
    <w:rsid w:val="005E74CF"/>
    <w:rsid w:val="005F3BE4"/>
    <w:rsid w:val="005F4456"/>
    <w:rsid w:val="006018DF"/>
    <w:rsid w:val="006105A9"/>
    <w:rsid w:val="00631128"/>
    <w:rsid w:val="006356B0"/>
    <w:rsid w:val="006403CD"/>
    <w:rsid w:val="00644D4D"/>
    <w:rsid w:val="00694D49"/>
    <w:rsid w:val="006C1529"/>
    <w:rsid w:val="006E25F5"/>
    <w:rsid w:val="00701692"/>
    <w:rsid w:val="0070705E"/>
    <w:rsid w:val="00712F1E"/>
    <w:rsid w:val="00735D21"/>
    <w:rsid w:val="00747CFB"/>
    <w:rsid w:val="00793C1F"/>
    <w:rsid w:val="007957F1"/>
    <w:rsid w:val="007A0C64"/>
    <w:rsid w:val="007D7B47"/>
    <w:rsid w:val="0080053B"/>
    <w:rsid w:val="00802BC4"/>
    <w:rsid w:val="008671B8"/>
    <w:rsid w:val="00873AC4"/>
    <w:rsid w:val="00891AA8"/>
    <w:rsid w:val="008D1B95"/>
    <w:rsid w:val="008E1F20"/>
    <w:rsid w:val="008E5F40"/>
    <w:rsid w:val="008E6A94"/>
    <w:rsid w:val="0090422C"/>
    <w:rsid w:val="00960BF6"/>
    <w:rsid w:val="00981FF5"/>
    <w:rsid w:val="00986692"/>
    <w:rsid w:val="009974A1"/>
    <w:rsid w:val="009B79FD"/>
    <w:rsid w:val="009E671E"/>
    <w:rsid w:val="009E711E"/>
    <w:rsid w:val="009E73D4"/>
    <w:rsid w:val="00A002D5"/>
    <w:rsid w:val="00A45CFC"/>
    <w:rsid w:val="00B000A9"/>
    <w:rsid w:val="00B14642"/>
    <w:rsid w:val="00B416E2"/>
    <w:rsid w:val="00B774FD"/>
    <w:rsid w:val="00B96A33"/>
    <w:rsid w:val="00BD6D39"/>
    <w:rsid w:val="00C27644"/>
    <w:rsid w:val="00CA0A42"/>
    <w:rsid w:val="00CA6CB2"/>
    <w:rsid w:val="00CB619E"/>
    <w:rsid w:val="00D036B3"/>
    <w:rsid w:val="00D1633F"/>
    <w:rsid w:val="00DA3FBF"/>
    <w:rsid w:val="00E06272"/>
    <w:rsid w:val="00E20D73"/>
    <w:rsid w:val="00E76247"/>
    <w:rsid w:val="00E838F6"/>
    <w:rsid w:val="00E907BD"/>
    <w:rsid w:val="00ED39D2"/>
    <w:rsid w:val="00EE02E3"/>
    <w:rsid w:val="00EF7F73"/>
    <w:rsid w:val="00F337EC"/>
    <w:rsid w:val="00F7122B"/>
    <w:rsid w:val="00F82B8A"/>
    <w:rsid w:val="00F857A3"/>
    <w:rsid w:val="00FB5A14"/>
    <w:rsid w:val="00FC7A94"/>
    <w:rsid w:val="00FE70F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CFB"/>
  </w:style>
  <w:style w:type="paragraph" w:styleId="Heading1">
    <w:name w:val="heading 1"/>
    <w:basedOn w:val="Normal"/>
    <w:next w:val="Normal"/>
    <w:link w:val="Heading1Char"/>
    <w:uiPriority w:val="9"/>
    <w:qFormat/>
    <w:rsid w:val="00B416E2"/>
    <w:pPr>
      <w:keepNext/>
      <w:keepLines/>
      <w:spacing w:before="480" w:after="0"/>
      <w:outlineLvl w:val="0"/>
    </w:pPr>
    <w:rPr>
      <w:rFonts w:eastAsiaTheme="majorEastAsia" w:cstheme="majorBidi"/>
      <w:b/>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7A3"/>
  </w:style>
  <w:style w:type="paragraph" w:styleId="Footer">
    <w:name w:val="footer"/>
    <w:basedOn w:val="Normal"/>
    <w:link w:val="FooterChar"/>
    <w:uiPriority w:val="99"/>
    <w:unhideWhenUsed/>
    <w:rsid w:val="00F85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7A3"/>
  </w:style>
  <w:style w:type="paragraph" w:styleId="ListParagraph">
    <w:name w:val="List Paragraph"/>
    <w:basedOn w:val="Normal"/>
    <w:uiPriority w:val="34"/>
    <w:qFormat/>
    <w:rsid w:val="00F857A3"/>
    <w:pPr>
      <w:ind w:left="720"/>
      <w:contextualSpacing/>
    </w:pPr>
  </w:style>
  <w:style w:type="character" w:customStyle="1" w:styleId="Heading1Char">
    <w:name w:val="Heading 1 Char"/>
    <w:basedOn w:val="DefaultParagraphFont"/>
    <w:link w:val="Heading1"/>
    <w:uiPriority w:val="9"/>
    <w:rsid w:val="00B416E2"/>
    <w:rPr>
      <w:rFonts w:eastAsiaTheme="majorEastAsia" w:cstheme="majorBidi"/>
      <w:b/>
      <w:bCs/>
      <w:color w:val="000000" w:themeColor="text1"/>
      <w:szCs w:val="28"/>
    </w:rPr>
  </w:style>
  <w:style w:type="paragraph" w:styleId="BalloonText">
    <w:name w:val="Balloon Text"/>
    <w:basedOn w:val="Normal"/>
    <w:link w:val="BalloonTextChar"/>
    <w:uiPriority w:val="99"/>
    <w:semiHidden/>
    <w:unhideWhenUsed/>
    <w:rsid w:val="00802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C4"/>
    <w:rPr>
      <w:rFonts w:ascii="Tahoma" w:hAnsi="Tahoma" w:cs="Tahoma"/>
      <w:sz w:val="16"/>
      <w:szCs w:val="16"/>
    </w:rPr>
  </w:style>
  <w:style w:type="character" w:styleId="CommentReference">
    <w:name w:val="annotation reference"/>
    <w:basedOn w:val="DefaultParagraphFont"/>
    <w:uiPriority w:val="99"/>
    <w:semiHidden/>
    <w:unhideWhenUsed/>
    <w:rsid w:val="002B1441"/>
    <w:rPr>
      <w:sz w:val="16"/>
      <w:szCs w:val="16"/>
    </w:rPr>
  </w:style>
  <w:style w:type="paragraph" w:styleId="CommentText">
    <w:name w:val="annotation text"/>
    <w:basedOn w:val="Normal"/>
    <w:link w:val="CommentTextChar"/>
    <w:uiPriority w:val="99"/>
    <w:semiHidden/>
    <w:unhideWhenUsed/>
    <w:rsid w:val="002B1441"/>
    <w:pPr>
      <w:spacing w:line="240" w:lineRule="auto"/>
    </w:pPr>
    <w:rPr>
      <w:sz w:val="20"/>
      <w:szCs w:val="20"/>
    </w:rPr>
  </w:style>
  <w:style w:type="character" w:customStyle="1" w:styleId="CommentTextChar">
    <w:name w:val="Comment Text Char"/>
    <w:basedOn w:val="DefaultParagraphFont"/>
    <w:link w:val="CommentText"/>
    <w:uiPriority w:val="99"/>
    <w:semiHidden/>
    <w:rsid w:val="002B1441"/>
    <w:rPr>
      <w:sz w:val="20"/>
      <w:szCs w:val="20"/>
    </w:rPr>
  </w:style>
  <w:style w:type="paragraph" w:styleId="CommentSubject">
    <w:name w:val="annotation subject"/>
    <w:basedOn w:val="CommentText"/>
    <w:next w:val="CommentText"/>
    <w:link w:val="CommentSubjectChar"/>
    <w:uiPriority w:val="99"/>
    <w:semiHidden/>
    <w:unhideWhenUsed/>
    <w:rsid w:val="002B1441"/>
    <w:rPr>
      <w:b/>
      <w:bCs/>
    </w:rPr>
  </w:style>
  <w:style w:type="character" w:customStyle="1" w:styleId="CommentSubjectChar">
    <w:name w:val="Comment Subject Char"/>
    <w:basedOn w:val="CommentTextChar"/>
    <w:link w:val="CommentSubject"/>
    <w:uiPriority w:val="99"/>
    <w:semiHidden/>
    <w:rsid w:val="002B1441"/>
    <w:rPr>
      <w:b/>
      <w:bCs/>
    </w:rPr>
  </w:style>
  <w:style w:type="paragraph" w:styleId="PlainText">
    <w:name w:val="Plain Text"/>
    <w:basedOn w:val="Normal"/>
    <w:link w:val="PlainTextChar"/>
    <w:uiPriority w:val="99"/>
    <w:semiHidden/>
    <w:unhideWhenUsed/>
    <w:rsid w:val="006C1529"/>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semiHidden/>
    <w:rsid w:val="006C1529"/>
    <w:rPr>
      <w:rFonts w:ascii="Consolas" w:eastAsia="Times New Roman" w:hAnsi="Consolas"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abel version="1.0">
  <element uid="id_unclassified"/>
  <element uid="id_newpolicy" value=""/>
</label>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1D04B4-AB89-4E86-BBF4-B8153724D27C}">
  <ds:schemaRefs/>
</ds:datastoreItem>
</file>

<file path=customXml/itemProps2.xml><?xml version="1.0" encoding="utf-8"?>
<ds:datastoreItem xmlns:ds="http://schemas.openxmlformats.org/officeDocument/2006/customXml" ds:itemID="{DFC7E76E-5927-41CC-BF39-71256354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Flex</Company>
  <LinksUpToDate>false</LinksUpToDate>
  <CharactersWithSpaces>8817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Parkes</dc:creator>
  <cp:lastModifiedBy>Heather Savory</cp:lastModifiedBy>
  <cp:revision>6</cp:revision>
  <dcterms:created xsi:type="dcterms:W3CDTF">2012-08-30T10:22:00Z</dcterms:created>
  <dcterms:modified xsi:type="dcterms:W3CDTF">2015-02-18T11:49:00Z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uid="id_unclassified"/&gt;&lt;element uid="id_newpolicy"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7599e577-8036-4561-b6d9-44d8b1d38519</vt:lpwstr>
  </property>
</Properties>
</file>