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A3" w:rsidRPr="00FC7A94" w:rsidRDefault="00F857A3" w:rsidP="00271515">
      <w:pPr>
        <w:spacing w:after="0" w:line="240" w:lineRule="auto"/>
        <w:jc w:val="center"/>
        <w:rPr>
          <w:b/>
          <w:sz w:val="24"/>
          <w:szCs w:val="24"/>
        </w:rPr>
      </w:pPr>
      <w:r w:rsidRPr="00FC7A94">
        <w:rPr>
          <w:b/>
          <w:sz w:val="24"/>
          <w:szCs w:val="24"/>
        </w:rPr>
        <w:t>Minutes of Open Data User Group</w:t>
      </w:r>
      <w:r w:rsidR="008E6A94">
        <w:rPr>
          <w:b/>
          <w:sz w:val="24"/>
          <w:szCs w:val="24"/>
        </w:rPr>
        <w:t xml:space="preserve"> </w:t>
      </w:r>
      <w:r w:rsidR="00393F10">
        <w:rPr>
          <w:b/>
          <w:sz w:val="24"/>
          <w:szCs w:val="24"/>
        </w:rPr>
        <w:t>6</w:t>
      </w:r>
      <w:r w:rsidR="007854CF" w:rsidRPr="007854CF">
        <w:rPr>
          <w:b/>
          <w:sz w:val="24"/>
          <w:szCs w:val="24"/>
          <w:vertAlign w:val="superscript"/>
        </w:rPr>
        <w:t>th</w:t>
      </w:r>
      <w:r w:rsidR="007854CF">
        <w:rPr>
          <w:b/>
          <w:sz w:val="24"/>
          <w:szCs w:val="24"/>
        </w:rPr>
        <w:t xml:space="preserve"> </w:t>
      </w:r>
      <w:r w:rsidR="008E6A94">
        <w:rPr>
          <w:b/>
          <w:sz w:val="24"/>
          <w:szCs w:val="24"/>
        </w:rPr>
        <w:t>meeting</w:t>
      </w:r>
    </w:p>
    <w:p w:rsidR="00B416E2" w:rsidRPr="00FC7A94" w:rsidRDefault="00B416E2" w:rsidP="00271515">
      <w:pPr>
        <w:spacing w:after="0" w:line="240" w:lineRule="auto"/>
        <w:rPr>
          <w:b/>
          <w:sz w:val="24"/>
          <w:szCs w:val="24"/>
        </w:rPr>
      </w:pPr>
    </w:p>
    <w:p w:rsidR="00B416E2" w:rsidRPr="00FC7A94" w:rsidRDefault="00393F10" w:rsidP="00271515">
      <w:pPr>
        <w:spacing w:after="0" w:line="240" w:lineRule="auto"/>
        <w:jc w:val="center"/>
        <w:rPr>
          <w:b/>
          <w:sz w:val="24"/>
          <w:szCs w:val="24"/>
        </w:rPr>
      </w:pPr>
      <w:r>
        <w:rPr>
          <w:b/>
          <w:sz w:val="24"/>
          <w:szCs w:val="24"/>
        </w:rPr>
        <w:t>24</w:t>
      </w:r>
      <w:r w:rsidR="007854CF">
        <w:rPr>
          <w:b/>
          <w:sz w:val="24"/>
          <w:szCs w:val="24"/>
        </w:rPr>
        <w:t xml:space="preserve"> </w:t>
      </w:r>
      <w:r>
        <w:rPr>
          <w:b/>
          <w:sz w:val="24"/>
          <w:szCs w:val="24"/>
        </w:rPr>
        <w:t>Octo</w:t>
      </w:r>
      <w:r w:rsidR="007854CF">
        <w:rPr>
          <w:b/>
          <w:sz w:val="24"/>
          <w:szCs w:val="24"/>
        </w:rPr>
        <w:t>ber</w:t>
      </w:r>
      <w:r w:rsidR="00B416E2" w:rsidRPr="00FC7A94">
        <w:rPr>
          <w:b/>
          <w:sz w:val="24"/>
          <w:szCs w:val="24"/>
        </w:rPr>
        <w:t xml:space="preserve"> 2012, 1</w:t>
      </w:r>
      <w:r w:rsidR="00D531C2">
        <w:rPr>
          <w:b/>
          <w:sz w:val="24"/>
          <w:szCs w:val="24"/>
        </w:rPr>
        <w:t>4</w:t>
      </w:r>
      <w:r w:rsidR="00B416E2" w:rsidRPr="00FC7A94">
        <w:rPr>
          <w:b/>
          <w:sz w:val="24"/>
          <w:szCs w:val="24"/>
        </w:rPr>
        <w:t>:</w:t>
      </w:r>
      <w:r>
        <w:rPr>
          <w:b/>
          <w:sz w:val="24"/>
          <w:szCs w:val="24"/>
        </w:rPr>
        <w:t>0</w:t>
      </w:r>
      <w:r w:rsidR="00B416E2" w:rsidRPr="00FC7A94">
        <w:rPr>
          <w:b/>
          <w:sz w:val="24"/>
          <w:szCs w:val="24"/>
        </w:rPr>
        <w:t>0-1</w:t>
      </w:r>
      <w:r w:rsidR="00D531C2">
        <w:rPr>
          <w:b/>
          <w:sz w:val="24"/>
          <w:szCs w:val="24"/>
        </w:rPr>
        <w:t>7</w:t>
      </w:r>
      <w:r w:rsidR="00B416E2" w:rsidRPr="00FC7A94">
        <w:rPr>
          <w:b/>
          <w:sz w:val="24"/>
          <w:szCs w:val="24"/>
        </w:rPr>
        <w:t>:00</w:t>
      </w:r>
    </w:p>
    <w:p w:rsidR="00B416E2" w:rsidRPr="00FC7A94" w:rsidRDefault="00B416E2" w:rsidP="00271515">
      <w:pPr>
        <w:spacing w:after="0" w:line="240" w:lineRule="auto"/>
        <w:jc w:val="center"/>
        <w:rPr>
          <w:b/>
          <w:sz w:val="24"/>
          <w:szCs w:val="24"/>
        </w:rPr>
      </w:pPr>
    </w:p>
    <w:p w:rsidR="00B416E2" w:rsidRDefault="00393F10" w:rsidP="00271515">
      <w:pPr>
        <w:spacing w:after="0" w:line="240" w:lineRule="auto"/>
        <w:jc w:val="center"/>
        <w:rPr>
          <w:b/>
        </w:rPr>
      </w:pPr>
      <w:r w:rsidRPr="00B335B2">
        <w:rPr>
          <w:rFonts w:ascii="Calibri" w:eastAsia="Times New Roman" w:hAnsi="Calibri" w:cs="Times New Roman"/>
        </w:rPr>
        <w:t>ODI - 3rd Floor, 65 Clifton Street, London, EC2A 4JE</w:t>
      </w:r>
    </w:p>
    <w:p w:rsidR="00D531C2" w:rsidRPr="00FC7A94" w:rsidRDefault="00D531C2" w:rsidP="00271515">
      <w:pPr>
        <w:spacing w:after="0" w:line="240" w:lineRule="auto"/>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8671B8" w:rsidRPr="00FC7A94" w:rsidTr="00EE02E3">
        <w:tc>
          <w:tcPr>
            <w:tcW w:w="2500" w:type="pct"/>
          </w:tcPr>
          <w:p w:rsidR="008671B8" w:rsidRPr="00FC7A94" w:rsidRDefault="008671B8" w:rsidP="00271515">
            <w:pPr>
              <w:spacing w:after="0" w:line="240" w:lineRule="auto"/>
              <w:rPr>
                <w:b/>
                <w:sz w:val="24"/>
                <w:szCs w:val="24"/>
              </w:rPr>
            </w:pPr>
            <w:r w:rsidRPr="00FC7A94">
              <w:rPr>
                <w:b/>
                <w:sz w:val="24"/>
                <w:szCs w:val="24"/>
              </w:rPr>
              <w:t>Attendees</w:t>
            </w:r>
          </w:p>
        </w:tc>
        <w:tc>
          <w:tcPr>
            <w:tcW w:w="2500" w:type="pct"/>
          </w:tcPr>
          <w:p w:rsidR="008671B8" w:rsidRPr="00FC7A94" w:rsidRDefault="008671B8" w:rsidP="004532BE">
            <w:pPr>
              <w:spacing w:after="0" w:line="240" w:lineRule="auto"/>
              <w:rPr>
                <w:b/>
                <w:sz w:val="24"/>
                <w:szCs w:val="24"/>
              </w:rPr>
            </w:pPr>
            <w:r w:rsidRPr="00FC7A94">
              <w:rPr>
                <w:b/>
                <w:sz w:val="24"/>
                <w:szCs w:val="24"/>
              </w:rPr>
              <w:t>Officials</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Heather Savory (Chair) (HS)</w:t>
            </w:r>
          </w:p>
        </w:tc>
        <w:tc>
          <w:tcPr>
            <w:tcW w:w="2500" w:type="pct"/>
          </w:tcPr>
          <w:p w:rsidR="008671B8" w:rsidRPr="00FC7A94" w:rsidRDefault="00D531C2" w:rsidP="004532BE">
            <w:pPr>
              <w:spacing w:after="0" w:line="240" w:lineRule="auto"/>
              <w:rPr>
                <w:sz w:val="24"/>
                <w:szCs w:val="24"/>
              </w:rPr>
            </w:pPr>
            <w:r w:rsidRPr="00FC7A94">
              <w:rPr>
                <w:sz w:val="24"/>
                <w:szCs w:val="24"/>
              </w:rPr>
              <w:t>Tord Johnsen (Cabinet Office)</w:t>
            </w:r>
            <w:r>
              <w:rPr>
                <w:sz w:val="24"/>
                <w:szCs w:val="24"/>
              </w:rPr>
              <w:t xml:space="preserve"> (TJ)</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Bob Barr (BB)</w:t>
            </w:r>
          </w:p>
        </w:tc>
        <w:tc>
          <w:tcPr>
            <w:tcW w:w="2500" w:type="pct"/>
          </w:tcPr>
          <w:p w:rsidR="008671B8" w:rsidRPr="00FC7A94" w:rsidRDefault="00393F10" w:rsidP="004532BE">
            <w:pPr>
              <w:spacing w:after="0" w:line="240" w:lineRule="auto"/>
              <w:rPr>
                <w:sz w:val="24"/>
                <w:szCs w:val="24"/>
              </w:rPr>
            </w:pPr>
            <w:r>
              <w:rPr>
                <w:sz w:val="24"/>
                <w:szCs w:val="24"/>
              </w:rPr>
              <w:t>Julie Price (ShEx) (JP)</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Dominique Lazanski (DL)</w:t>
            </w:r>
          </w:p>
        </w:tc>
        <w:tc>
          <w:tcPr>
            <w:tcW w:w="2500" w:type="pct"/>
          </w:tcPr>
          <w:p w:rsidR="008671B8" w:rsidRPr="00FC7A94" w:rsidRDefault="00393F10" w:rsidP="00271515">
            <w:pPr>
              <w:spacing w:after="0" w:line="240" w:lineRule="auto"/>
              <w:rPr>
                <w:sz w:val="24"/>
                <w:szCs w:val="24"/>
              </w:rPr>
            </w:pPr>
            <w:r>
              <w:rPr>
                <w:sz w:val="24"/>
                <w:szCs w:val="24"/>
              </w:rPr>
              <w:t>Elizabeth Perelman (ShEx) (</w:t>
            </w:r>
            <w:proofErr w:type="spellStart"/>
            <w:r>
              <w:rPr>
                <w:sz w:val="24"/>
                <w:szCs w:val="24"/>
              </w:rPr>
              <w:t>EPe</w:t>
            </w:r>
            <w:proofErr w:type="spellEnd"/>
            <w:r>
              <w:rPr>
                <w:sz w:val="24"/>
                <w:szCs w:val="24"/>
              </w:rPr>
              <w:t>)</w:t>
            </w:r>
          </w:p>
        </w:tc>
      </w:tr>
      <w:tr w:rsidR="008671B8" w:rsidRPr="00FC7A94" w:rsidTr="00EE02E3">
        <w:tc>
          <w:tcPr>
            <w:tcW w:w="2500" w:type="pct"/>
          </w:tcPr>
          <w:p w:rsidR="008671B8" w:rsidRPr="00FC7A94" w:rsidRDefault="00E31A01" w:rsidP="00271515">
            <w:pPr>
              <w:spacing w:after="0" w:line="240" w:lineRule="auto"/>
              <w:rPr>
                <w:sz w:val="24"/>
                <w:szCs w:val="24"/>
              </w:rPr>
            </w:pPr>
            <w:r w:rsidRPr="00FC7A94">
              <w:rPr>
                <w:sz w:val="24"/>
                <w:szCs w:val="24"/>
              </w:rPr>
              <w:t>Jennie Campbell (JC)</w:t>
            </w:r>
          </w:p>
        </w:tc>
        <w:tc>
          <w:tcPr>
            <w:tcW w:w="2500" w:type="pct"/>
          </w:tcPr>
          <w:p w:rsidR="008671B8" w:rsidRPr="00FC7A94" w:rsidRDefault="008671B8" w:rsidP="00271515">
            <w:pPr>
              <w:spacing w:after="0" w:line="240" w:lineRule="auto"/>
              <w:rPr>
                <w:sz w:val="24"/>
                <w:szCs w:val="24"/>
              </w:rPr>
            </w:pP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Gesche Schmid (GS)</w:t>
            </w:r>
          </w:p>
        </w:tc>
        <w:tc>
          <w:tcPr>
            <w:tcW w:w="2500" w:type="pct"/>
          </w:tcPr>
          <w:p w:rsidR="008671B8" w:rsidRPr="00393F10" w:rsidRDefault="00393F10" w:rsidP="00271515">
            <w:pPr>
              <w:spacing w:after="0" w:line="240" w:lineRule="auto"/>
              <w:rPr>
                <w:b/>
                <w:sz w:val="24"/>
                <w:szCs w:val="24"/>
              </w:rPr>
            </w:pPr>
            <w:r w:rsidRPr="00393F10">
              <w:rPr>
                <w:b/>
                <w:sz w:val="24"/>
                <w:szCs w:val="24"/>
              </w:rPr>
              <w:t>Observers</w:t>
            </w: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Chris Royles (CR)</w:t>
            </w:r>
          </w:p>
        </w:tc>
        <w:tc>
          <w:tcPr>
            <w:tcW w:w="2500" w:type="pct"/>
          </w:tcPr>
          <w:p w:rsidR="007854CF" w:rsidRPr="00FC7A94" w:rsidRDefault="00393F10" w:rsidP="00925A02">
            <w:pPr>
              <w:spacing w:after="0" w:line="240" w:lineRule="auto"/>
              <w:rPr>
                <w:b/>
                <w:sz w:val="24"/>
                <w:szCs w:val="24"/>
              </w:rPr>
            </w:pPr>
            <w:r>
              <w:rPr>
                <w:sz w:val="24"/>
                <w:szCs w:val="24"/>
              </w:rPr>
              <w:t>Ed Parkes (Cabinet Office) (EP)</w:t>
            </w:r>
          </w:p>
        </w:tc>
      </w:tr>
      <w:tr w:rsidR="007854CF" w:rsidRPr="00FC7A94" w:rsidTr="00EE02E3">
        <w:tc>
          <w:tcPr>
            <w:tcW w:w="2500" w:type="pct"/>
          </w:tcPr>
          <w:p w:rsidR="007854CF" w:rsidRPr="00FC7A94" w:rsidRDefault="00E31A01" w:rsidP="00271515">
            <w:pPr>
              <w:spacing w:after="0" w:line="240" w:lineRule="auto"/>
              <w:rPr>
                <w:sz w:val="24"/>
                <w:szCs w:val="24"/>
              </w:rPr>
            </w:pPr>
            <w:r w:rsidRPr="00FC7A94">
              <w:rPr>
                <w:sz w:val="24"/>
                <w:szCs w:val="24"/>
              </w:rPr>
              <w:t>Sarah Hitchcock (SH)</w:t>
            </w:r>
          </w:p>
        </w:tc>
        <w:tc>
          <w:tcPr>
            <w:tcW w:w="2500" w:type="pct"/>
          </w:tcPr>
          <w:p w:rsidR="007854CF" w:rsidRPr="00FC7A94" w:rsidRDefault="007854CF" w:rsidP="00925A02">
            <w:pPr>
              <w:spacing w:after="0" w:line="240" w:lineRule="auto"/>
              <w:rPr>
                <w:sz w:val="24"/>
                <w:szCs w:val="24"/>
              </w:rPr>
            </w:pPr>
          </w:p>
        </w:tc>
      </w:tr>
      <w:tr w:rsidR="007854CF" w:rsidRPr="00FC7A94" w:rsidTr="00EE02E3">
        <w:tc>
          <w:tcPr>
            <w:tcW w:w="2500" w:type="pct"/>
          </w:tcPr>
          <w:p w:rsidR="007854CF" w:rsidRPr="00FC7A94" w:rsidRDefault="007854CF" w:rsidP="00271515">
            <w:pPr>
              <w:spacing w:after="0" w:line="240" w:lineRule="auto"/>
              <w:rPr>
                <w:sz w:val="24"/>
                <w:szCs w:val="24"/>
              </w:rPr>
            </w:pPr>
            <w:r w:rsidRPr="00FC7A94">
              <w:rPr>
                <w:sz w:val="24"/>
                <w:szCs w:val="24"/>
              </w:rPr>
              <w:t>Andrew Mackenzie (AM)</w:t>
            </w:r>
          </w:p>
        </w:tc>
        <w:tc>
          <w:tcPr>
            <w:tcW w:w="2500" w:type="pct"/>
          </w:tcPr>
          <w:p w:rsidR="007854CF" w:rsidRPr="00FC7A94" w:rsidRDefault="00393F10" w:rsidP="007854CF">
            <w:pPr>
              <w:spacing w:after="0" w:line="240" w:lineRule="auto"/>
              <w:rPr>
                <w:sz w:val="24"/>
                <w:szCs w:val="24"/>
              </w:rPr>
            </w:pPr>
            <w:r w:rsidRPr="00FC7A94">
              <w:rPr>
                <w:b/>
                <w:sz w:val="24"/>
                <w:szCs w:val="24"/>
              </w:rPr>
              <w:t>Apologies</w:t>
            </w:r>
          </w:p>
        </w:tc>
      </w:tr>
      <w:tr w:rsidR="007854CF" w:rsidRPr="00FC7A94" w:rsidTr="00EE02E3">
        <w:tc>
          <w:tcPr>
            <w:tcW w:w="2500" w:type="pct"/>
          </w:tcPr>
          <w:p w:rsidR="007854CF" w:rsidRPr="00FC7A94" w:rsidRDefault="00D531C2" w:rsidP="00271515">
            <w:pPr>
              <w:spacing w:after="0" w:line="240" w:lineRule="auto"/>
              <w:rPr>
                <w:sz w:val="24"/>
                <w:szCs w:val="24"/>
              </w:rPr>
            </w:pPr>
            <w:r w:rsidRPr="00FC7A94">
              <w:rPr>
                <w:sz w:val="24"/>
                <w:szCs w:val="24"/>
              </w:rPr>
              <w:t>Paul Malyon (PM)</w:t>
            </w:r>
          </w:p>
        </w:tc>
        <w:tc>
          <w:tcPr>
            <w:tcW w:w="2500" w:type="pct"/>
          </w:tcPr>
          <w:p w:rsidR="007854CF" w:rsidRPr="00FC7A94" w:rsidRDefault="00393F10" w:rsidP="00D531C2">
            <w:pPr>
              <w:spacing w:after="0" w:line="240" w:lineRule="auto"/>
              <w:rPr>
                <w:sz w:val="24"/>
                <w:szCs w:val="24"/>
              </w:rPr>
            </w:pPr>
            <w:r w:rsidRPr="00FC7A94">
              <w:rPr>
                <w:sz w:val="24"/>
                <w:szCs w:val="24"/>
              </w:rPr>
              <w:t>Roger Taylor (RT)</w:t>
            </w:r>
          </w:p>
        </w:tc>
      </w:tr>
      <w:tr w:rsidR="007854CF" w:rsidRPr="00FC7A94" w:rsidTr="00EE02E3">
        <w:tc>
          <w:tcPr>
            <w:tcW w:w="2500" w:type="pct"/>
          </w:tcPr>
          <w:p w:rsidR="007854CF" w:rsidRPr="00FC7A94" w:rsidRDefault="00E31A01" w:rsidP="00271515">
            <w:pPr>
              <w:spacing w:after="0" w:line="240" w:lineRule="auto"/>
              <w:rPr>
                <w:sz w:val="24"/>
                <w:szCs w:val="24"/>
              </w:rPr>
            </w:pPr>
            <w:r w:rsidRPr="00FC7A94">
              <w:rPr>
                <w:sz w:val="24"/>
                <w:szCs w:val="24"/>
              </w:rPr>
              <w:t>Adam Tickell (AT)</w:t>
            </w:r>
          </w:p>
        </w:tc>
        <w:tc>
          <w:tcPr>
            <w:tcW w:w="2500" w:type="pct"/>
          </w:tcPr>
          <w:p w:rsidR="007854CF" w:rsidRPr="00D531C2" w:rsidRDefault="00393F10" w:rsidP="00925A02">
            <w:pPr>
              <w:spacing w:after="0" w:line="240" w:lineRule="auto"/>
              <w:rPr>
                <w:sz w:val="24"/>
                <w:szCs w:val="24"/>
              </w:rPr>
            </w:pPr>
            <w:r w:rsidRPr="00FC7A94">
              <w:rPr>
                <w:sz w:val="24"/>
                <w:szCs w:val="24"/>
              </w:rPr>
              <w:t>Jacqui Taylor (JT)</w:t>
            </w:r>
          </w:p>
        </w:tc>
      </w:tr>
      <w:tr w:rsidR="007854CF" w:rsidRPr="00FC7A94" w:rsidTr="00EE02E3">
        <w:tc>
          <w:tcPr>
            <w:tcW w:w="2500" w:type="pct"/>
          </w:tcPr>
          <w:p w:rsidR="007854CF" w:rsidRPr="00FC7A94" w:rsidRDefault="007854CF" w:rsidP="00271515">
            <w:pPr>
              <w:spacing w:after="0" w:line="240" w:lineRule="auto"/>
              <w:rPr>
                <w:sz w:val="24"/>
                <w:szCs w:val="24"/>
              </w:rPr>
            </w:pPr>
          </w:p>
        </w:tc>
        <w:tc>
          <w:tcPr>
            <w:tcW w:w="2500" w:type="pct"/>
          </w:tcPr>
          <w:p w:rsidR="007854CF" w:rsidRPr="00FC7A94" w:rsidRDefault="00393F10" w:rsidP="00925A02">
            <w:pPr>
              <w:spacing w:after="0" w:line="240" w:lineRule="auto"/>
              <w:rPr>
                <w:sz w:val="24"/>
                <w:szCs w:val="24"/>
              </w:rPr>
            </w:pPr>
            <w:r w:rsidRPr="00FC7A94">
              <w:rPr>
                <w:sz w:val="24"/>
                <w:szCs w:val="24"/>
              </w:rPr>
              <w:t>Mick Cory (MC)</w:t>
            </w:r>
          </w:p>
        </w:tc>
      </w:tr>
      <w:tr w:rsidR="00E31A01" w:rsidRPr="00FC7A94" w:rsidTr="00EE02E3">
        <w:tc>
          <w:tcPr>
            <w:tcW w:w="2500" w:type="pct"/>
          </w:tcPr>
          <w:p w:rsidR="00E31A01" w:rsidRPr="00FC7A94" w:rsidRDefault="00E31A01" w:rsidP="00271515">
            <w:pPr>
              <w:spacing w:after="0" w:line="240" w:lineRule="auto"/>
              <w:rPr>
                <w:sz w:val="24"/>
                <w:szCs w:val="24"/>
              </w:rPr>
            </w:pPr>
          </w:p>
        </w:tc>
        <w:tc>
          <w:tcPr>
            <w:tcW w:w="2500" w:type="pct"/>
          </w:tcPr>
          <w:p w:rsidR="00E31A01" w:rsidRPr="00FC7A94" w:rsidRDefault="00393F10" w:rsidP="00925A02">
            <w:pPr>
              <w:spacing w:after="0" w:line="240" w:lineRule="auto"/>
              <w:rPr>
                <w:sz w:val="24"/>
                <w:szCs w:val="24"/>
              </w:rPr>
            </w:pPr>
            <w:r w:rsidRPr="00FC7A94">
              <w:rPr>
                <w:sz w:val="24"/>
                <w:szCs w:val="24"/>
              </w:rPr>
              <w:t>Jeni Tennison (JTe)</w:t>
            </w:r>
          </w:p>
        </w:tc>
      </w:tr>
      <w:tr w:rsidR="00E31A01" w:rsidRPr="00FC7A94" w:rsidTr="00EE02E3">
        <w:tc>
          <w:tcPr>
            <w:tcW w:w="2500" w:type="pct"/>
          </w:tcPr>
          <w:p w:rsidR="00E31A01" w:rsidRPr="00FC7A94" w:rsidRDefault="00E31A01" w:rsidP="00271515">
            <w:pPr>
              <w:spacing w:after="0" w:line="240" w:lineRule="auto"/>
              <w:rPr>
                <w:sz w:val="24"/>
                <w:szCs w:val="24"/>
              </w:rPr>
            </w:pPr>
          </w:p>
        </w:tc>
        <w:tc>
          <w:tcPr>
            <w:tcW w:w="2500" w:type="pct"/>
          </w:tcPr>
          <w:p w:rsidR="00E31A01" w:rsidRPr="00FC7A94" w:rsidRDefault="00393F10" w:rsidP="00925A02">
            <w:pPr>
              <w:spacing w:after="0" w:line="240" w:lineRule="auto"/>
              <w:rPr>
                <w:sz w:val="24"/>
                <w:szCs w:val="24"/>
              </w:rPr>
            </w:pPr>
            <w:r>
              <w:rPr>
                <w:sz w:val="24"/>
                <w:szCs w:val="24"/>
              </w:rPr>
              <w:t>Jennifer Wallace (BIS)</w:t>
            </w:r>
          </w:p>
        </w:tc>
      </w:tr>
      <w:tr w:rsidR="00E31A01" w:rsidRPr="00FC7A94" w:rsidTr="00EE02E3">
        <w:tc>
          <w:tcPr>
            <w:tcW w:w="2500" w:type="pct"/>
          </w:tcPr>
          <w:p w:rsidR="00E31A01" w:rsidRPr="00FC7A94" w:rsidRDefault="00E31A01" w:rsidP="00271515">
            <w:pPr>
              <w:spacing w:after="0" w:line="240" w:lineRule="auto"/>
              <w:rPr>
                <w:sz w:val="24"/>
                <w:szCs w:val="24"/>
              </w:rPr>
            </w:pPr>
          </w:p>
        </w:tc>
        <w:tc>
          <w:tcPr>
            <w:tcW w:w="2500" w:type="pct"/>
          </w:tcPr>
          <w:p w:rsidR="00E31A01" w:rsidRPr="00FC7A94" w:rsidRDefault="00E31A01" w:rsidP="00925A02">
            <w:pPr>
              <w:spacing w:after="0" w:line="240" w:lineRule="auto"/>
              <w:rPr>
                <w:sz w:val="24"/>
                <w:szCs w:val="24"/>
              </w:rPr>
            </w:pPr>
          </w:p>
        </w:tc>
      </w:tr>
    </w:tbl>
    <w:p w:rsidR="00B416E2" w:rsidRPr="00FC7A94" w:rsidRDefault="00B416E2" w:rsidP="00271515">
      <w:pPr>
        <w:spacing w:after="0" w:line="240" w:lineRule="auto"/>
        <w:rPr>
          <w:b/>
          <w:sz w:val="24"/>
          <w:szCs w:val="24"/>
        </w:rPr>
      </w:pPr>
    </w:p>
    <w:p w:rsidR="00B416E2" w:rsidRPr="00FC7A94" w:rsidRDefault="00B416E2" w:rsidP="00271515">
      <w:pPr>
        <w:pStyle w:val="Heading1"/>
        <w:spacing w:before="0" w:line="240" w:lineRule="auto"/>
        <w:rPr>
          <w:sz w:val="24"/>
          <w:szCs w:val="24"/>
        </w:rPr>
      </w:pPr>
      <w:bookmarkStart w:id="0" w:name="_Toc332358120"/>
      <w:r w:rsidRPr="00FC7A94">
        <w:rPr>
          <w:sz w:val="24"/>
          <w:szCs w:val="24"/>
        </w:rPr>
        <w:t>Agenda</w:t>
      </w:r>
      <w:bookmarkEnd w:id="0"/>
    </w:p>
    <w:p w:rsidR="00FC7A94" w:rsidRPr="00FC7A94" w:rsidRDefault="00FC7A94" w:rsidP="00271515">
      <w:pPr>
        <w:spacing w:after="0" w:line="240" w:lineRule="auto"/>
        <w:rPr>
          <w:sz w:val="24"/>
          <w:szCs w:val="24"/>
        </w:rPr>
      </w:pPr>
    </w:p>
    <w:tbl>
      <w:tblPr>
        <w:tblW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670"/>
      </w:tblGrid>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sidRPr="00591B01">
              <w:rPr>
                <w:rFonts w:ascii="Calibri" w:eastAsia="Times New Roman" w:hAnsi="Calibri" w:cs="Times New Roman"/>
                <w:b/>
              </w:rPr>
              <w:t>Item</w:t>
            </w:r>
          </w:p>
        </w:tc>
        <w:tc>
          <w:tcPr>
            <w:tcW w:w="5670" w:type="dxa"/>
          </w:tcPr>
          <w:p w:rsidR="00953864" w:rsidRDefault="00953864" w:rsidP="00C40B8C">
            <w:pPr>
              <w:rPr>
                <w:rFonts w:ascii="Calibri" w:eastAsia="Times New Roman" w:hAnsi="Calibri" w:cs="Times New Roman"/>
                <w:sz w:val="24"/>
                <w:szCs w:val="24"/>
              </w:rPr>
            </w:pPr>
            <w:r>
              <w:rPr>
                <w:rFonts w:ascii="Calibri" w:eastAsia="Times New Roman" w:hAnsi="Calibri" w:cs="Times New Roman"/>
                <w:sz w:val="24"/>
                <w:szCs w:val="24"/>
              </w:rPr>
              <w:t>Chair’s welcome and update</w:t>
            </w:r>
          </w:p>
        </w:tc>
      </w:tr>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sidRPr="00591B01">
              <w:rPr>
                <w:rFonts w:ascii="Calibri" w:eastAsia="Times New Roman" w:hAnsi="Calibri" w:cs="Times New Roman"/>
                <w:b/>
              </w:rPr>
              <w:t>1</w:t>
            </w:r>
          </w:p>
        </w:tc>
        <w:tc>
          <w:tcPr>
            <w:tcW w:w="5670" w:type="dxa"/>
          </w:tcPr>
          <w:p w:rsidR="00953864" w:rsidRDefault="00953864" w:rsidP="00BB4C28">
            <w:pPr>
              <w:rPr>
                <w:rFonts w:ascii="Calibri" w:eastAsia="Times New Roman" w:hAnsi="Calibri" w:cs="Times New Roman"/>
                <w:sz w:val="24"/>
                <w:szCs w:val="24"/>
              </w:rPr>
            </w:pPr>
            <w:r>
              <w:rPr>
                <w:rFonts w:ascii="Calibri" w:eastAsia="Times New Roman" w:hAnsi="Calibri" w:cs="Times New Roman"/>
                <w:sz w:val="24"/>
                <w:szCs w:val="24"/>
              </w:rPr>
              <w:t>Actions and minutes from last meetin</w:t>
            </w:r>
            <w:r w:rsidR="00BB4C28">
              <w:rPr>
                <w:rFonts w:ascii="Calibri" w:eastAsia="Times New Roman" w:hAnsi="Calibri" w:cs="Times New Roman"/>
                <w:sz w:val="24"/>
                <w:szCs w:val="24"/>
              </w:rPr>
              <w:t>g</w:t>
            </w:r>
          </w:p>
        </w:tc>
      </w:tr>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sidRPr="00591B01">
              <w:rPr>
                <w:rFonts w:ascii="Calibri" w:eastAsia="Times New Roman" w:hAnsi="Calibri" w:cs="Times New Roman"/>
                <w:b/>
              </w:rPr>
              <w:t>2</w:t>
            </w:r>
          </w:p>
        </w:tc>
        <w:tc>
          <w:tcPr>
            <w:tcW w:w="5670" w:type="dxa"/>
          </w:tcPr>
          <w:p w:rsidR="00953864" w:rsidRPr="00B335B2" w:rsidRDefault="00953864" w:rsidP="00C40B8C">
            <w:pPr>
              <w:rPr>
                <w:rFonts w:ascii="Calibri" w:eastAsia="Times New Roman" w:hAnsi="Calibri" w:cs="Times New Roman"/>
                <w:i/>
                <w:sz w:val="24"/>
                <w:szCs w:val="24"/>
              </w:rPr>
            </w:pPr>
            <w:r>
              <w:rPr>
                <w:rFonts w:ascii="Calibri" w:eastAsia="Times New Roman" w:hAnsi="Calibri" w:cs="Times New Roman"/>
                <w:sz w:val="24"/>
                <w:szCs w:val="24"/>
              </w:rPr>
              <w:t>Shareholder Executive Pricing Review</w:t>
            </w:r>
          </w:p>
        </w:tc>
      </w:tr>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Pr>
                <w:rFonts w:ascii="Calibri" w:eastAsia="Times New Roman" w:hAnsi="Calibri" w:cs="Times New Roman"/>
                <w:b/>
              </w:rPr>
              <w:t>4</w:t>
            </w:r>
          </w:p>
        </w:tc>
        <w:tc>
          <w:tcPr>
            <w:tcW w:w="5670" w:type="dxa"/>
          </w:tcPr>
          <w:p w:rsidR="00953864" w:rsidRPr="00B335B2" w:rsidRDefault="00953864" w:rsidP="00C40B8C">
            <w:pPr>
              <w:rPr>
                <w:rFonts w:ascii="Calibri" w:eastAsia="Times New Roman" w:hAnsi="Calibri" w:cs="Times New Roman"/>
                <w:i/>
                <w:sz w:val="24"/>
                <w:szCs w:val="24"/>
              </w:rPr>
            </w:pPr>
            <w:r>
              <w:rPr>
                <w:rFonts w:ascii="Calibri" w:eastAsia="Times New Roman" w:hAnsi="Calibri" w:cs="Times New Roman"/>
                <w:sz w:val="24"/>
                <w:szCs w:val="24"/>
              </w:rPr>
              <w:t>Dataset request prioritie</w:t>
            </w:r>
            <w:r w:rsidR="00BB4C28">
              <w:rPr>
                <w:rFonts w:ascii="Calibri" w:eastAsia="Times New Roman" w:hAnsi="Calibri" w:cs="Times New Roman"/>
                <w:sz w:val="24"/>
                <w:szCs w:val="24"/>
              </w:rPr>
              <w:t>s</w:t>
            </w:r>
          </w:p>
        </w:tc>
      </w:tr>
      <w:tr w:rsidR="00953864" w:rsidRPr="00591B01" w:rsidTr="00953864">
        <w:tc>
          <w:tcPr>
            <w:tcW w:w="675" w:type="dxa"/>
          </w:tcPr>
          <w:p w:rsidR="00953864" w:rsidRDefault="00953864" w:rsidP="00C40B8C">
            <w:pPr>
              <w:spacing w:after="0" w:line="240" w:lineRule="auto"/>
              <w:rPr>
                <w:rFonts w:ascii="Calibri" w:eastAsia="Times New Roman" w:hAnsi="Calibri" w:cs="Times New Roman"/>
                <w:b/>
              </w:rPr>
            </w:pPr>
            <w:r>
              <w:rPr>
                <w:rFonts w:ascii="Calibri" w:eastAsia="Times New Roman" w:hAnsi="Calibri" w:cs="Times New Roman"/>
                <w:b/>
              </w:rPr>
              <w:t>5</w:t>
            </w:r>
          </w:p>
        </w:tc>
        <w:tc>
          <w:tcPr>
            <w:tcW w:w="5670" w:type="dxa"/>
          </w:tcPr>
          <w:p w:rsidR="00953864" w:rsidRPr="000E2971" w:rsidRDefault="00953864" w:rsidP="00C40B8C">
            <w:pPr>
              <w:spacing w:after="0" w:line="240" w:lineRule="auto"/>
              <w:rPr>
                <w:rFonts w:ascii="Calibri" w:eastAsia="Times New Roman" w:hAnsi="Calibri" w:cs="Times New Roman"/>
                <w:i/>
                <w:sz w:val="24"/>
                <w:szCs w:val="24"/>
              </w:rPr>
            </w:pPr>
            <w:r>
              <w:rPr>
                <w:rFonts w:ascii="Calibri" w:eastAsia="Times New Roman" w:hAnsi="Calibri" w:cs="Times New Roman"/>
                <w:sz w:val="24"/>
                <w:szCs w:val="24"/>
              </w:rPr>
              <w:t>Update on workstreams</w:t>
            </w:r>
          </w:p>
          <w:p w:rsidR="00953864" w:rsidRDefault="00953864" w:rsidP="00C40B8C">
            <w:pPr>
              <w:spacing w:after="0" w:line="240" w:lineRule="auto"/>
              <w:rPr>
                <w:rFonts w:ascii="Calibri" w:eastAsia="Times New Roman" w:hAnsi="Calibri" w:cs="Times New Roman"/>
                <w:sz w:val="24"/>
                <w:szCs w:val="24"/>
              </w:rPr>
            </w:pPr>
          </w:p>
        </w:tc>
      </w:tr>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Pr>
                <w:rFonts w:ascii="Calibri" w:eastAsia="Times New Roman" w:hAnsi="Calibri" w:cs="Times New Roman"/>
                <w:b/>
              </w:rPr>
              <w:t>6</w:t>
            </w:r>
          </w:p>
        </w:tc>
        <w:tc>
          <w:tcPr>
            <w:tcW w:w="5670" w:type="dxa"/>
          </w:tcPr>
          <w:p w:rsidR="00953864" w:rsidRDefault="00953864" w:rsidP="00C40B8C">
            <w:pPr>
              <w:rPr>
                <w:rFonts w:ascii="Calibri" w:eastAsia="Times New Roman" w:hAnsi="Calibri" w:cs="Times New Roman"/>
                <w:i/>
                <w:iCs/>
                <w:sz w:val="24"/>
                <w:szCs w:val="24"/>
              </w:rPr>
            </w:pPr>
            <w:r>
              <w:rPr>
                <w:rFonts w:ascii="Calibri" w:eastAsia="Times New Roman" w:hAnsi="Calibri" w:cs="Times New Roman"/>
                <w:sz w:val="24"/>
                <w:szCs w:val="24"/>
              </w:rPr>
              <w:t>KPIs &amp; Risk Register update</w:t>
            </w:r>
          </w:p>
        </w:tc>
      </w:tr>
      <w:tr w:rsidR="00953864" w:rsidRPr="00591B01" w:rsidTr="00953864">
        <w:tc>
          <w:tcPr>
            <w:tcW w:w="675" w:type="dxa"/>
          </w:tcPr>
          <w:p w:rsidR="00953864" w:rsidRPr="00591B01" w:rsidRDefault="00953864" w:rsidP="00C40B8C">
            <w:pPr>
              <w:spacing w:after="0" w:line="240" w:lineRule="auto"/>
              <w:rPr>
                <w:rFonts w:ascii="Calibri" w:eastAsia="Times New Roman" w:hAnsi="Calibri" w:cs="Times New Roman"/>
                <w:b/>
              </w:rPr>
            </w:pPr>
            <w:r>
              <w:rPr>
                <w:rFonts w:ascii="Calibri" w:eastAsia="Times New Roman" w:hAnsi="Calibri" w:cs="Times New Roman"/>
                <w:b/>
              </w:rPr>
              <w:t>7</w:t>
            </w:r>
          </w:p>
        </w:tc>
        <w:tc>
          <w:tcPr>
            <w:tcW w:w="5670" w:type="dxa"/>
          </w:tcPr>
          <w:p w:rsidR="00953864" w:rsidRDefault="00953864" w:rsidP="00C40B8C">
            <w:pPr>
              <w:rPr>
                <w:rFonts w:ascii="Calibri" w:eastAsia="Times New Roman" w:hAnsi="Calibri" w:cs="Times New Roman"/>
                <w:sz w:val="24"/>
                <w:szCs w:val="24"/>
              </w:rPr>
            </w:pPr>
            <w:r>
              <w:rPr>
                <w:rFonts w:ascii="Calibri" w:eastAsia="Times New Roman" w:hAnsi="Calibri" w:cs="Times New Roman"/>
                <w:sz w:val="24"/>
                <w:szCs w:val="24"/>
              </w:rPr>
              <w:t>A.O.B</w:t>
            </w:r>
          </w:p>
        </w:tc>
      </w:tr>
    </w:tbl>
    <w:p w:rsidR="00FC7A94" w:rsidRPr="00780992" w:rsidRDefault="00FC7A94" w:rsidP="00780992">
      <w:pPr>
        <w:spacing w:after="0" w:line="240" w:lineRule="auto"/>
        <w:rPr>
          <w:b/>
        </w:rPr>
      </w:pPr>
      <w:r w:rsidRPr="00780992">
        <w:rPr>
          <w:b/>
        </w:rPr>
        <w:br w:type="page"/>
      </w:r>
    </w:p>
    <w:p w:rsidR="00B14642" w:rsidRPr="00FC7A94" w:rsidRDefault="00B14642" w:rsidP="00271515">
      <w:pPr>
        <w:spacing w:after="0" w:line="240" w:lineRule="auto"/>
        <w:rPr>
          <w:b/>
          <w:sz w:val="24"/>
          <w:szCs w:val="24"/>
        </w:rPr>
      </w:pPr>
      <w:r w:rsidRPr="00FC7A94">
        <w:rPr>
          <w:b/>
          <w:sz w:val="24"/>
          <w:szCs w:val="24"/>
        </w:rPr>
        <w:lastRenderedPageBreak/>
        <w:t>Welcome and Updates</w:t>
      </w:r>
    </w:p>
    <w:p w:rsidR="00B14642" w:rsidRPr="00FC7A94" w:rsidRDefault="00B14642" w:rsidP="00271515">
      <w:pPr>
        <w:spacing w:after="0" w:line="240" w:lineRule="auto"/>
        <w:rPr>
          <w:sz w:val="24"/>
          <w:szCs w:val="24"/>
        </w:rPr>
      </w:pPr>
    </w:p>
    <w:p w:rsidR="00FC7A94" w:rsidRDefault="00802BC4" w:rsidP="00ED39D2">
      <w:pPr>
        <w:pStyle w:val="ListParagraph"/>
        <w:numPr>
          <w:ilvl w:val="0"/>
          <w:numId w:val="1"/>
        </w:numPr>
        <w:spacing w:after="0" w:line="240" w:lineRule="auto"/>
        <w:rPr>
          <w:sz w:val="24"/>
          <w:szCs w:val="24"/>
        </w:rPr>
      </w:pPr>
      <w:r>
        <w:rPr>
          <w:sz w:val="24"/>
          <w:szCs w:val="24"/>
        </w:rPr>
        <w:t>The Chair</w:t>
      </w:r>
      <w:r w:rsidR="00F857A3" w:rsidRPr="00FC7A94">
        <w:rPr>
          <w:sz w:val="24"/>
          <w:szCs w:val="24"/>
        </w:rPr>
        <w:t xml:space="preserve"> </w:t>
      </w:r>
      <w:r w:rsidR="001770BA">
        <w:rPr>
          <w:sz w:val="24"/>
          <w:szCs w:val="24"/>
        </w:rPr>
        <w:t xml:space="preserve">updated the Group on her recent activities, which included a </w:t>
      </w:r>
      <w:r w:rsidR="00C96562">
        <w:rPr>
          <w:sz w:val="24"/>
          <w:szCs w:val="24"/>
        </w:rPr>
        <w:t xml:space="preserve">Public Sector Transparency Board </w:t>
      </w:r>
      <w:r w:rsidR="001770BA">
        <w:rPr>
          <w:sz w:val="24"/>
          <w:szCs w:val="24"/>
        </w:rPr>
        <w:t>meeting</w:t>
      </w:r>
      <w:r w:rsidR="00C96562">
        <w:rPr>
          <w:sz w:val="24"/>
          <w:szCs w:val="24"/>
        </w:rPr>
        <w:t xml:space="preserve"> and a Data Strategy Board meeting</w:t>
      </w:r>
      <w:r w:rsidR="001770BA">
        <w:rPr>
          <w:sz w:val="24"/>
          <w:szCs w:val="24"/>
        </w:rPr>
        <w:t>.</w:t>
      </w:r>
      <w:r w:rsidR="00C96562">
        <w:rPr>
          <w:sz w:val="24"/>
          <w:szCs w:val="24"/>
        </w:rPr>
        <w:t xml:space="preserve"> The Public Sector Information Review has also been launched, which will be led by DSB Chair, Stephan Shakespeare.</w:t>
      </w:r>
    </w:p>
    <w:p w:rsidR="000F09CE" w:rsidRDefault="000F09CE" w:rsidP="000F09CE">
      <w:pPr>
        <w:pStyle w:val="ListParagraph"/>
        <w:spacing w:after="0" w:line="240" w:lineRule="auto"/>
        <w:ind w:left="360"/>
        <w:rPr>
          <w:sz w:val="24"/>
          <w:szCs w:val="24"/>
        </w:rPr>
      </w:pPr>
    </w:p>
    <w:p w:rsidR="000F09CE" w:rsidRPr="000F09CE" w:rsidRDefault="000F09CE" w:rsidP="000F09CE">
      <w:pPr>
        <w:pStyle w:val="ListParagraph"/>
        <w:numPr>
          <w:ilvl w:val="0"/>
          <w:numId w:val="1"/>
        </w:numPr>
        <w:spacing w:after="0" w:line="240" w:lineRule="auto"/>
        <w:rPr>
          <w:sz w:val="24"/>
          <w:szCs w:val="24"/>
        </w:rPr>
      </w:pPr>
      <w:r>
        <w:rPr>
          <w:sz w:val="24"/>
          <w:szCs w:val="24"/>
        </w:rPr>
        <w:t>There was also an update on ODUG comms activities and how the Group should focus on raising the profile of the data request form.</w:t>
      </w:r>
    </w:p>
    <w:p w:rsidR="00D1633F" w:rsidRDefault="00D1633F" w:rsidP="00271515">
      <w:pPr>
        <w:spacing w:after="0" w:line="240" w:lineRule="auto"/>
        <w:rPr>
          <w:sz w:val="24"/>
          <w:szCs w:val="24"/>
        </w:rPr>
      </w:pPr>
    </w:p>
    <w:p w:rsidR="00FC7A94" w:rsidRPr="00EE02E3" w:rsidRDefault="00EE02E3" w:rsidP="00271515">
      <w:pPr>
        <w:spacing w:after="0" w:line="240" w:lineRule="auto"/>
        <w:rPr>
          <w:b/>
          <w:sz w:val="24"/>
          <w:szCs w:val="24"/>
        </w:rPr>
      </w:pPr>
      <w:r w:rsidRPr="00EE02E3">
        <w:rPr>
          <w:b/>
          <w:sz w:val="24"/>
          <w:szCs w:val="24"/>
        </w:rPr>
        <w:t>Actions and minutes from last meeting</w:t>
      </w:r>
    </w:p>
    <w:p w:rsidR="00EE02E3" w:rsidRDefault="00EE02E3" w:rsidP="00271515">
      <w:pPr>
        <w:spacing w:after="0" w:line="240" w:lineRule="auto"/>
        <w:rPr>
          <w:sz w:val="24"/>
          <w:szCs w:val="24"/>
        </w:rPr>
      </w:pPr>
    </w:p>
    <w:p w:rsidR="000A5BA3" w:rsidRDefault="00EE02E3" w:rsidP="00271515">
      <w:pPr>
        <w:pStyle w:val="ListParagraph"/>
        <w:numPr>
          <w:ilvl w:val="0"/>
          <w:numId w:val="1"/>
        </w:numPr>
        <w:spacing w:after="0" w:line="240" w:lineRule="auto"/>
        <w:rPr>
          <w:sz w:val="24"/>
          <w:szCs w:val="24"/>
        </w:rPr>
      </w:pPr>
      <w:r w:rsidRPr="00CA0A42">
        <w:rPr>
          <w:sz w:val="24"/>
          <w:szCs w:val="24"/>
        </w:rPr>
        <w:t xml:space="preserve">Minutes for the last meeting </w:t>
      </w:r>
      <w:r w:rsidR="00780992">
        <w:rPr>
          <w:sz w:val="24"/>
          <w:szCs w:val="24"/>
        </w:rPr>
        <w:t xml:space="preserve">were </w:t>
      </w:r>
      <w:r w:rsidRPr="00CA0A42">
        <w:rPr>
          <w:sz w:val="24"/>
          <w:szCs w:val="24"/>
        </w:rPr>
        <w:t>approved.</w:t>
      </w:r>
      <w:r w:rsidR="00CA0A42" w:rsidRPr="00CA0A42">
        <w:rPr>
          <w:sz w:val="24"/>
          <w:szCs w:val="24"/>
        </w:rPr>
        <w:t xml:space="preserve"> </w:t>
      </w:r>
      <w:r w:rsidR="002B1441">
        <w:rPr>
          <w:sz w:val="24"/>
          <w:szCs w:val="24"/>
        </w:rPr>
        <w:t xml:space="preserve">The Chair </w:t>
      </w:r>
      <w:r w:rsidR="00FC7A94" w:rsidRPr="00CA0A42">
        <w:rPr>
          <w:sz w:val="24"/>
          <w:szCs w:val="24"/>
        </w:rPr>
        <w:t>ran through</w:t>
      </w:r>
      <w:r w:rsidR="00CA0A42">
        <w:rPr>
          <w:sz w:val="24"/>
          <w:szCs w:val="24"/>
        </w:rPr>
        <w:t xml:space="preserve"> actions from the last meeting.</w:t>
      </w:r>
    </w:p>
    <w:p w:rsidR="000A5BA3" w:rsidRPr="00780992" w:rsidRDefault="000A5BA3" w:rsidP="00780992">
      <w:pPr>
        <w:spacing w:after="0" w:line="240" w:lineRule="auto"/>
        <w:rPr>
          <w:sz w:val="24"/>
          <w:szCs w:val="24"/>
        </w:rPr>
      </w:pPr>
    </w:p>
    <w:p w:rsidR="00B96A33" w:rsidRPr="00B96A33" w:rsidRDefault="000F09CE" w:rsidP="00B96A33">
      <w:pPr>
        <w:spacing w:after="0" w:line="240" w:lineRule="auto"/>
        <w:rPr>
          <w:b/>
          <w:sz w:val="24"/>
          <w:szCs w:val="24"/>
        </w:rPr>
      </w:pPr>
      <w:r>
        <w:rPr>
          <w:b/>
          <w:sz w:val="24"/>
          <w:szCs w:val="24"/>
        </w:rPr>
        <w:t>Shareholder Executive pricing review</w:t>
      </w:r>
    </w:p>
    <w:p w:rsidR="00B96A33" w:rsidRPr="00B96A33" w:rsidRDefault="00B96A33" w:rsidP="00B96A33">
      <w:pPr>
        <w:spacing w:after="0" w:line="240" w:lineRule="auto"/>
        <w:rPr>
          <w:sz w:val="24"/>
          <w:szCs w:val="24"/>
        </w:rPr>
      </w:pPr>
    </w:p>
    <w:p w:rsidR="001770BA" w:rsidRDefault="000F09CE" w:rsidP="001770BA">
      <w:pPr>
        <w:pStyle w:val="ListParagraph"/>
        <w:numPr>
          <w:ilvl w:val="0"/>
          <w:numId w:val="1"/>
        </w:numPr>
        <w:spacing w:after="0" w:line="240" w:lineRule="auto"/>
        <w:rPr>
          <w:sz w:val="24"/>
          <w:szCs w:val="24"/>
        </w:rPr>
      </w:pPr>
      <w:r>
        <w:rPr>
          <w:sz w:val="24"/>
          <w:szCs w:val="24"/>
        </w:rPr>
        <w:t xml:space="preserve">The two officials from the Shareholder Executive introduced the work on the pricing review </w:t>
      </w:r>
      <w:r w:rsidR="00C40B8C">
        <w:rPr>
          <w:sz w:val="24"/>
          <w:szCs w:val="24"/>
        </w:rPr>
        <w:t xml:space="preserve">of Trading Funds in the Public Data Group </w:t>
      </w:r>
      <w:r>
        <w:rPr>
          <w:sz w:val="24"/>
          <w:szCs w:val="24"/>
        </w:rPr>
        <w:t xml:space="preserve">as a commitment from the Government’s response to the Consultation on a data policy for a Public Data Corporation, from 2011. </w:t>
      </w:r>
    </w:p>
    <w:p w:rsidR="00C40B8C" w:rsidRDefault="00C40B8C" w:rsidP="00C40B8C">
      <w:pPr>
        <w:pStyle w:val="ListParagraph"/>
        <w:spacing w:after="0" w:line="240" w:lineRule="auto"/>
        <w:ind w:left="360"/>
        <w:rPr>
          <w:sz w:val="24"/>
          <w:szCs w:val="24"/>
        </w:rPr>
      </w:pPr>
    </w:p>
    <w:p w:rsidR="00C40B8C" w:rsidRDefault="00C40B8C" w:rsidP="001770BA">
      <w:pPr>
        <w:pStyle w:val="ListParagraph"/>
        <w:numPr>
          <w:ilvl w:val="0"/>
          <w:numId w:val="1"/>
        </w:numPr>
        <w:spacing w:after="0" w:line="240" w:lineRule="auto"/>
        <w:rPr>
          <w:sz w:val="24"/>
          <w:szCs w:val="24"/>
        </w:rPr>
      </w:pPr>
      <w:r>
        <w:rPr>
          <w:sz w:val="24"/>
          <w:szCs w:val="24"/>
        </w:rPr>
        <w:t>ShEx is asking ODUG members to assist in providing customer insight for this review, from the breadth of the open data community including those who choose not to buy data from Trading Funds.</w:t>
      </w:r>
    </w:p>
    <w:p w:rsidR="00C40B8C" w:rsidRDefault="00C40B8C" w:rsidP="00C40B8C">
      <w:pPr>
        <w:pStyle w:val="ListParagraph"/>
        <w:spacing w:after="0" w:line="240" w:lineRule="auto"/>
        <w:ind w:left="360"/>
        <w:rPr>
          <w:sz w:val="24"/>
          <w:szCs w:val="24"/>
        </w:rPr>
      </w:pPr>
    </w:p>
    <w:p w:rsidR="00C40B8C" w:rsidRPr="001770BA" w:rsidRDefault="00C40B8C" w:rsidP="001770BA">
      <w:pPr>
        <w:pStyle w:val="ListParagraph"/>
        <w:numPr>
          <w:ilvl w:val="0"/>
          <w:numId w:val="1"/>
        </w:numPr>
        <w:spacing w:after="0" w:line="240" w:lineRule="auto"/>
        <w:rPr>
          <w:sz w:val="24"/>
          <w:szCs w:val="24"/>
        </w:rPr>
      </w:pPr>
      <w:r>
        <w:rPr>
          <w:sz w:val="24"/>
          <w:szCs w:val="24"/>
        </w:rPr>
        <w:t xml:space="preserve">ShEx committed to provide a short introduction to what they are looking for </w:t>
      </w:r>
      <w:r w:rsidR="00D8533E">
        <w:rPr>
          <w:sz w:val="24"/>
          <w:szCs w:val="24"/>
        </w:rPr>
        <w:t xml:space="preserve">from </w:t>
      </w:r>
      <w:r w:rsidR="0017286E">
        <w:rPr>
          <w:sz w:val="24"/>
          <w:szCs w:val="24"/>
        </w:rPr>
        <w:t>O</w:t>
      </w:r>
      <w:r w:rsidR="00D8533E">
        <w:rPr>
          <w:sz w:val="24"/>
          <w:szCs w:val="24"/>
        </w:rPr>
        <w:t>DUG members and this will include a short description of the current pricing models.</w:t>
      </w:r>
    </w:p>
    <w:p w:rsidR="009E73D4" w:rsidRDefault="009E73D4" w:rsidP="006403CD">
      <w:pPr>
        <w:spacing w:after="0" w:line="240" w:lineRule="auto"/>
        <w:rPr>
          <w:b/>
          <w:sz w:val="24"/>
          <w:szCs w:val="24"/>
        </w:rPr>
      </w:pPr>
    </w:p>
    <w:p w:rsidR="00A45CFC" w:rsidRPr="0000569F" w:rsidRDefault="00D8533E" w:rsidP="00271515">
      <w:pPr>
        <w:spacing w:after="0" w:line="240" w:lineRule="auto"/>
        <w:rPr>
          <w:b/>
          <w:sz w:val="24"/>
          <w:szCs w:val="24"/>
        </w:rPr>
      </w:pPr>
      <w:r>
        <w:rPr>
          <w:b/>
          <w:sz w:val="24"/>
          <w:szCs w:val="24"/>
        </w:rPr>
        <w:t>Dataset priorities</w:t>
      </w:r>
    </w:p>
    <w:p w:rsidR="00312519" w:rsidRDefault="00312519" w:rsidP="00271515">
      <w:pPr>
        <w:spacing w:after="0" w:line="240" w:lineRule="auto"/>
        <w:rPr>
          <w:sz w:val="24"/>
          <w:szCs w:val="24"/>
        </w:rPr>
      </w:pPr>
    </w:p>
    <w:p w:rsidR="009854C5" w:rsidRDefault="0017286E" w:rsidP="003125A9">
      <w:pPr>
        <w:pStyle w:val="ListParagraph"/>
        <w:numPr>
          <w:ilvl w:val="0"/>
          <w:numId w:val="1"/>
        </w:numPr>
        <w:spacing w:after="0" w:line="240" w:lineRule="auto"/>
        <w:rPr>
          <w:sz w:val="24"/>
          <w:szCs w:val="24"/>
        </w:rPr>
      </w:pPr>
      <w:r>
        <w:rPr>
          <w:sz w:val="24"/>
          <w:szCs w:val="24"/>
        </w:rPr>
        <w:t xml:space="preserve">The discussion on dataset priorities was introduced by a description of the process for assessing incoming requests. This includes using status updates on the requests </w:t>
      </w:r>
      <w:r w:rsidR="00500245">
        <w:rPr>
          <w:sz w:val="24"/>
          <w:szCs w:val="24"/>
        </w:rPr>
        <w:t xml:space="preserve">on data.gov.uk </w:t>
      </w:r>
      <w:r>
        <w:rPr>
          <w:sz w:val="24"/>
          <w:szCs w:val="24"/>
        </w:rPr>
        <w:t>to inform viewers about progress.</w:t>
      </w:r>
    </w:p>
    <w:p w:rsidR="007D2420" w:rsidRDefault="007D2420" w:rsidP="007D2420">
      <w:pPr>
        <w:pStyle w:val="ListParagraph"/>
        <w:spacing w:after="0" w:line="240" w:lineRule="auto"/>
        <w:ind w:left="360"/>
        <w:rPr>
          <w:sz w:val="24"/>
          <w:szCs w:val="24"/>
        </w:rPr>
      </w:pPr>
    </w:p>
    <w:p w:rsidR="0017286E" w:rsidRDefault="007D2420" w:rsidP="003125A9">
      <w:pPr>
        <w:pStyle w:val="ListParagraph"/>
        <w:numPr>
          <w:ilvl w:val="0"/>
          <w:numId w:val="1"/>
        </w:numPr>
        <w:spacing w:after="0" w:line="240" w:lineRule="auto"/>
        <w:rPr>
          <w:sz w:val="24"/>
          <w:szCs w:val="24"/>
        </w:rPr>
      </w:pPr>
      <w:r>
        <w:rPr>
          <w:sz w:val="24"/>
          <w:szCs w:val="24"/>
        </w:rPr>
        <w:t>The Group then considered the list of data requests submitted so far and indicated priorities of work for the coming weeks.</w:t>
      </w:r>
    </w:p>
    <w:p w:rsidR="008D7A90" w:rsidRDefault="008D7A90" w:rsidP="00271515">
      <w:pPr>
        <w:spacing w:after="0" w:line="240" w:lineRule="auto"/>
        <w:rPr>
          <w:b/>
          <w:sz w:val="24"/>
          <w:szCs w:val="24"/>
        </w:rPr>
      </w:pPr>
    </w:p>
    <w:p w:rsidR="00D036B3" w:rsidRPr="007D2420" w:rsidRDefault="007D2420" w:rsidP="005E74CF">
      <w:pPr>
        <w:spacing w:after="0" w:line="240" w:lineRule="auto"/>
        <w:rPr>
          <w:b/>
          <w:sz w:val="24"/>
          <w:szCs w:val="24"/>
        </w:rPr>
      </w:pPr>
      <w:r w:rsidRPr="007D2420">
        <w:rPr>
          <w:b/>
          <w:sz w:val="24"/>
          <w:szCs w:val="24"/>
        </w:rPr>
        <w:t>Workstream updates</w:t>
      </w:r>
    </w:p>
    <w:p w:rsidR="007D2420" w:rsidRDefault="007D2420" w:rsidP="005E74CF">
      <w:pPr>
        <w:spacing w:after="0" w:line="240" w:lineRule="auto"/>
        <w:rPr>
          <w:sz w:val="24"/>
          <w:szCs w:val="24"/>
        </w:rPr>
      </w:pPr>
    </w:p>
    <w:p w:rsidR="00F05420" w:rsidRDefault="007D2420">
      <w:pPr>
        <w:rPr>
          <w:sz w:val="24"/>
          <w:szCs w:val="24"/>
        </w:rPr>
      </w:pPr>
      <w:r>
        <w:rPr>
          <w:sz w:val="24"/>
          <w:szCs w:val="24"/>
        </w:rPr>
        <w:t>An informal discussion followed, giving an update on other strands of work the Group is engaged in.</w:t>
      </w:r>
      <w:r w:rsidR="00F05420">
        <w:rPr>
          <w:sz w:val="24"/>
          <w:szCs w:val="24"/>
        </w:rPr>
        <w:br w:type="page"/>
      </w:r>
    </w:p>
    <w:p w:rsidR="00F05420" w:rsidRPr="00611E50" w:rsidRDefault="00F05420" w:rsidP="00F05420">
      <w:pPr>
        <w:spacing w:after="0" w:line="240" w:lineRule="auto"/>
        <w:rPr>
          <w:b/>
          <w:sz w:val="24"/>
          <w:szCs w:val="24"/>
        </w:rPr>
      </w:pPr>
      <w:r>
        <w:rPr>
          <w:b/>
          <w:sz w:val="24"/>
          <w:szCs w:val="24"/>
        </w:rPr>
        <w:lastRenderedPageBreak/>
        <w:t>Action list</w:t>
      </w:r>
    </w:p>
    <w:p w:rsidR="00F05420" w:rsidRDefault="00F05420" w:rsidP="00F05420">
      <w:pPr>
        <w:pStyle w:val="NoSpacing"/>
        <w:rPr>
          <w:b/>
          <w:sz w:val="24"/>
          <w:szCs w:val="24"/>
        </w:rPr>
      </w:pPr>
    </w:p>
    <w:p w:rsidR="00F05420" w:rsidRDefault="00F05420" w:rsidP="00F05420">
      <w:pPr>
        <w:pStyle w:val="NoSpacing"/>
        <w:rPr>
          <w:b/>
          <w:sz w:val="24"/>
          <w:szCs w:val="24"/>
        </w:rPr>
      </w:pPr>
      <w:r>
        <w:rPr>
          <w:b/>
          <w:sz w:val="24"/>
          <w:szCs w:val="24"/>
        </w:rPr>
        <w:t>Secretariat</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F05420" w:rsidTr="00F05420">
        <w:tc>
          <w:tcPr>
            <w:tcW w:w="6903"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rsidR="00F05420" w:rsidRDefault="00F05420">
            <w:pPr>
              <w:pStyle w:val="NoSpacing"/>
              <w:rPr>
                <w:sz w:val="24"/>
                <w:szCs w:val="24"/>
              </w:rPr>
            </w:pPr>
            <w:r>
              <w:rPr>
                <w:sz w:val="24"/>
                <w:szCs w:val="24"/>
              </w:rPr>
              <w:t>Circulate membership of each of the Transparency Sector Boards</w:t>
            </w:r>
          </w:p>
        </w:tc>
      </w:tr>
      <w:tr w:rsidR="00F05420" w:rsidTr="00F05420">
        <w:tc>
          <w:tcPr>
            <w:tcW w:w="6903"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Circulate minutes and actions from sixth meeting</w:t>
            </w:r>
          </w:p>
        </w:tc>
      </w:tr>
      <w:tr w:rsidR="00F05420" w:rsidTr="00F05420">
        <w:tc>
          <w:tcPr>
            <w:tcW w:w="6903"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Publish note and actions from sixth meeting on data.gov.uk</w:t>
            </w:r>
          </w:p>
        </w:tc>
      </w:tr>
    </w:tbl>
    <w:p w:rsidR="00F05420" w:rsidRDefault="00F05420" w:rsidP="00F05420">
      <w:pPr>
        <w:pStyle w:val="NoSpacing"/>
        <w:rPr>
          <w:rFonts w:ascii="Calibri" w:hAnsi="Calibri"/>
          <w:sz w:val="24"/>
          <w:szCs w:val="24"/>
        </w:rPr>
      </w:pPr>
    </w:p>
    <w:p w:rsidR="00F05420" w:rsidRDefault="00F05420" w:rsidP="00F05420">
      <w:pPr>
        <w:pStyle w:val="NoSpacing"/>
        <w:rPr>
          <w:b/>
          <w:sz w:val="24"/>
          <w:szCs w:val="24"/>
        </w:rPr>
      </w:pPr>
      <w:r>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rPr>
                <w:rFonts w:asciiTheme="minorHAnsi" w:hAnsiTheme="minorHAnsi"/>
                <w:sz w:val="24"/>
                <w:szCs w:val="24"/>
              </w:rPr>
            </w:pPr>
            <w:r>
              <w:rPr>
                <w:rFonts w:asciiTheme="minorHAnsi" w:hAnsiTheme="minorHAnsi"/>
                <w:sz w:val="24"/>
                <w:szCs w:val="24"/>
              </w:rPr>
              <w:t>Finalise visualisation and voting ability for .</w:t>
            </w:r>
            <w:proofErr w:type="spellStart"/>
            <w:r>
              <w:rPr>
                <w:rFonts w:asciiTheme="minorHAnsi" w:hAnsiTheme="minorHAnsi"/>
                <w:sz w:val="24"/>
                <w:szCs w:val="24"/>
              </w:rPr>
              <w:t>csv</w:t>
            </w:r>
            <w:proofErr w:type="spellEnd"/>
            <w:r>
              <w:rPr>
                <w:rFonts w:asciiTheme="minorHAnsi" w:hAnsiTheme="minorHAnsi"/>
                <w:sz w:val="24"/>
                <w:szCs w:val="24"/>
              </w:rPr>
              <w:t xml:space="preserve"> extract of data request form</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rPr>
                <w:rFonts w:asciiTheme="minorHAnsi" w:hAnsiTheme="minorHAnsi"/>
                <w:sz w:val="24"/>
                <w:szCs w:val="24"/>
              </w:rPr>
            </w:pPr>
            <w:r>
              <w:rPr>
                <w:rFonts w:asciiTheme="minorHAnsi" w:hAnsiTheme="minorHAnsi"/>
                <w:sz w:val="24"/>
                <w:szCs w:val="24"/>
              </w:rPr>
              <w:t>Amend declaration of interest paragraph, re-circulate and amend submitted forms. Publish forms as part of member profiles on DGU</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rPr>
                <w:rFonts w:asciiTheme="minorHAnsi" w:hAnsiTheme="minorHAnsi"/>
                <w:sz w:val="24"/>
                <w:szCs w:val="24"/>
              </w:rPr>
            </w:pPr>
            <w:r>
              <w:rPr>
                <w:rFonts w:asciiTheme="minorHAnsi" w:hAnsiTheme="minorHAnsi"/>
                <w:sz w:val="24"/>
                <w:szCs w:val="24"/>
              </w:rPr>
              <w:t>Submit easy-to-read-and-understand case studies to collaboration space</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Business Case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F05420" w:rsidTr="00F05420">
        <w:tc>
          <w:tcPr>
            <w:tcW w:w="6912"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Draft ODUG strategy paper</w:t>
            </w:r>
          </w:p>
        </w:tc>
      </w:tr>
      <w:tr w:rsidR="00F05420" w:rsidTr="00F05420">
        <w:tc>
          <w:tcPr>
            <w:tcW w:w="6912"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rFonts w:ascii="Calibri" w:eastAsia="Times New Roman" w:hAnsi="Calibri" w:cs="Times New Roman"/>
                <w:sz w:val="24"/>
                <w:szCs w:val="24"/>
              </w:rPr>
            </w:pPr>
            <w:r>
              <w:rPr>
                <w:sz w:val="24"/>
                <w:szCs w:val="24"/>
              </w:rPr>
              <w:t>Outline two-step approach to developing data requests to business case</w:t>
            </w:r>
          </w:p>
          <w:p w:rsidR="00F05420" w:rsidRDefault="00F05420">
            <w:pPr>
              <w:pStyle w:val="NoSpacing"/>
              <w:rPr>
                <w:sz w:val="24"/>
                <w:szCs w:val="24"/>
              </w:rPr>
            </w:pPr>
            <w:r>
              <w:rPr>
                <w:sz w:val="24"/>
                <w:szCs w:val="24"/>
              </w:rPr>
              <w:t>By Tuesday 30 October</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 xml:space="preserve">Data Requests and data.gov.uk </w:t>
      </w:r>
      <w:proofErr w:type="spellStart"/>
      <w:r>
        <w:rPr>
          <w:b/>
          <w:sz w:val="24"/>
          <w:szCs w:val="24"/>
        </w:rPr>
        <w:t>Workstream</w:t>
      </w:r>
      <w:proofErr w:type="spellEnd"/>
    </w:p>
    <w:tbl>
      <w:tblPr>
        <w:tblW w:w="3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3"/>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tabs>
                <w:tab w:val="left" w:pos="2385"/>
              </w:tabs>
              <w:rPr>
                <w:rFonts w:ascii="Calibri" w:hAnsi="Calibri"/>
                <w:sz w:val="24"/>
                <w:szCs w:val="24"/>
              </w:rPr>
            </w:pPr>
            <w:r>
              <w:rPr>
                <w:rFonts w:ascii="Calibri" w:hAnsi="Calibri"/>
                <w:sz w:val="24"/>
                <w:szCs w:val="24"/>
              </w:rPr>
              <w:t>Refine flow chart for filtering of data requests process</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tabs>
                <w:tab w:val="left" w:pos="2385"/>
              </w:tabs>
              <w:rPr>
                <w:rFonts w:ascii="Calibri" w:hAnsi="Calibri"/>
                <w:sz w:val="24"/>
                <w:szCs w:val="24"/>
              </w:rPr>
            </w:pPr>
            <w:r>
              <w:rPr>
                <w:rFonts w:ascii="Calibri" w:hAnsi="Calibri"/>
                <w:sz w:val="24"/>
                <w:szCs w:val="24"/>
              </w:rPr>
              <w:t>Share plans for ODUG landing page on DGU and timings</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PlainText"/>
              <w:tabs>
                <w:tab w:val="left" w:pos="2385"/>
              </w:tabs>
              <w:rPr>
                <w:rFonts w:ascii="Calibri" w:hAnsi="Calibri"/>
                <w:i/>
                <w:sz w:val="24"/>
                <w:szCs w:val="24"/>
              </w:rPr>
            </w:pPr>
            <w:r>
              <w:rPr>
                <w:rFonts w:ascii="Calibri" w:hAnsi="Calibri"/>
                <w:i/>
                <w:sz w:val="24"/>
                <w:szCs w:val="24"/>
              </w:rPr>
              <w:t>Check status of beta requests on DGU</w:t>
            </w:r>
          </w:p>
        </w:tc>
      </w:tr>
    </w:tbl>
    <w:p w:rsidR="00F05420" w:rsidRDefault="00F05420" w:rsidP="00F05420">
      <w:pPr>
        <w:pStyle w:val="NoSpacing"/>
        <w:rPr>
          <w:rFonts w:ascii="Calibri" w:hAnsi="Calibri"/>
          <w:sz w:val="24"/>
          <w:szCs w:val="24"/>
        </w:rPr>
      </w:pPr>
    </w:p>
    <w:p w:rsidR="00F05420" w:rsidRDefault="00F05420" w:rsidP="00F05420">
      <w:pPr>
        <w:pStyle w:val="NoSpacing"/>
        <w:rPr>
          <w:b/>
          <w:sz w:val="24"/>
          <w:szCs w:val="24"/>
        </w:rPr>
      </w:pPr>
      <w:r>
        <w:rPr>
          <w:b/>
          <w:sz w:val="24"/>
          <w:szCs w:val="24"/>
        </w:rPr>
        <w:t>Open Data Roadmap Workstreams (to be discussed at next ODUG meeting when new data requests available from data.gov.uk submissions)</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sz w:val="24"/>
                <w:szCs w:val="24"/>
              </w:rPr>
            </w:pPr>
            <w:r>
              <w:rPr>
                <w:sz w:val="24"/>
                <w:szCs w:val="24"/>
              </w:rPr>
              <w:t xml:space="preserve">ToR for this </w:t>
            </w:r>
            <w:proofErr w:type="spellStart"/>
            <w:r>
              <w:rPr>
                <w:sz w:val="24"/>
                <w:szCs w:val="24"/>
              </w:rPr>
              <w:t>workstream</w:t>
            </w:r>
            <w:proofErr w:type="spellEnd"/>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sz w:val="24"/>
                <w:szCs w:val="24"/>
              </w:rPr>
            </w:pPr>
            <w:r>
              <w:rPr>
                <w:sz w:val="24"/>
                <w:szCs w:val="24"/>
              </w:rPr>
              <w:t xml:space="preserve">Work with OD community to define a set of principles for the release of open data [this action may fit in Business Case </w:t>
            </w:r>
            <w:proofErr w:type="spellStart"/>
            <w:r>
              <w:rPr>
                <w:sz w:val="24"/>
                <w:szCs w:val="24"/>
              </w:rPr>
              <w:t>workstream</w:t>
            </w:r>
            <w:proofErr w:type="spellEnd"/>
            <w:r>
              <w:rPr>
                <w:sz w:val="24"/>
                <w:szCs w:val="24"/>
              </w:rPr>
              <w:t>]</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i/>
                <w:sz w:val="24"/>
                <w:szCs w:val="24"/>
              </w:rPr>
            </w:pPr>
            <w:r>
              <w:rPr>
                <w:i/>
                <w:sz w:val="24"/>
                <w:szCs w:val="24"/>
              </w:rPr>
              <w:t>Consistent use of benefits categories (growth to be used instead of economic)</w:t>
            </w:r>
          </w:p>
        </w:tc>
      </w:tr>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sz w:val="24"/>
                <w:szCs w:val="24"/>
              </w:rPr>
            </w:pPr>
            <w:r>
              <w:rPr>
                <w:sz w:val="24"/>
                <w:szCs w:val="24"/>
              </w:rPr>
              <w:t>Develop respective strategic and business cases for allocated data requests</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 xml:space="preserve">Metrics and Costs of Data </w:t>
      </w:r>
      <w:proofErr w:type="spellStart"/>
      <w:r>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F05420" w:rsidTr="00F05420">
        <w:tc>
          <w:tcPr>
            <w:tcW w:w="6903"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 xml:space="preserve">ToR for </w:t>
            </w:r>
            <w:proofErr w:type="spellStart"/>
            <w:r>
              <w:rPr>
                <w:sz w:val="24"/>
                <w:szCs w:val="24"/>
              </w:rPr>
              <w:t>workstream</w:t>
            </w:r>
            <w:proofErr w:type="spellEnd"/>
          </w:p>
        </w:tc>
      </w:tr>
      <w:tr w:rsidR="00F05420" w:rsidTr="00F05420">
        <w:tc>
          <w:tcPr>
            <w:tcW w:w="6903"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Request draft Deloitte paper</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Business Models and Barriers</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sz w:val="24"/>
                <w:szCs w:val="24"/>
              </w:rPr>
            </w:pPr>
            <w:r>
              <w:rPr>
                <w:sz w:val="24"/>
                <w:szCs w:val="24"/>
              </w:rPr>
              <w:t>Consider existing signposting to data already released</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Licensing</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spacing w:after="0" w:line="240" w:lineRule="auto"/>
              <w:rPr>
                <w:sz w:val="24"/>
                <w:szCs w:val="24"/>
              </w:rPr>
            </w:pPr>
            <w:r>
              <w:rPr>
                <w:sz w:val="24"/>
                <w:szCs w:val="24"/>
              </w:rPr>
              <w:lastRenderedPageBreak/>
              <w:t xml:space="preserve">First draft of paper to set out licensing issues related to the use of open data for group discussion </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KPIs and Risk</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ListParagraph"/>
              <w:spacing w:after="0" w:line="240" w:lineRule="auto"/>
              <w:ind w:left="0"/>
              <w:rPr>
                <w:sz w:val="24"/>
                <w:szCs w:val="24"/>
              </w:rPr>
            </w:pPr>
            <w:r>
              <w:rPr>
                <w:sz w:val="24"/>
                <w:szCs w:val="24"/>
              </w:rPr>
              <w:t>Review for next meeting</w:t>
            </w:r>
          </w:p>
        </w:tc>
      </w:tr>
    </w:tbl>
    <w:p w:rsidR="00F05420" w:rsidRDefault="00F05420" w:rsidP="00F05420">
      <w:pPr>
        <w:pStyle w:val="NoSpacing"/>
        <w:rPr>
          <w:rFonts w:ascii="Calibri" w:hAnsi="Calibri"/>
          <w:b/>
          <w:sz w:val="24"/>
          <w:szCs w:val="24"/>
        </w:rPr>
      </w:pPr>
    </w:p>
    <w:p w:rsidR="00F05420" w:rsidRDefault="00F05420" w:rsidP="00F05420">
      <w:pPr>
        <w:pStyle w:val="NoSpacing"/>
        <w:rPr>
          <w:b/>
          <w:sz w:val="24"/>
          <w:szCs w:val="24"/>
        </w:rPr>
      </w:pPr>
      <w:r>
        <w:rPr>
          <w:b/>
          <w:sz w:val="24"/>
          <w:szCs w:val="24"/>
        </w:rPr>
        <w:t xml:space="preserve">Communications </w:t>
      </w:r>
      <w:proofErr w:type="spellStart"/>
      <w:r>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1"/>
      </w:tblGrid>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Set up facility for sentiment monitoring for ODUG and provide a baseline assessment</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ODUG Branding</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Draw up and share key slides on ODUG</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List of events ODUG members are attending and list of relevant events</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ODUG schedule of comms events</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Stakeholder engagement plan</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Key points to make about ODUG</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Press pack for publication of Addressing paper</w:t>
            </w:r>
          </w:p>
        </w:tc>
      </w:tr>
      <w:tr w:rsidR="00F05420" w:rsidTr="00F05420">
        <w:tc>
          <w:tcPr>
            <w:tcW w:w="6771" w:type="dxa"/>
            <w:tcBorders>
              <w:top w:val="single" w:sz="4" w:space="0" w:color="auto"/>
              <w:left w:val="single" w:sz="4" w:space="0" w:color="auto"/>
              <w:bottom w:val="single" w:sz="4" w:space="0" w:color="auto"/>
              <w:right w:val="single" w:sz="4" w:space="0" w:color="auto"/>
            </w:tcBorders>
            <w:hideMark/>
          </w:tcPr>
          <w:p w:rsidR="00F05420" w:rsidRDefault="00F05420">
            <w:pPr>
              <w:pStyle w:val="NoSpacing"/>
              <w:rPr>
                <w:sz w:val="24"/>
                <w:szCs w:val="24"/>
              </w:rPr>
            </w:pPr>
            <w:r>
              <w:rPr>
                <w:sz w:val="24"/>
                <w:szCs w:val="24"/>
              </w:rPr>
              <w:t>Draft letter to Smart Cities competition</w:t>
            </w:r>
          </w:p>
        </w:tc>
      </w:tr>
    </w:tbl>
    <w:p w:rsidR="00F05420" w:rsidRDefault="00F05420" w:rsidP="00F05420">
      <w:pPr>
        <w:pStyle w:val="NoSpacing"/>
        <w:rPr>
          <w:rFonts w:ascii="Calibri" w:hAnsi="Calibri"/>
          <w:sz w:val="24"/>
          <w:szCs w:val="24"/>
        </w:rPr>
      </w:pPr>
    </w:p>
    <w:p w:rsidR="00F05420" w:rsidRDefault="00F05420" w:rsidP="00F05420">
      <w:pPr>
        <w:pStyle w:val="NoSpacing"/>
        <w:rPr>
          <w:b/>
          <w:sz w:val="24"/>
          <w:szCs w:val="24"/>
        </w:rPr>
      </w:pPr>
      <w:r>
        <w:rPr>
          <w:b/>
          <w:sz w:val="24"/>
          <w:szCs w:val="24"/>
        </w:rPr>
        <w:t xml:space="preserve">Addressing </w:t>
      </w:r>
      <w:proofErr w:type="spellStart"/>
      <w:r>
        <w:rPr>
          <w:b/>
          <w:sz w:val="24"/>
          <w:szCs w:val="24"/>
        </w:rPr>
        <w:t>Workstream</w:t>
      </w:r>
      <w:proofErr w:type="spellEnd"/>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F05420" w:rsidTr="00F05420">
        <w:tc>
          <w:tcPr>
            <w:tcW w:w="5000" w:type="pct"/>
            <w:tcBorders>
              <w:top w:val="single" w:sz="4" w:space="0" w:color="auto"/>
              <w:left w:val="single" w:sz="4" w:space="0" w:color="auto"/>
              <w:bottom w:val="single" w:sz="4" w:space="0" w:color="auto"/>
              <w:right w:val="single" w:sz="4" w:space="0" w:color="auto"/>
            </w:tcBorders>
            <w:hideMark/>
          </w:tcPr>
          <w:p w:rsidR="00F05420" w:rsidRDefault="00F05420">
            <w:pPr>
              <w:pStyle w:val="ListParagraph"/>
              <w:spacing w:after="0" w:line="240" w:lineRule="auto"/>
              <w:ind w:left="0"/>
              <w:rPr>
                <w:rFonts w:ascii="Calibri" w:eastAsia="Times New Roman" w:hAnsi="Calibri" w:cs="Times New Roman"/>
              </w:rPr>
            </w:pPr>
            <w:r>
              <w:t>ODUG response to PAF Advisory Board consultation – due 31 October</w:t>
            </w:r>
          </w:p>
          <w:p w:rsidR="00F05420" w:rsidRDefault="00F05420">
            <w:pPr>
              <w:pStyle w:val="ListParagraph"/>
              <w:spacing w:after="0" w:line="240" w:lineRule="auto"/>
              <w:ind w:left="0"/>
              <w:rPr>
                <w:sz w:val="24"/>
                <w:szCs w:val="24"/>
              </w:rPr>
            </w:pPr>
            <w:r>
              <w:t>Members to feed comments in time for 31 October submission</w:t>
            </w:r>
          </w:p>
        </w:tc>
      </w:tr>
    </w:tbl>
    <w:p w:rsidR="007D2420" w:rsidRPr="005E74CF" w:rsidRDefault="007D2420" w:rsidP="00F05420">
      <w:pPr>
        <w:pStyle w:val="ListParagraph"/>
        <w:spacing w:after="0" w:line="240" w:lineRule="auto"/>
        <w:ind w:left="360"/>
        <w:rPr>
          <w:sz w:val="24"/>
          <w:szCs w:val="24"/>
        </w:rPr>
      </w:pPr>
    </w:p>
    <w:sectPr w:rsidR="007D2420" w:rsidRPr="005E74CF" w:rsidSect="004B38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F4C" w:rsidRDefault="00EF0F4C" w:rsidP="00F857A3">
      <w:pPr>
        <w:spacing w:after="0" w:line="240" w:lineRule="auto"/>
      </w:pPr>
      <w:r>
        <w:separator/>
      </w:r>
    </w:p>
  </w:endnote>
  <w:endnote w:type="continuationSeparator" w:id="0">
    <w:p w:rsidR="00EF0F4C" w:rsidRDefault="00EF0F4C" w:rsidP="00F8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F857A3">
    <w:pPr>
      <w:pStyle w:val="Foot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9E671E">
    <w:pPr>
      <w:pStyle w:val="Foot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p w:rsidR="00C40B8C" w:rsidRDefault="00A3750F" w:rsidP="009E671E">
    <w:pPr>
      <w:pStyle w:val="Footer"/>
      <w:jc w:val="center"/>
    </w:pPr>
    <w:sdt>
      <w:sdtPr>
        <w:id w:val="1335610"/>
        <w:docPartObj>
          <w:docPartGallery w:val="Page Numbers (Bottom of Page)"/>
          <w:docPartUnique/>
        </w:docPartObj>
      </w:sdtPr>
      <w:sdtContent>
        <w:fldSimple w:instr=" PAGE   \* MERGEFORMAT ">
          <w:r w:rsidR="00F05420">
            <w:rPr>
              <w:noProof/>
            </w:rPr>
            <w:t>1</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F857A3">
    <w:pPr>
      <w:pStyle w:val="Foot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F4C" w:rsidRDefault="00EF0F4C" w:rsidP="00F857A3">
      <w:pPr>
        <w:spacing w:after="0" w:line="240" w:lineRule="auto"/>
      </w:pPr>
      <w:r>
        <w:separator/>
      </w:r>
    </w:p>
  </w:footnote>
  <w:footnote w:type="continuationSeparator" w:id="0">
    <w:p w:rsidR="00EF0F4C" w:rsidRDefault="00EF0F4C" w:rsidP="00F8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F857A3">
    <w:pPr>
      <w:pStyle w:val="Head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C27644">
    <w:pPr>
      <w:pStyle w:val="Head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p w:rsidR="00C40B8C" w:rsidRDefault="00C40B8C" w:rsidP="00C27644">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8C" w:rsidRDefault="00A3750F" w:rsidP="00F857A3">
    <w:pPr>
      <w:pStyle w:val="Header"/>
      <w:jc w:val="center"/>
    </w:pPr>
    <w:r>
      <w:fldChar w:fldCharType="begin"/>
    </w:r>
    <w:r w:rsidR="00C40B8C" w:rsidRPr="007D2420">
      <w:rPr>
        <w:rFonts w:ascii="Calibri" w:hAnsi="Calibri"/>
        <w:color w:val="000000"/>
      </w:rPr>
      <w:instrText xml:space="preserve"> DOCPROPERTY  bjDocumentSecurityLabel"  \* MERGEFORMAT </w:instrText>
    </w:r>
    <w:r>
      <w:fldChar w:fldCharType="separate"/>
    </w:r>
    <w:r w:rsidR="007D2420">
      <w:rPr>
        <w:rFonts w:ascii="Calibri" w:hAnsi="Calibri"/>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3CD6"/>
    <w:multiLevelType w:val="hybridMultilevel"/>
    <w:tmpl w:val="44526A2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
    <w:nsid w:val="1E374E5A"/>
    <w:multiLevelType w:val="hybridMultilevel"/>
    <w:tmpl w:val="317A8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70137F"/>
    <w:multiLevelType w:val="hybridMultilevel"/>
    <w:tmpl w:val="14AEDA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
    <w:nsid w:val="2912588B"/>
    <w:multiLevelType w:val="hybridMultilevel"/>
    <w:tmpl w:val="9C3C49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35CE5D44"/>
    <w:multiLevelType w:val="hybridMultilevel"/>
    <w:tmpl w:val="003A1948"/>
    <w:lvl w:ilvl="0" w:tplc="08090001">
      <w:start w:val="1"/>
      <w:numFmt w:val="bullet"/>
      <w:lvlText w:val=""/>
      <w:lvlJc w:val="left"/>
      <w:pPr>
        <w:ind w:left="720" w:hanging="360"/>
      </w:pPr>
      <w:rPr>
        <w:rFonts w:ascii="Symbol" w:hAnsi="Symbol" w:hint="default"/>
      </w:rPr>
    </w:lvl>
    <w:lvl w:ilvl="1" w:tplc="92AC7154">
      <w:numFmt w:val="bullet"/>
      <w:lvlText w:val="-"/>
      <w:lvlJc w:val="left"/>
      <w:pPr>
        <w:ind w:left="1440" w:hanging="360"/>
      </w:pPr>
      <w:rPr>
        <w:rFonts w:ascii="Consolas" w:eastAsia="Times New Roman" w:hAnsi="Consola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F675F"/>
    <w:multiLevelType w:val="hybridMultilevel"/>
    <w:tmpl w:val="EE34E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2B262C"/>
    <w:multiLevelType w:val="hybridMultilevel"/>
    <w:tmpl w:val="3DDC7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05406A"/>
    <w:multiLevelType w:val="hybridMultilevel"/>
    <w:tmpl w:val="D5E2DB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857A3"/>
    <w:rsid w:val="0000569F"/>
    <w:rsid w:val="0000597B"/>
    <w:rsid w:val="00023799"/>
    <w:rsid w:val="00023A03"/>
    <w:rsid w:val="00037169"/>
    <w:rsid w:val="0006634A"/>
    <w:rsid w:val="000A39DD"/>
    <w:rsid w:val="000A5BA3"/>
    <w:rsid w:val="000B0157"/>
    <w:rsid w:val="000F09CE"/>
    <w:rsid w:val="00106984"/>
    <w:rsid w:val="0017286E"/>
    <w:rsid w:val="001770BA"/>
    <w:rsid w:val="00180C34"/>
    <w:rsid w:val="001C476E"/>
    <w:rsid w:val="001E1711"/>
    <w:rsid w:val="00202F68"/>
    <w:rsid w:val="0020440A"/>
    <w:rsid w:val="00271515"/>
    <w:rsid w:val="002B0884"/>
    <w:rsid w:val="002B1441"/>
    <w:rsid w:val="002C17E6"/>
    <w:rsid w:val="002C244C"/>
    <w:rsid w:val="002C6F3A"/>
    <w:rsid w:val="002D770C"/>
    <w:rsid w:val="00303559"/>
    <w:rsid w:val="00312519"/>
    <w:rsid w:val="003125A9"/>
    <w:rsid w:val="00334E39"/>
    <w:rsid w:val="00342208"/>
    <w:rsid w:val="003550BD"/>
    <w:rsid w:val="00380C04"/>
    <w:rsid w:val="00393F10"/>
    <w:rsid w:val="003E7F27"/>
    <w:rsid w:val="003F45D9"/>
    <w:rsid w:val="003F573A"/>
    <w:rsid w:val="004532BE"/>
    <w:rsid w:val="004773DE"/>
    <w:rsid w:val="004841B2"/>
    <w:rsid w:val="0049016B"/>
    <w:rsid w:val="004B38A5"/>
    <w:rsid w:val="004C4B69"/>
    <w:rsid w:val="004D45A1"/>
    <w:rsid w:val="00500245"/>
    <w:rsid w:val="0050403B"/>
    <w:rsid w:val="00535ACC"/>
    <w:rsid w:val="00542A67"/>
    <w:rsid w:val="00561EB3"/>
    <w:rsid w:val="005A1F20"/>
    <w:rsid w:val="005D7CDB"/>
    <w:rsid w:val="005E74CF"/>
    <w:rsid w:val="005F3BE4"/>
    <w:rsid w:val="005F4456"/>
    <w:rsid w:val="006018DF"/>
    <w:rsid w:val="006105A9"/>
    <w:rsid w:val="00631128"/>
    <w:rsid w:val="006356B0"/>
    <w:rsid w:val="006403CD"/>
    <w:rsid w:val="00644D4D"/>
    <w:rsid w:val="00694D49"/>
    <w:rsid w:val="006C1529"/>
    <w:rsid w:val="006E25F5"/>
    <w:rsid w:val="006F6C5F"/>
    <w:rsid w:val="00701692"/>
    <w:rsid w:val="0070705E"/>
    <w:rsid w:val="00712F1E"/>
    <w:rsid w:val="00735D21"/>
    <w:rsid w:val="00743009"/>
    <w:rsid w:val="00747CFB"/>
    <w:rsid w:val="00765EB1"/>
    <w:rsid w:val="00780992"/>
    <w:rsid w:val="007854CF"/>
    <w:rsid w:val="007957F1"/>
    <w:rsid w:val="007A0C64"/>
    <w:rsid w:val="007D2420"/>
    <w:rsid w:val="007D7B47"/>
    <w:rsid w:val="0080053B"/>
    <w:rsid w:val="00802BC4"/>
    <w:rsid w:val="00820457"/>
    <w:rsid w:val="008671B8"/>
    <w:rsid w:val="00873AC4"/>
    <w:rsid w:val="008844B6"/>
    <w:rsid w:val="008A006D"/>
    <w:rsid w:val="008D1B95"/>
    <w:rsid w:val="008D7A90"/>
    <w:rsid w:val="008E1F20"/>
    <w:rsid w:val="008E5F40"/>
    <w:rsid w:val="008E6A94"/>
    <w:rsid w:val="0090422C"/>
    <w:rsid w:val="00925A02"/>
    <w:rsid w:val="00953864"/>
    <w:rsid w:val="00960BF6"/>
    <w:rsid w:val="00981FF5"/>
    <w:rsid w:val="009854C5"/>
    <w:rsid w:val="00986692"/>
    <w:rsid w:val="009974A1"/>
    <w:rsid w:val="009A3C66"/>
    <w:rsid w:val="009B79FD"/>
    <w:rsid w:val="009E671E"/>
    <w:rsid w:val="009E711E"/>
    <w:rsid w:val="009E73D4"/>
    <w:rsid w:val="00A002D5"/>
    <w:rsid w:val="00A067B8"/>
    <w:rsid w:val="00A10846"/>
    <w:rsid w:val="00A3750F"/>
    <w:rsid w:val="00A45CFC"/>
    <w:rsid w:val="00AC2CBC"/>
    <w:rsid w:val="00AE4FE7"/>
    <w:rsid w:val="00B000A9"/>
    <w:rsid w:val="00B14642"/>
    <w:rsid w:val="00B416E2"/>
    <w:rsid w:val="00B74EAF"/>
    <w:rsid w:val="00B774FD"/>
    <w:rsid w:val="00B96A33"/>
    <w:rsid w:val="00BB4C28"/>
    <w:rsid w:val="00BD6D39"/>
    <w:rsid w:val="00C27644"/>
    <w:rsid w:val="00C356AE"/>
    <w:rsid w:val="00C40B8C"/>
    <w:rsid w:val="00C96562"/>
    <w:rsid w:val="00CA0A42"/>
    <w:rsid w:val="00CA6CB2"/>
    <w:rsid w:val="00CB619E"/>
    <w:rsid w:val="00D036B3"/>
    <w:rsid w:val="00D1633F"/>
    <w:rsid w:val="00D531C2"/>
    <w:rsid w:val="00D66F1E"/>
    <w:rsid w:val="00D741A3"/>
    <w:rsid w:val="00D8533E"/>
    <w:rsid w:val="00DA3FBF"/>
    <w:rsid w:val="00DF1EBF"/>
    <w:rsid w:val="00E06272"/>
    <w:rsid w:val="00E20D73"/>
    <w:rsid w:val="00E31A01"/>
    <w:rsid w:val="00E47221"/>
    <w:rsid w:val="00E76247"/>
    <w:rsid w:val="00E838F6"/>
    <w:rsid w:val="00E907BD"/>
    <w:rsid w:val="00ED39D2"/>
    <w:rsid w:val="00EE02E3"/>
    <w:rsid w:val="00EE31EF"/>
    <w:rsid w:val="00EF0F4C"/>
    <w:rsid w:val="00EF7F73"/>
    <w:rsid w:val="00F05420"/>
    <w:rsid w:val="00F10DE3"/>
    <w:rsid w:val="00F337EC"/>
    <w:rsid w:val="00F617A0"/>
    <w:rsid w:val="00F7122B"/>
    <w:rsid w:val="00F82B8A"/>
    <w:rsid w:val="00F857A3"/>
    <w:rsid w:val="00FA1CD8"/>
    <w:rsid w:val="00FA51B7"/>
    <w:rsid w:val="00FB5A14"/>
    <w:rsid w:val="00FC61B3"/>
    <w:rsid w:val="00FC7A94"/>
    <w:rsid w:val="00FE70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FB"/>
  </w:style>
  <w:style w:type="paragraph" w:styleId="Heading1">
    <w:name w:val="heading 1"/>
    <w:basedOn w:val="Normal"/>
    <w:next w:val="Normal"/>
    <w:link w:val="Heading1Char"/>
    <w:uiPriority w:val="9"/>
    <w:qFormat/>
    <w:rsid w:val="00B416E2"/>
    <w:pPr>
      <w:keepNext/>
      <w:keepLines/>
      <w:spacing w:before="480" w:after="0"/>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7A3"/>
  </w:style>
  <w:style w:type="paragraph" w:styleId="Footer">
    <w:name w:val="footer"/>
    <w:basedOn w:val="Normal"/>
    <w:link w:val="FooterChar"/>
    <w:uiPriority w:val="99"/>
    <w:unhideWhenUsed/>
    <w:rsid w:val="00F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A3"/>
  </w:style>
  <w:style w:type="paragraph" w:styleId="ListParagraph">
    <w:name w:val="List Paragraph"/>
    <w:basedOn w:val="Normal"/>
    <w:uiPriority w:val="34"/>
    <w:qFormat/>
    <w:rsid w:val="00F857A3"/>
    <w:pPr>
      <w:ind w:left="720"/>
      <w:contextualSpacing/>
    </w:pPr>
  </w:style>
  <w:style w:type="character" w:customStyle="1" w:styleId="Heading1Char">
    <w:name w:val="Heading 1 Char"/>
    <w:basedOn w:val="DefaultParagraphFont"/>
    <w:link w:val="Heading1"/>
    <w:uiPriority w:val="9"/>
    <w:rsid w:val="00B416E2"/>
    <w:rPr>
      <w:rFonts w:eastAsiaTheme="majorEastAsia" w:cstheme="majorBidi"/>
      <w:b/>
      <w:bCs/>
      <w:color w:val="000000" w:themeColor="text1"/>
      <w:szCs w:val="28"/>
    </w:rPr>
  </w:style>
  <w:style w:type="paragraph" w:styleId="BalloonText">
    <w:name w:val="Balloon Text"/>
    <w:basedOn w:val="Normal"/>
    <w:link w:val="BalloonTextChar"/>
    <w:uiPriority w:val="99"/>
    <w:semiHidden/>
    <w:unhideWhenUsed/>
    <w:rsid w:val="008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C4"/>
    <w:rPr>
      <w:rFonts w:ascii="Tahoma" w:hAnsi="Tahoma" w:cs="Tahoma"/>
      <w:sz w:val="16"/>
      <w:szCs w:val="16"/>
    </w:rPr>
  </w:style>
  <w:style w:type="character" w:styleId="CommentReference">
    <w:name w:val="annotation reference"/>
    <w:basedOn w:val="DefaultParagraphFont"/>
    <w:uiPriority w:val="99"/>
    <w:semiHidden/>
    <w:unhideWhenUsed/>
    <w:rsid w:val="002B1441"/>
    <w:rPr>
      <w:sz w:val="16"/>
      <w:szCs w:val="16"/>
    </w:rPr>
  </w:style>
  <w:style w:type="paragraph" w:styleId="CommentText">
    <w:name w:val="annotation text"/>
    <w:basedOn w:val="Normal"/>
    <w:link w:val="CommentTextChar"/>
    <w:uiPriority w:val="99"/>
    <w:semiHidden/>
    <w:unhideWhenUsed/>
    <w:rsid w:val="002B1441"/>
    <w:pPr>
      <w:spacing w:line="240" w:lineRule="auto"/>
    </w:pPr>
    <w:rPr>
      <w:sz w:val="20"/>
      <w:szCs w:val="20"/>
    </w:rPr>
  </w:style>
  <w:style w:type="character" w:customStyle="1" w:styleId="CommentTextChar">
    <w:name w:val="Comment Text Char"/>
    <w:basedOn w:val="DefaultParagraphFont"/>
    <w:link w:val="CommentText"/>
    <w:uiPriority w:val="99"/>
    <w:semiHidden/>
    <w:rsid w:val="002B1441"/>
    <w:rPr>
      <w:sz w:val="20"/>
      <w:szCs w:val="20"/>
    </w:rPr>
  </w:style>
  <w:style w:type="paragraph" w:styleId="CommentSubject">
    <w:name w:val="annotation subject"/>
    <w:basedOn w:val="CommentText"/>
    <w:next w:val="CommentText"/>
    <w:link w:val="CommentSubjectChar"/>
    <w:uiPriority w:val="99"/>
    <w:semiHidden/>
    <w:unhideWhenUsed/>
    <w:rsid w:val="002B1441"/>
    <w:rPr>
      <w:b/>
      <w:bCs/>
    </w:rPr>
  </w:style>
  <w:style w:type="character" w:customStyle="1" w:styleId="CommentSubjectChar">
    <w:name w:val="Comment Subject Char"/>
    <w:basedOn w:val="CommentTextChar"/>
    <w:link w:val="CommentSubject"/>
    <w:uiPriority w:val="99"/>
    <w:semiHidden/>
    <w:rsid w:val="002B1441"/>
    <w:rPr>
      <w:b/>
      <w:bCs/>
    </w:rPr>
  </w:style>
  <w:style w:type="paragraph" w:styleId="PlainText">
    <w:name w:val="Plain Text"/>
    <w:basedOn w:val="Normal"/>
    <w:link w:val="PlainTextChar"/>
    <w:uiPriority w:val="99"/>
    <w:unhideWhenUsed/>
    <w:rsid w:val="006C1529"/>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6C1529"/>
    <w:rPr>
      <w:rFonts w:ascii="Consolas" w:eastAsia="Times New Roman" w:hAnsi="Consolas" w:cs="Times New Roman"/>
      <w:sz w:val="21"/>
      <w:szCs w:val="21"/>
    </w:rPr>
  </w:style>
  <w:style w:type="character" w:customStyle="1" w:styleId="NoSpacingChar">
    <w:name w:val="No Spacing Char"/>
    <w:basedOn w:val="DefaultParagraphFont"/>
    <w:link w:val="NoSpacing"/>
    <w:uiPriority w:val="1"/>
    <w:locked/>
    <w:rsid w:val="00F05420"/>
    <w:rPr>
      <w:lang w:val="en-US" w:eastAsia="en-US"/>
    </w:rPr>
  </w:style>
  <w:style w:type="paragraph" w:styleId="NoSpacing">
    <w:name w:val="No Spacing"/>
    <w:link w:val="NoSpacingChar"/>
    <w:uiPriority w:val="1"/>
    <w:qFormat/>
    <w:rsid w:val="00F05420"/>
    <w:pPr>
      <w:spacing w:after="0" w:line="240" w:lineRule="auto"/>
    </w:pPr>
    <w:rPr>
      <w:lang w:val="en-US" w:eastAsia="en-US"/>
    </w:rPr>
  </w:style>
</w:styles>
</file>

<file path=word/webSettings.xml><?xml version="1.0" encoding="utf-8"?>
<w:webSettings xmlns:r="http://schemas.openxmlformats.org/officeDocument/2006/relationships" xmlns:w="http://schemas.openxmlformats.org/wordprocessingml/2006/main">
  <w:divs>
    <w:div w:id="142890329">
      <w:bodyDiv w:val="1"/>
      <w:marLeft w:val="0"/>
      <w:marRight w:val="0"/>
      <w:marTop w:val="0"/>
      <w:marBottom w:val="0"/>
      <w:divBdr>
        <w:top w:val="none" w:sz="0" w:space="0" w:color="auto"/>
        <w:left w:val="none" w:sz="0" w:space="0" w:color="auto"/>
        <w:bottom w:val="none" w:sz="0" w:space="0" w:color="auto"/>
        <w:right w:val="none" w:sz="0" w:space="0" w:color="auto"/>
      </w:divBdr>
    </w:div>
    <w:div w:id="14034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unclassified"/>
  <element uid="id_newpolicy" value=""/>
</label>
</file>

<file path=customXml/itemProps1.xml><?xml version="1.0" encoding="utf-8"?>
<ds:datastoreItem xmlns:ds="http://schemas.openxmlformats.org/officeDocument/2006/customXml" ds:itemID="{0DA2F1DF-AF11-4051-9FA8-BB6322CC6165}">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6</cp:revision>
  <cp:lastPrinted>2012-08-31T08:56:00Z</cp:lastPrinted>
  <dcterms:created xsi:type="dcterms:W3CDTF">2012-10-25T11:04:00Z</dcterms:created>
  <dcterms:modified xsi:type="dcterms:W3CDTF">2015-02-18T12:19:00Z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cdc1d8ec-852a-49c2-b171-dfdcb48eb8be</vt:lpwstr>
  </property>
</Properties>
</file>