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80C" w:rsidRDefault="000D751C">
      <w:pPr>
        <w:spacing w:after="0" w:line="240" w:lineRule="auto"/>
        <w:jc w:val="center"/>
      </w:pPr>
      <w:r>
        <w:rPr>
          <w:b/>
          <w:sz w:val="24"/>
          <w:szCs w:val="24"/>
        </w:rPr>
        <w:t>Minutes of Open Data User Group 10</w:t>
      </w:r>
      <w:r>
        <w:rPr>
          <w:b/>
          <w:sz w:val="24"/>
          <w:szCs w:val="24"/>
          <w:vertAlign w:val="superscript"/>
        </w:rPr>
        <w:t>th</w:t>
      </w:r>
      <w:r>
        <w:rPr>
          <w:b/>
          <w:sz w:val="24"/>
          <w:szCs w:val="24"/>
        </w:rPr>
        <w:t xml:space="preserve"> meeting</w:t>
      </w:r>
    </w:p>
    <w:p w:rsidR="0073380C" w:rsidRDefault="0073380C">
      <w:pPr>
        <w:spacing w:after="0" w:line="240" w:lineRule="auto"/>
        <w:rPr>
          <w:b/>
          <w:sz w:val="24"/>
          <w:szCs w:val="24"/>
        </w:rPr>
      </w:pPr>
    </w:p>
    <w:p w:rsidR="0073380C" w:rsidRDefault="000D751C">
      <w:pPr>
        <w:spacing w:after="0" w:line="240" w:lineRule="auto"/>
        <w:jc w:val="center"/>
        <w:rPr>
          <w:b/>
          <w:sz w:val="24"/>
          <w:szCs w:val="24"/>
        </w:rPr>
      </w:pPr>
      <w:r>
        <w:rPr>
          <w:b/>
          <w:sz w:val="24"/>
          <w:szCs w:val="24"/>
        </w:rPr>
        <w:t>19 February 2013, 14:00-17:00</w:t>
      </w:r>
    </w:p>
    <w:p w:rsidR="0073380C" w:rsidRDefault="0073380C">
      <w:pPr>
        <w:spacing w:after="0" w:line="240" w:lineRule="auto"/>
        <w:jc w:val="center"/>
        <w:rPr>
          <w:b/>
          <w:sz w:val="24"/>
          <w:szCs w:val="24"/>
        </w:rPr>
      </w:pPr>
    </w:p>
    <w:p w:rsidR="0073380C" w:rsidRDefault="000D751C">
      <w:pPr>
        <w:jc w:val="center"/>
      </w:pPr>
      <w:r>
        <w:t>ODI, 3</w:t>
      </w:r>
      <w:r>
        <w:rPr>
          <w:vertAlign w:val="superscript"/>
        </w:rPr>
        <w:t>rd</w:t>
      </w:r>
      <w:r>
        <w:t xml:space="preserve"> Floor, 65 Clifton Street, London, EC2A 4JE</w:t>
      </w:r>
    </w:p>
    <w:tbl>
      <w:tblPr>
        <w:tblW w:w="5043" w:type="pct"/>
        <w:tblCellMar>
          <w:left w:w="10" w:type="dxa"/>
          <w:right w:w="10" w:type="dxa"/>
        </w:tblCellMar>
        <w:tblLook w:val="0000"/>
      </w:tblPr>
      <w:tblGrid>
        <w:gridCol w:w="4621"/>
        <w:gridCol w:w="4700"/>
      </w:tblGrid>
      <w:tr w:rsidR="0073380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0" w:line="240" w:lineRule="auto"/>
              <w:rPr>
                <w:b/>
                <w:sz w:val="24"/>
                <w:szCs w:val="24"/>
              </w:rPr>
            </w:pPr>
            <w:r>
              <w:rPr>
                <w:b/>
                <w:sz w:val="24"/>
                <w:szCs w:val="24"/>
              </w:rPr>
              <w:t>Attendees</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0" w:line="240" w:lineRule="auto"/>
              <w:rPr>
                <w:b/>
                <w:sz w:val="24"/>
                <w:szCs w:val="24"/>
              </w:rPr>
            </w:pPr>
            <w:r>
              <w:rPr>
                <w:b/>
                <w:sz w:val="24"/>
                <w:szCs w:val="24"/>
              </w:rPr>
              <w:t>Officials</w:t>
            </w:r>
          </w:p>
        </w:tc>
      </w:tr>
      <w:tr w:rsidR="0073380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0" w:line="240" w:lineRule="auto"/>
              <w:rPr>
                <w:sz w:val="24"/>
                <w:szCs w:val="24"/>
              </w:rPr>
            </w:pPr>
            <w:r>
              <w:rPr>
                <w:sz w:val="24"/>
                <w:szCs w:val="24"/>
              </w:rPr>
              <w:t>Heather Savory (Chair) (HS)</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0" w:line="240" w:lineRule="auto"/>
              <w:rPr>
                <w:sz w:val="24"/>
                <w:szCs w:val="24"/>
              </w:rPr>
            </w:pPr>
            <w:r>
              <w:rPr>
                <w:sz w:val="24"/>
                <w:szCs w:val="24"/>
              </w:rPr>
              <w:t>Tord Johnsen (Cabinet Office) (TJ)</w:t>
            </w:r>
          </w:p>
        </w:tc>
      </w:tr>
      <w:tr w:rsidR="0073380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0" w:line="240" w:lineRule="auto"/>
              <w:rPr>
                <w:sz w:val="24"/>
                <w:szCs w:val="24"/>
              </w:rPr>
            </w:pPr>
            <w:r>
              <w:rPr>
                <w:sz w:val="24"/>
                <w:szCs w:val="24"/>
              </w:rPr>
              <w:t>Bob Barr (BB)</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0" w:line="240" w:lineRule="auto"/>
              <w:rPr>
                <w:sz w:val="24"/>
                <w:szCs w:val="24"/>
              </w:rPr>
            </w:pPr>
            <w:r>
              <w:rPr>
                <w:sz w:val="24"/>
                <w:szCs w:val="24"/>
              </w:rPr>
              <w:t>Sejal Acharya (Cabinet Office) (SA)</w:t>
            </w:r>
          </w:p>
        </w:tc>
      </w:tr>
      <w:tr w:rsidR="0073380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0" w:line="240" w:lineRule="auto"/>
              <w:rPr>
                <w:sz w:val="24"/>
                <w:szCs w:val="24"/>
              </w:rPr>
            </w:pPr>
            <w:r>
              <w:rPr>
                <w:sz w:val="24"/>
                <w:szCs w:val="24"/>
              </w:rPr>
              <w:t>Jacqui Taylor (JT)</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73380C">
            <w:pPr>
              <w:spacing w:after="0" w:line="240" w:lineRule="auto"/>
              <w:rPr>
                <w:sz w:val="24"/>
                <w:szCs w:val="24"/>
              </w:rPr>
            </w:pPr>
          </w:p>
        </w:tc>
      </w:tr>
      <w:tr w:rsidR="0073380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0" w:line="240" w:lineRule="auto"/>
              <w:rPr>
                <w:sz w:val="24"/>
                <w:szCs w:val="24"/>
              </w:rPr>
            </w:pPr>
            <w:r>
              <w:rPr>
                <w:sz w:val="24"/>
                <w:szCs w:val="24"/>
              </w:rPr>
              <w:t>Andrew Mackenzie (AM)</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0" w:line="240" w:lineRule="auto"/>
              <w:rPr>
                <w:b/>
                <w:sz w:val="24"/>
                <w:szCs w:val="24"/>
              </w:rPr>
            </w:pPr>
            <w:r>
              <w:rPr>
                <w:b/>
                <w:sz w:val="24"/>
                <w:szCs w:val="24"/>
              </w:rPr>
              <w:t>Observers</w:t>
            </w:r>
          </w:p>
        </w:tc>
      </w:tr>
      <w:tr w:rsidR="0073380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0" w:line="240" w:lineRule="auto"/>
              <w:rPr>
                <w:sz w:val="24"/>
                <w:szCs w:val="24"/>
              </w:rPr>
            </w:pPr>
            <w:r>
              <w:rPr>
                <w:sz w:val="24"/>
                <w:szCs w:val="24"/>
              </w:rPr>
              <w:t>Chris Royles (CR)</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0" w:line="240" w:lineRule="auto"/>
            </w:pPr>
            <w:r>
              <w:rPr>
                <w:sz w:val="24"/>
                <w:szCs w:val="24"/>
              </w:rPr>
              <w:t>Ed Parkes (Cabinet Office) (EP)</w:t>
            </w:r>
          </w:p>
        </w:tc>
      </w:tr>
      <w:tr w:rsidR="0073380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0" w:line="240" w:lineRule="auto"/>
              <w:rPr>
                <w:sz w:val="24"/>
                <w:szCs w:val="24"/>
              </w:rPr>
            </w:pPr>
            <w:r>
              <w:rPr>
                <w:sz w:val="24"/>
                <w:szCs w:val="24"/>
              </w:rPr>
              <w:t>Gesche Schmid (GS)</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73380C">
            <w:pPr>
              <w:spacing w:after="0" w:line="240" w:lineRule="auto"/>
              <w:rPr>
                <w:sz w:val="24"/>
                <w:szCs w:val="24"/>
              </w:rPr>
            </w:pPr>
          </w:p>
        </w:tc>
      </w:tr>
      <w:tr w:rsidR="0073380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0" w:line="240" w:lineRule="auto"/>
              <w:rPr>
                <w:sz w:val="24"/>
                <w:szCs w:val="24"/>
              </w:rPr>
            </w:pPr>
            <w:r>
              <w:rPr>
                <w:sz w:val="24"/>
                <w:szCs w:val="24"/>
              </w:rPr>
              <w:t>Paul Malyon (PM)</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0" w:line="240" w:lineRule="auto"/>
            </w:pPr>
            <w:r>
              <w:rPr>
                <w:b/>
                <w:sz w:val="24"/>
                <w:szCs w:val="24"/>
              </w:rPr>
              <w:t>Apologies</w:t>
            </w:r>
          </w:p>
        </w:tc>
      </w:tr>
      <w:tr w:rsidR="0073380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73380C">
            <w:pPr>
              <w:spacing w:after="0" w:line="240" w:lineRule="auto"/>
              <w:rPr>
                <w:sz w:val="24"/>
                <w:szCs w:val="24"/>
              </w:rPr>
            </w:pP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0" w:line="240" w:lineRule="auto"/>
            </w:pPr>
            <w:r>
              <w:rPr>
                <w:sz w:val="24"/>
                <w:szCs w:val="24"/>
              </w:rPr>
              <w:t>Roger Taylor (RT)</w:t>
            </w:r>
          </w:p>
        </w:tc>
      </w:tr>
      <w:tr w:rsidR="0073380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73380C">
            <w:pPr>
              <w:spacing w:after="0" w:line="240" w:lineRule="auto"/>
              <w:rPr>
                <w:sz w:val="24"/>
                <w:szCs w:val="24"/>
              </w:rPr>
            </w:pP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0" w:line="240" w:lineRule="auto"/>
              <w:rPr>
                <w:sz w:val="24"/>
                <w:szCs w:val="24"/>
              </w:rPr>
            </w:pPr>
            <w:r>
              <w:rPr>
                <w:sz w:val="24"/>
                <w:szCs w:val="24"/>
              </w:rPr>
              <w:t>Adam Tickell (AT)</w:t>
            </w:r>
          </w:p>
        </w:tc>
      </w:tr>
      <w:tr w:rsidR="0073380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73380C">
            <w:pPr>
              <w:spacing w:after="0" w:line="240" w:lineRule="auto"/>
              <w:rPr>
                <w:sz w:val="24"/>
                <w:szCs w:val="24"/>
              </w:rPr>
            </w:pP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0" w:line="240" w:lineRule="auto"/>
              <w:rPr>
                <w:sz w:val="24"/>
                <w:szCs w:val="24"/>
              </w:rPr>
            </w:pPr>
            <w:r>
              <w:rPr>
                <w:sz w:val="24"/>
                <w:szCs w:val="24"/>
              </w:rPr>
              <w:t>Jeni Tennison (JTe)</w:t>
            </w:r>
          </w:p>
        </w:tc>
      </w:tr>
      <w:tr w:rsidR="0073380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73380C">
            <w:pPr>
              <w:spacing w:after="0" w:line="240" w:lineRule="auto"/>
              <w:rPr>
                <w:sz w:val="24"/>
                <w:szCs w:val="24"/>
              </w:rPr>
            </w:pP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0" w:line="240" w:lineRule="auto"/>
              <w:rPr>
                <w:sz w:val="24"/>
                <w:szCs w:val="24"/>
              </w:rPr>
            </w:pPr>
            <w:r>
              <w:rPr>
                <w:sz w:val="24"/>
                <w:szCs w:val="24"/>
              </w:rPr>
              <w:t>Jennie Campbell (JC)</w:t>
            </w:r>
          </w:p>
        </w:tc>
      </w:tr>
      <w:tr w:rsidR="0073380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73380C">
            <w:pPr>
              <w:spacing w:after="0" w:line="240" w:lineRule="auto"/>
              <w:rPr>
                <w:sz w:val="24"/>
                <w:szCs w:val="24"/>
              </w:rPr>
            </w:pP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0" w:line="240" w:lineRule="auto"/>
              <w:rPr>
                <w:sz w:val="24"/>
                <w:szCs w:val="24"/>
              </w:rPr>
            </w:pPr>
            <w:r>
              <w:rPr>
                <w:sz w:val="24"/>
                <w:szCs w:val="24"/>
              </w:rPr>
              <w:t>Sarah Hitchcock (SH)</w:t>
            </w:r>
          </w:p>
        </w:tc>
      </w:tr>
      <w:tr w:rsidR="0073380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73380C">
            <w:pPr>
              <w:spacing w:after="0" w:line="240" w:lineRule="auto"/>
              <w:rPr>
                <w:sz w:val="24"/>
                <w:szCs w:val="24"/>
              </w:rPr>
            </w:pP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0" w:line="240" w:lineRule="auto"/>
              <w:rPr>
                <w:sz w:val="24"/>
                <w:szCs w:val="24"/>
              </w:rPr>
            </w:pPr>
            <w:r>
              <w:rPr>
                <w:sz w:val="24"/>
                <w:szCs w:val="24"/>
              </w:rPr>
              <w:t>BIS observer</w:t>
            </w:r>
          </w:p>
        </w:tc>
      </w:tr>
    </w:tbl>
    <w:p w:rsidR="0073380C" w:rsidRDefault="0073380C">
      <w:pPr>
        <w:spacing w:after="0" w:line="240" w:lineRule="auto"/>
        <w:rPr>
          <w:b/>
          <w:sz w:val="24"/>
          <w:szCs w:val="24"/>
        </w:rPr>
      </w:pPr>
    </w:p>
    <w:p w:rsidR="0073380C" w:rsidRDefault="000D751C">
      <w:pPr>
        <w:pStyle w:val="Heading1"/>
        <w:spacing w:before="0" w:line="240" w:lineRule="auto"/>
        <w:rPr>
          <w:sz w:val="24"/>
          <w:szCs w:val="24"/>
        </w:rPr>
      </w:pPr>
      <w:bookmarkStart w:id="0" w:name="_Toc332358120"/>
      <w:r>
        <w:rPr>
          <w:sz w:val="24"/>
          <w:szCs w:val="24"/>
        </w:rPr>
        <w:t>Agenda</w:t>
      </w:r>
      <w:bookmarkEnd w:id="0"/>
    </w:p>
    <w:p w:rsidR="0073380C" w:rsidRDefault="0073380C">
      <w:pPr>
        <w:spacing w:after="0" w:line="240" w:lineRule="auto"/>
        <w:rPr>
          <w:sz w:val="24"/>
          <w:szCs w:val="24"/>
        </w:rPr>
      </w:pPr>
    </w:p>
    <w:tbl>
      <w:tblPr>
        <w:tblW w:w="9322" w:type="dxa"/>
        <w:tblCellMar>
          <w:left w:w="10" w:type="dxa"/>
          <w:right w:w="10" w:type="dxa"/>
        </w:tblCellMar>
        <w:tblLook w:val="0000"/>
      </w:tblPr>
      <w:tblGrid>
        <w:gridCol w:w="959"/>
        <w:gridCol w:w="8363"/>
      </w:tblGrid>
      <w:tr w:rsidR="0073380C">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120" w:line="240" w:lineRule="auto"/>
              <w:rPr>
                <w:b/>
              </w:rPr>
            </w:pPr>
            <w:r>
              <w:rPr>
                <w:b/>
              </w:rPr>
              <w:t>Item</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120" w:line="240" w:lineRule="auto"/>
              <w:rPr>
                <w:sz w:val="24"/>
                <w:szCs w:val="24"/>
              </w:rPr>
            </w:pPr>
            <w:r>
              <w:rPr>
                <w:sz w:val="24"/>
                <w:szCs w:val="24"/>
              </w:rPr>
              <w:t>Description</w:t>
            </w:r>
          </w:p>
        </w:tc>
      </w:tr>
      <w:tr w:rsidR="0073380C">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120" w:line="240" w:lineRule="auto"/>
              <w:rPr>
                <w:b/>
              </w:rPr>
            </w:pPr>
            <w:r>
              <w:rPr>
                <w:b/>
              </w:rPr>
              <w:t>1</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120" w:line="240" w:lineRule="auto"/>
              <w:rPr>
                <w:sz w:val="24"/>
                <w:szCs w:val="24"/>
              </w:rPr>
            </w:pPr>
            <w:r>
              <w:rPr>
                <w:sz w:val="24"/>
                <w:szCs w:val="24"/>
              </w:rPr>
              <w:t>Chair’s welcome and update</w:t>
            </w:r>
          </w:p>
        </w:tc>
      </w:tr>
      <w:tr w:rsidR="0073380C">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120" w:line="240" w:lineRule="auto"/>
              <w:rPr>
                <w:b/>
              </w:rPr>
            </w:pPr>
            <w:r>
              <w:rPr>
                <w:b/>
              </w:rPr>
              <w:t>2</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120" w:line="240" w:lineRule="auto"/>
              <w:rPr>
                <w:sz w:val="24"/>
                <w:szCs w:val="24"/>
              </w:rPr>
            </w:pPr>
            <w:r>
              <w:rPr>
                <w:sz w:val="24"/>
                <w:szCs w:val="24"/>
              </w:rPr>
              <w:t xml:space="preserve">Actions and minutes from last meeting </w:t>
            </w:r>
          </w:p>
        </w:tc>
      </w:tr>
      <w:tr w:rsidR="0073380C">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120" w:line="240" w:lineRule="auto"/>
              <w:rPr>
                <w:b/>
              </w:rPr>
            </w:pPr>
            <w:r>
              <w:rPr>
                <w:b/>
              </w:rPr>
              <w:t>3</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120" w:line="240" w:lineRule="auto"/>
              <w:rPr>
                <w:sz w:val="24"/>
                <w:szCs w:val="24"/>
              </w:rPr>
            </w:pPr>
            <w:r>
              <w:rPr>
                <w:sz w:val="24"/>
                <w:szCs w:val="24"/>
              </w:rPr>
              <w:t>Data.gov.uk and pipeline update</w:t>
            </w:r>
          </w:p>
        </w:tc>
      </w:tr>
      <w:tr w:rsidR="0073380C">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0" w:line="240" w:lineRule="auto"/>
              <w:rPr>
                <w:b/>
              </w:rPr>
            </w:pPr>
            <w:r>
              <w:rPr>
                <w:b/>
              </w:rPr>
              <w:t>4</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0" w:line="240" w:lineRule="auto"/>
              <w:rPr>
                <w:sz w:val="24"/>
                <w:szCs w:val="24"/>
              </w:rPr>
            </w:pPr>
            <w:r>
              <w:rPr>
                <w:sz w:val="24"/>
                <w:szCs w:val="24"/>
              </w:rPr>
              <w:t xml:space="preserve">Benefits Cases </w:t>
            </w:r>
          </w:p>
          <w:p w:rsidR="0073380C" w:rsidRDefault="000D751C">
            <w:pPr>
              <w:numPr>
                <w:ilvl w:val="0"/>
                <w:numId w:val="1"/>
              </w:numPr>
              <w:spacing w:after="0" w:line="240" w:lineRule="auto"/>
              <w:ind w:left="357" w:hanging="357"/>
              <w:rPr>
                <w:sz w:val="24"/>
                <w:szCs w:val="24"/>
              </w:rPr>
            </w:pPr>
            <w:r>
              <w:rPr>
                <w:sz w:val="24"/>
                <w:szCs w:val="24"/>
              </w:rPr>
              <w:t>General discussion on strengths and weaknesses of cases</w:t>
            </w:r>
          </w:p>
          <w:p w:rsidR="0073380C" w:rsidRDefault="000D751C">
            <w:pPr>
              <w:numPr>
                <w:ilvl w:val="0"/>
                <w:numId w:val="1"/>
              </w:numPr>
              <w:spacing w:after="0" w:line="240" w:lineRule="auto"/>
              <w:ind w:left="357" w:hanging="357"/>
              <w:rPr>
                <w:sz w:val="24"/>
                <w:szCs w:val="24"/>
              </w:rPr>
            </w:pPr>
            <w:r>
              <w:rPr>
                <w:sz w:val="24"/>
                <w:szCs w:val="24"/>
              </w:rPr>
              <w:t>How ODUG should maintain its evidence base</w:t>
            </w:r>
          </w:p>
          <w:p w:rsidR="0073380C" w:rsidRDefault="000D751C">
            <w:pPr>
              <w:numPr>
                <w:ilvl w:val="0"/>
                <w:numId w:val="1"/>
              </w:numPr>
              <w:spacing w:after="0" w:line="240" w:lineRule="auto"/>
              <w:ind w:left="357" w:hanging="357"/>
              <w:rPr>
                <w:sz w:val="24"/>
                <w:szCs w:val="24"/>
              </w:rPr>
            </w:pPr>
            <w:r>
              <w:rPr>
                <w:sz w:val="24"/>
                <w:szCs w:val="24"/>
              </w:rPr>
              <w:t>How to secure additional economist support</w:t>
            </w:r>
          </w:p>
          <w:p w:rsidR="0073380C" w:rsidRDefault="000D751C">
            <w:pPr>
              <w:numPr>
                <w:ilvl w:val="0"/>
                <w:numId w:val="1"/>
              </w:numPr>
              <w:spacing w:after="0" w:line="240" w:lineRule="auto"/>
              <w:ind w:left="357" w:hanging="357"/>
              <w:rPr>
                <w:sz w:val="24"/>
                <w:szCs w:val="24"/>
              </w:rPr>
            </w:pPr>
            <w:r>
              <w:rPr>
                <w:sz w:val="24"/>
                <w:szCs w:val="24"/>
              </w:rPr>
              <w:t xml:space="preserve">Update on each individual cases </w:t>
            </w:r>
          </w:p>
          <w:p w:rsidR="000F2B22" w:rsidRPr="0029709F" w:rsidRDefault="000D751C" w:rsidP="0029709F">
            <w:pPr>
              <w:numPr>
                <w:ilvl w:val="0"/>
                <w:numId w:val="1"/>
              </w:numPr>
              <w:spacing w:after="0" w:line="240" w:lineRule="auto"/>
              <w:ind w:left="357" w:hanging="357"/>
              <w:rPr>
                <w:sz w:val="24"/>
                <w:szCs w:val="24"/>
              </w:rPr>
            </w:pPr>
            <w:r>
              <w:rPr>
                <w:sz w:val="24"/>
                <w:szCs w:val="24"/>
              </w:rPr>
              <w:t xml:space="preserve">Allocation of new high-priority cases </w:t>
            </w:r>
          </w:p>
        </w:tc>
      </w:tr>
      <w:tr w:rsidR="0073380C">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0" w:line="240" w:lineRule="auto"/>
              <w:rPr>
                <w:b/>
              </w:rPr>
            </w:pPr>
            <w:r>
              <w:rPr>
                <w:b/>
              </w:rPr>
              <w:t>5</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3380C" w:rsidRDefault="000D751C">
            <w:pPr>
              <w:spacing w:after="0" w:line="240" w:lineRule="auto"/>
            </w:pPr>
            <w:r>
              <w:t>A</w:t>
            </w:r>
            <w:r>
              <w:rPr>
                <w:sz w:val="24"/>
                <w:szCs w:val="24"/>
              </w:rPr>
              <w:t>.O.B</w:t>
            </w:r>
          </w:p>
          <w:p w:rsidR="0073380C" w:rsidRDefault="000D751C">
            <w:pPr>
              <w:pStyle w:val="ListParagraph"/>
              <w:numPr>
                <w:ilvl w:val="0"/>
                <w:numId w:val="2"/>
              </w:numPr>
              <w:suppressAutoHyphens w:val="0"/>
              <w:spacing w:after="0" w:line="240" w:lineRule="auto"/>
              <w:textAlignment w:val="auto"/>
              <w:rPr>
                <w:sz w:val="24"/>
                <w:szCs w:val="24"/>
              </w:rPr>
            </w:pPr>
            <w:r>
              <w:rPr>
                <w:sz w:val="24"/>
                <w:szCs w:val="24"/>
              </w:rPr>
              <w:t xml:space="preserve">Feedback from Code of Practise Workshop </w:t>
            </w:r>
          </w:p>
          <w:p w:rsidR="0073380C" w:rsidRDefault="000D751C">
            <w:pPr>
              <w:pStyle w:val="ListParagraph"/>
              <w:numPr>
                <w:ilvl w:val="0"/>
                <w:numId w:val="2"/>
              </w:numPr>
              <w:suppressAutoHyphens w:val="0"/>
              <w:spacing w:after="0" w:line="240" w:lineRule="auto"/>
              <w:textAlignment w:val="auto"/>
              <w:rPr>
                <w:sz w:val="24"/>
                <w:szCs w:val="24"/>
              </w:rPr>
            </w:pPr>
            <w:r>
              <w:rPr>
                <w:sz w:val="24"/>
                <w:szCs w:val="24"/>
              </w:rPr>
              <w:t xml:space="preserve">Progress on ODUG 6-month Review </w:t>
            </w:r>
          </w:p>
          <w:p w:rsidR="0073380C" w:rsidRDefault="000D751C">
            <w:pPr>
              <w:pStyle w:val="ListParagraph"/>
              <w:numPr>
                <w:ilvl w:val="0"/>
                <w:numId w:val="2"/>
              </w:numPr>
              <w:suppressAutoHyphens w:val="0"/>
              <w:spacing w:after="0" w:line="240" w:lineRule="auto"/>
              <w:textAlignment w:val="auto"/>
              <w:rPr>
                <w:sz w:val="24"/>
                <w:szCs w:val="24"/>
              </w:rPr>
            </w:pPr>
            <w:r>
              <w:rPr>
                <w:sz w:val="24"/>
                <w:szCs w:val="24"/>
              </w:rPr>
              <w:t>ODUG Forward look</w:t>
            </w:r>
          </w:p>
          <w:p w:rsidR="000F2B22" w:rsidRDefault="000D751C">
            <w:pPr>
              <w:pStyle w:val="ListParagraph"/>
              <w:numPr>
                <w:ilvl w:val="0"/>
                <w:numId w:val="2"/>
              </w:numPr>
              <w:suppressAutoHyphens w:val="0"/>
              <w:spacing w:after="0" w:line="240" w:lineRule="auto"/>
              <w:textAlignment w:val="auto"/>
              <w:rPr>
                <w:sz w:val="24"/>
                <w:szCs w:val="24"/>
              </w:rPr>
            </w:pPr>
            <w:r>
              <w:rPr>
                <w:sz w:val="24"/>
                <w:szCs w:val="24"/>
              </w:rPr>
              <w:t>Annual Review of ODUG membership/group composition</w:t>
            </w:r>
          </w:p>
          <w:p w:rsidR="0073380C" w:rsidRDefault="000D751C">
            <w:pPr>
              <w:pStyle w:val="ListParagraph"/>
              <w:numPr>
                <w:ilvl w:val="0"/>
                <w:numId w:val="2"/>
              </w:numPr>
              <w:suppressAutoHyphens w:val="0"/>
              <w:spacing w:line="240" w:lineRule="auto"/>
              <w:ind w:left="357" w:hanging="357"/>
              <w:textAlignment w:val="auto"/>
            </w:pPr>
            <w:r>
              <w:rPr>
                <w:sz w:val="24"/>
                <w:szCs w:val="24"/>
              </w:rPr>
              <w:t>Any other AOB</w:t>
            </w:r>
          </w:p>
        </w:tc>
      </w:tr>
    </w:tbl>
    <w:p w:rsidR="0073380C" w:rsidRDefault="000D751C">
      <w:pPr>
        <w:rPr>
          <w:b/>
          <w:bCs/>
          <w:sz w:val="24"/>
          <w:szCs w:val="24"/>
        </w:rPr>
      </w:pPr>
      <w:r>
        <w:rPr>
          <w:b/>
          <w:bCs/>
          <w:sz w:val="24"/>
          <w:szCs w:val="24"/>
        </w:rPr>
        <w:lastRenderedPageBreak/>
        <w:t>Welcome and Updates</w:t>
      </w:r>
    </w:p>
    <w:p w:rsidR="0073380C" w:rsidRDefault="000D751C">
      <w:pPr>
        <w:pStyle w:val="ListParagraph"/>
        <w:numPr>
          <w:ilvl w:val="0"/>
          <w:numId w:val="3"/>
        </w:numPr>
        <w:spacing w:after="0" w:line="240" w:lineRule="auto"/>
        <w:rPr>
          <w:sz w:val="24"/>
          <w:szCs w:val="24"/>
        </w:rPr>
      </w:pPr>
      <w:r>
        <w:rPr>
          <w:sz w:val="24"/>
          <w:szCs w:val="24"/>
        </w:rPr>
        <w:t>The Chair updated the Group on recent activities:</w:t>
      </w:r>
    </w:p>
    <w:p w:rsidR="0073380C" w:rsidRDefault="000D751C">
      <w:pPr>
        <w:pStyle w:val="ListParagraph"/>
        <w:numPr>
          <w:ilvl w:val="0"/>
          <w:numId w:val="4"/>
        </w:numPr>
        <w:spacing w:after="0" w:line="240" w:lineRule="auto"/>
        <w:rPr>
          <w:sz w:val="24"/>
          <w:szCs w:val="24"/>
        </w:rPr>
      </w:pPr>
      <w:r>
        <w:rPr>
          <w:sz w:val="24"/>
          <w:szCs w:val="24"/>
        </w:rPr>
        <w:t xml:space="preserve">The Public Sector Transparency Board has offered its support to ODUG’s proposal for an Open National Address Dataset. </w:t>
      </w:r>
    </w:p>
    <w:p w:rsidR="0073380C" w:rsidRDefault="000D751C">
      <w:pPr>
        <w:pStyle w:val="ListParagraph"/>
        <w:numPr>
          <w:ilvl w:val="0"/>
          <w:numId w:val="4"/>
        </w:numPr>
        <w:spacing w:after="0" w:line="240" w:lineRule="auto"/>
        <w:rPr>
          <w:sz w:val="24"/>
          <w:szCs w:val="24"/>
        </w:rPr>
      </w:pPr>
      <w:r>
        <w:rPr>
          <w:sz w:val="24"/>
          <w:szCs w:val="24"/>
        </w:rPr>
        <w:t xml:space="preserve">The Chair met with Stephan Shakespeare to get an update on the work on the Shakespeare Review of Public Sector Information, and fed back some initial comments on this. </w:t>
      </w:r>
    </w:p>
    <w:p w:rsidR="0073380C" w:rsidRDefault="000D751C">
      <w:pPr>
        <w:pStyle w:val="ListParagraph"/>
        <w:numPr>
          <w:ilvl w:val="0"/>
          <w:numId w:val="4"/>
        </w:numPr>
        <w:spacing w:after="0" w:line="240" w:lineRule="auto"/>
        <w:rPr>
          <w:sz w:val="24"/>
          <w:szCs w:val="24"/>
        </w:rPr>
      </w:pPr>
      <w:r>
        <w:rPr>
          <w:sz w:val="24"/>
          <w:szCs w:val="24"/>
        </w:rPr>
        <w:t>The Chair has also met with members of the Office of Public Sector Information, the Chair of the Public Data Group, Google, and Ordnance Survey.</w:t>
      </w:r>
    </w:p>
    <w:p w:rsidR="0073380C" w:rsidRDefault="000D751C">
      <w:pPr>
        <w:pStyle w:val="ListParagraph"/>
        <w:numPr>
          <w:ilvl w:val="0"/>
          <w:numId w:val="4"/>
        </w:numPr>
        <w:spacing w:after="0" w:line="240" w:lineRule="auto"/>
        <w:rPr>
          <w:sz w:val="24"/>
          <w:szCs w:val="24"/>
        </w:rPr>
      </w:pPr>
      <w:r>
        <w:rPr>
          <w:sz w:val="24"/>
          <w:szCs w:val="24"/>
        </w:rPr>
        <w:t xml:space="preserve">Following the Data Strategy Board in January it was decided to do a feasibility review of implementing an ONAD, which will be independently chaired and will report back by the end of March. </w:t>
      </w:r>
    </w:p>
    <w:p w:rsidR="0073380C" w:rsidRDefault="000D751C">
      <w:pPr>
        <w:pStyle w:val="ListParagraph"/>
        <w:numPr>
          <w:ilvl w:val="0"/>
          <w:numId w:val="4"/>
        </w:numPr>
        <w:spacing w:after="0" w:line="240" w:lineRule="auto"/>
        <w:rPr>
          <w:sz w:val="24"/>
          <w:szCs w:val="24"/>
        </w:rPr>
      </w:pPr>
      <w:r>
        <w:rPr>
          <w:sz w:val="24"/>
          <w:szCs w:val="24"/>
        </w:rPr>
        <w:t>The Chair visited the Met Office and has followed this visit up with the Met Office CEO.</w:t>
      </w:r>
    </w:p>
    <w:p w:rsidR="0073380C" w:rsidRDefault="000D751C">
      <w:pPr>
        <w:pStyle w:val="ListParagraph"/>
        <w:numPr>
          <w:ilvl w:val="0"/>
          <w:numId w:val="4"/>
        </w:numPr>
        <w:spacing w:after="0" w:line="240" w:lineRule="auto"/>
        <w:rPr>
          <w:sz w:val="24"/>
          <w:szCs w:val="24"/>
        </w:rPr>
      </w:pPr>
      <w:r>
        <w:rPr>
          <w:sz w:val="24"/>
          <w:szCs w:val="24"/>
        </w:rPr>
        <w:t>The Chair is also copied into submissions to the Open Rights Group petition on postcodes – so far she has received more than 340 emails.</w:t>
      </w:r>
    </w:p>
    <w:p w:rsidR="0073380C" w:rsidRDefault="0073380C">
      <w:pPr>
        <w:rPr>
          <w:b/>
          <w:bCs/>
          <w:sz w:val="24"/>
          <w:szCs w:val="24"/>
        </w:rPr>
      </w:pPr>
    </w:p>
    <w:p w:rsidR="0073380C" w:rsidRDefault="000D751C">
      <w:pPr>
        <w:rPr>
          <w:b/>
          <w:bCs/>
          <w:sz w:val="24"/>
          <w:szCs w:val="24"/>
        </w:rPr>
      </w:pPr>
      <w:r>
        <w:rPr>
          <w:b/>
          <w:bCs/>
          <w:sz w:val="24"/>
          <w:szCs w:val="24"/>
        </w:rPr>
        <w:t>Actions and minutes</w:t>
      </w:r>
    </w:p>
    <w:p w:rsidR="0073380C" w:rsidRDefault="000D751C">
      <w:pPr>
        <w:numPr>
          <w:ilvl w:val="0"/>
          <w:numId w:val="3"/>
        </w:numPr>
        <w:suppressAutoHyphens w:val="0"/>
        <w:textAlignment w:val="auto"/>
        <w:rPr>
          <w:sz w:val="24"/>
          <w:szCs w:val="24"/>
        </w:rPr>
      </w:pPr>
      <w:r>
        <w:rPr>
          <w:sz w:val="24"/>
          <w:szCs w:val="24"/>
        </w:rPr>
        <w:t>The actions and minutes from the last meeting were approved.</w:t>
      </w:r>
    </w:p>
    <w:p w:rsidR="0073380C" w:rsidRDefault="000D751C">
      <w:pPr>
        <w:numPr>
          <w:ilvl w:val="0"/>
          <w:numId w:val="3"/>
        </w:numPr>
        <w:suppressAutoHyphens w:val="0"/>
        <w:textAlignment w:val="auto"/>
        <w:rPr>
          <w:sz w:val="24"/>
          <w:szCs w:val="24"/>
        </w:rPr>
      </w:pPr>
      <w:r>
        <w:rPr>
          <w:sz w:val="24"/>
          <w:szCs w:val="24"/>
        </w:rPr>
        <w:t xml:space="preserve">It was decided to review the way actions are allocated and articulated to make them more specific. </w:t>
      </w:r>
    </w:p>
    <w:p w:rsidR="0073380C" w:rsidRDefault="000D751C">
      <w:pPr>
        <w:rPr>
          <w:b/>
          <w:bCs/>
          <w:sz w:val="24"/>
          <w:szCs w:val="24"/>
        </w:rPr>
      </w:pPr>
      <w:r>
        <w:rPr>
          <w:b/>
          <w:bCs/>
          <w:sz w:val="24"/>
          <w:szCs w:val="24"/>
        </w:rPr>
        <w:t xml:space="preserve">Data.gov.uk and pipeline update </w:t>
      </w:r>
    </w:p>
    <w:p w:rsidR="0073380C" w:rsidRDefault="000D751C">
      <w:pPr>
        <w:numPr>
          <w:ilvl w:val="0"/>
          <w:numId w:val="3"/>
        </w:numPr>
        <w:suppressAutoHyphens w:val="0"/>
        <w:textAlignment w:val="auto"/>
      </w:pPr>
      <w:r>
        <w:rPr>
          <w:sz w:val="24"/>
          <w:szCs w:val="24"/>
        </w:rPr>
        <w:t>ODUG’s presence on data.gov.uk has been updated with a new layout and improved functionality to manage data requests, focusing on communication with those su</w:t>
      </w:r>
      <w:r>
        <w:rPr>
          <w:sz w:val="24"/>
          <w:szCs w:val="24"/>
        </w:rPr>
        <w:t>b</w:t>
      </w:r>
      <w:r>
        <w:rPr>
          <w:sz w:val="24"/>
          <w:szCs w:val="24"/>
        </w:rPr>
        <w:t>mitting requests. In particular each data request is now allocated a status so that r</w:t>
      </w:r>
      <w:r>
        <w:rPr>
          <w:sz w:val="24"/>
          <w:szCs w:val="24"/>
        </w:rPr>
        <w:t>e</w:t>
      </w:r>
      <w:r>
        <w:rPr>
          <w:sz w:val="24"/>
          <w:szCs w:val="24"/>
        </w:rPr>
        <w:t>questers can see how their requests are being progressed.</w:t>
      </w:r>
    </w:p>
    <w:p w:rsidR="0073380C" w:rsidRDefault="000D751C">
      <w:pPr>
        <w:numPr>
          <w:ilvl w:val="0"/>
          <w:numId w:val="3"/>
        </w:numPr>
        <w:suppressAutoHyphens w:val="0"/>
        <w:textAlignment w:val="auto"/>
        <w:rPr>
          <w:sz w:val="24"/>
          <w:szCs w:val="24"/>
        </w:rPr>
      </w:pPr>
      <w:r>
        <w:rPr>
          <w:sz w:val="24"/>
          <w:szCs w:val="24"/>
        </w:rPr>
        <w:t>ODUG wanted to thank the data.gov.uk team for their work.</w:t>
      </w:r>
    </w:p>
    <w:p w:rsidR="0073380C" w:rsidRDefault="000D751C">
      <w:pPr>
        <w:numPr>
          <w:ilvl w:val="0"/>
          <w:numId w:val="3"/>
        </w:numPr>
        <w:suppressAutoHyphens w:val="0"/>
        <w:textAlignment w:val="auto"/>
        <w:rPr>
          <w:sz w:val="24"/>
          <w:szCs w:val="24"/>
        </w:rPr>
      </w:pPr>
      <w:r>
        <w:rPr>
          <w:sz w:val="24"/>
          <w:szCs w:val="24"/>
        </w:rPr>
        <w:t>A presentation followed on the analysis of data visualisation. This was well received, and ODUG members will offer their comments on the final version. ODUG’s intention is to introduce this reporting tool as an interactive resource for users to engage with to better understand the nature and variety of data requests and to track progress. The intention is to present this on data.gov.uk, subject to feasibility testing.</w:t>
      </w:r>
    </w:p>
    <w:p w:rsidR="0073380C" w:rsidRDefault="000B738C">
      <w:pPr>
        <w:numPr>
          <w:ilvl w:val="0"/>
          <w:numId w:val="3"/>
        </w:numPr>
        <w:suppressAutoHyphens w:val="0"/>
        <w:textAlignment w:val="auto"/>
        <w:rPr>
          <w:sz w:val="24"/>
          <w:szCs w:val="24"/>
        </w:rPr>
      </w:pPr>
      <w:r>
        <w:rPr>
          <w:sz w:val="24"/>
          <w:szCs w:val="24"/>
        </w:rPr>
        <w:t>ODUG</w:t>
      </w:r>
      <w:r w:rsidR="000D751C">
        <w:rPr>
          <w:sz w:val="24"/>
          <w:szCs w:val="24"/>
        </w:rPr>
        <w:t xml:space="preserve"> members noted that over 200 new data requests have been received since the data request mechanism went live at the end of September 2012, however only a low number has resulted in new data being released.</w:t>
      </w:r>
    </w:p>
    <w:p w:rsidR="0073380C" w:rsidRDefault="000D751C">
      <w:pPr>
        <w:numPr>
          <w:ilvl w:val="0"/>
          <w:numId w:val="3"/>
        </w:numPr>
        <w:suppressAutoHyphens w:val="0"/>
        <w:textAlignment w:val="auto"/>
        <w:rPr>
          <w:sz w:val="24"/>
          <w:szCs w:val="24"/>
        </w:rPr>
      </w:pPr>
      <w:r>
        <w:rPr>
          <w:sz w:val="24"/>
          <w:szCs w:val="24"/>
        </w:rPr>
        <w:lastRenderedPageBreak/>
        <w:t>The group acknowledged that more progress needed to be made with some of the smaller data requests, and that there is a lack of clarity from ODUG’s point of view into how Cabinet Office takes forward some of these smaller data requests. The group’s efforts have been focussed on the requests which have required business cases to be sent to the DSB.</w:t>
      </w:r>
    </w:p>
    <w:p w:rsidR="0073380C" w:rsidRDefault="000D751C">
      <w:pPr>
        <w:numPr>
          <w:ilvl w:val="0"/>
          <w:numId w:val="3"/>
        </w:numPr>
        <w:suppressAutoHyphens w:val="0"/>
        <w:textAlignment w:val="auto"/>
        <w:rPr>
          <w:sz w:val="24"/>
          <w:szCs w:val="24"/>
        </w:rPr>
      </w:pPr>
      <w:r>
        <w:rPr>
          <w:sz w:val="24"/>
          <w:szCs w:val="24"/>
        </w:rPr>
        <w:t>As ODUG and Cabinet Office have now finalised the methodology for assessing which data requests should be handled by ODUG and which through official Cabinet Office channels (for example where the data has been released but there is a web-delivery or data quality issue), ODUG is hopeful that progress to resolve lower priority data requests can now be made more quickly.</w:t>
      </w:r>
    </w:p>
    <w:p w:rsidR="0073380C" w:rsidRDefault="000D751C">
      <w:pPr>
        <w:numPr>
          <w:ilvl w:val="0"/>
          <w:numId w:val="3"/>
        </w:numPr>
        <w:suppressAutoHyphens w:val="0"/>
        <w:textAlignment w:val="auto"/>
        <w:rPr>
          <w:sz w:val="24"/>
          <w:szCs w:val="24"/>
        </w:rPr>
      </w:pPr>
      <w:r>
        <w:rPr>
          <w:sz w:val="24"/>
          <w:szCs w:val="24"/>
        </w:rPr>
        <w:t xml:space="preserve">A proposal for offering an FOI data request will be </w:t>
      </w:r>
      <w:r w:rsidR="00E20220">
        <w:rPr>
          <w:sz w:val="24"/>
          <w:szCs w:val="24"/>
        </w:rPr>
        <w:t>discussed in a later meeting.</w:t>
      </w:r>
    </w:p>
    <w:p w:rsidR="0073380C" w:rsidRDefault="000D751C">
      <w:pPr>
        <w:numPr>
          <w:ilvl w:val="0"/>
          <w:numId w:val="3"/>
        </w:numPr>
        <w:suppressAutoHyphens w:val="0"/>
        <w:textAlignment w:val="auto"/>
        <w:rPr>
          <w:sz w:val="24"/>
          <w:szCs w:val="24"/>
        </w:rPr>
      </w:pPr>
      <w:r>
        <w:rPr>
          <w:sz w:val="24"/>
          <w:szCs w:val="24"/>
        </w:rPr>
        <w:t>The group noted that the data reporting mechanism has highlighted that there is no correlation between the requested datasets and the datasets which departments set out for release in the open data strategies published in 2012. The group discussed ways of bringing this to the attention of departments and data holders and noted that publishing the data request reporting tool would be helpful here.</w:t>
      </w:r>
    </w:p>
    <w:p w:rsidR="0073380C" w:rsidRDefault="000D751C">
      <w:pPr>
        <w:numPr>
          <w:ilvl w:val="0"/>
          <w:numId w:val="3"/>
        </w:numPr>
        <w:suppressAutoHyphens w:val="0"/>
        <w:textAlignment w:val="auto"/>
      </w:pPr>
      <w:r>
        <w:rPr>
          <w:sz w:val="24"/>
          <w:szCs w:val="24"/>
        </w:rPr>
        <w:t>ODUG will work with Cabinet Office around communications for launching the r</w:t>
      </w:r>
      <w:r>
        <w:rPr>
          <w:sz w:val="24"/>
          <w:szCs w:val="24"/>
        </w:rPr>
        <w:t>e</w:t>
      </w:r>
      <w:r>
        <w:rPr>
          <w:sz w:val="24"/>
          <w:szCs w:val="24"/>
        </w:rPr>
        <w:t>porting tool, subject to agreement with data.gov.uk.</w:t>
      </w:r>
    </w:p>
    <w:p w:rsidR="0073380C" w:rsidRDefault="000D751C">
      <w:pPr>
        <w:rPr>
          <w:b/>
          <w:bCs/>
          <w:sz w:val="24"/>
          <w:szCs w:val="24"/>
        </w:rPr>
      </w:pPr>
      <w:r>
        <w:rPr>
          <w:b/>
          <w:bCs/>
          <w:sz w:val="24"/>
          <w:szCs w:val="24"/>
        </w:rPr>
        <w:t>Benefits cases</w:t>
      </w:r>
    </w:p>
    <w:p w:rsidR="0073380C" w:rsidRDefault="000D751C">
      <w:pPr>
        <w:rPr>
          <w:bCs/>
          <w:i/>
          <w:sz w:val="24"/>
          <w:szCs w:val="24"/>
        </w:rPr>
      </w:pPr>
      <w:r>
        <w:rPr>
          <w:bCs/>
          <w:i/>
          <w:sz w:val="24"/>
          <w:szCs w:val="24"/>
        </w:rPr>
        <w:t>Strengths and weaknesses of benefits cases</w:t>
      </w:r>
    </w:p>
    <w:p w:rsidR="0073380C" w:rsidRDefault="000D751C">
      <w:pPr>
        <w:numPr>
          <w:ilvl w:val="0"/>
          <w:numId w:val="3"/>
        </w:numPr>
        <w:suppressAutoHyphens w:val="0"/>
        <w:textAlignment w:val="auto"/>
      </w:pPr>
      <w:r>
        <w:rPr>
          <w:sz w:val="24"/>
          <w:szCs w:val="24"/>
        </w:rPr>
        <w:t>It was agreed that whilst the benefits cases the Group has developed so far have been good, more should be done to focus on growth and benefits to businesses. ODUG needs to describe the problem and highlight the issues that arise from non-release of the data, with more emphasis on evidence of potential benefits to the pr</w:t>
      </w:r>
      <w:r>
        <w:rPr>
          <w:sz w:val="24"/>
          <w:szCs w:val="24"/>
        </w:rPr>
        <w:t>i</w:t>
      </w:r>
      <w:r>
        <w:rPr>
          <w:sz w:val="24"/>
          <w:szCs w:val="24"/>
        </w:rPr>
        <w:t>vate sector.  This also includes making any references used as precise as possible.</w:t>
      </w:r>
    </w:p>
    <w:p w:rsidR="0073380C" w:rsidRDefault="000D751C">
      <w:pPr>
        <w:numPr>
          <w:ilvl w:val="0"/>
          <w:numId w:val="3"/>
        </w:numPr>
        <w:suppressAutoHyphens w:val="0"/>
        <w:textAlignment w:val="auto"/>
      </w:pPr>
      <w:r>
        <w:rPr>
          <w:sz w:val="24"/>
          <w:szCs w:val="24"/>
        </w:rPr>
        <w:t>Members are also encouraged to engage directly with both data requesters and data owners, as this has been shown to be a more effective way to manage the data r</w:t>
      </w:r>
      <w:r>
        <w:rPr>
          <w:sz w:val="24"/>
          <w:szCs w:val="24"/>
        </w:rPr>
        <w:t>e</w:t>
      </w:r>
      <w:r>
        <w:rPr>
          <w:sz w:val="24"/>
          <w:szCs w:val="24"/>
        </w:rPr>
        <w:t>quest and make sure that necessary action is taken.</w:t>
      </w:r>
    </w:p>
    <w:p w:rsidR="0073380C" w:rsidRDefault="000D751C">
      <w:pPr>
        <w:numPr>
          <w:ilvl w:val="0"/>
          <w:numId w:val="3"/>
        </w:numPr>
        <w:suppressAutoHyphens w:val="0"/>
        <w:textAlignment w:val="auto"/>
        <w:rPr>
          <w:sz w:val="24"/>
          <w:szCs w:val="24"/>
        </w:rPr>
      </w:pPr>
      <w:r>
        <w:rPr>
          <w:sz w:val="24"/>
          <w:szCs w:val="24"/>
        </w:rPr>
        <w:t>Where benefits cases are the appropriate step to take to resolve a data request, and it is possible to group related individual dataset requests work will be taken forward on a sector basis under one benefits case. This will allow ODUG to focus members’ efforts more effectively.</w:t>
      </w:r>
    </w:p>
    <w:p w:rsidR="0073380C" w:rsidRDefault="000D751C">
      <w:pPr>
        <w:suppressAutoHyphens w:val="0"/>
        <w:textAlignment w:val="auto"/>
        <w:rPr>
          <w:i/>
          <w:sz w:val="24"/>
          <w:szCs w:val="24"/>
        </w:rPr>
      </w:pPr>
      <w:r>
        <w:rPr>
          <w:i/>
          <w:sz w:val="24"/>
          <w:szCs w:val="24"/>
        </w:rPr>
        <w:lastRenderedPageBreak/>
        <w:t>Update on specific benefits cases:</w:t>
      </w:r>
    </w:p>
    <w:p w:rsidR="0073380C" w:rsidRDefault="000D751C">
      <w:pPr>
        <w:suppressAutoHyphens w:val="0"/>
        <w:textAlignment w:val="auto"/>
        <w:rPr>
          <w:i/>
          <w:sz w:val="24"/>
          <w:szCs w:val="24"/>
        </w:rPr>
      </w:pPr>
      <w:r>
        <w:rPr>
          <w:i/>
          <w:sz w:val="24"/>
          <w:szCs w:val="24"/>
        </w:rPr>
        <w:t>Open National Address Dataset</w:t>
      </w:r>
    </w:p>
    <w:p w:rsidR="0073380C" w:rsidRDefault="000D751C">
      <w:pPr>
        <w:numPr>
          <w:ilvl w:val="0"/>
          <w:numId w:val="3"/>
        </w:numPr>
        <w:suppressAutoHyphens w:val="0"/>
        <w:textAlignment w:val="auto"/>
        <w:rPr>
          <w:sz w:val="24"/>
          <w:szCs w:val="24"/>
        </w:rPr>
      </w:pPr>
      <w:r>
        <w:rPr>
          <w:sz w:val="24"/>
          <w:szCs w:val="24"/>
        </w:rPr>
        <w:t xml:space="preserve">It was recognised that the work on the ONAD had been very successful and that new evidence gathering for this case would continue, however the effort on updating the evidence behind the already published papers would end. </w:t>
      </w:r>
    </w:p>
    <w:p w:rsidR="0073380C" w:rsidRDefault="000D751C">
      <w:pPr>
        <w:numPr>
          <w:ilvl w:val="0"/>
          <w:numId w:val="3"/>
        </w:numPr>
        <w:suppressAutoHyphens w:val="0"/>
        <w:textAlignment w:val="auto"/>
      </w:pPr>
      <w:r>
        <w:rPr>
          <w:sz w:val="24"/>
          <w:szCs w:val="24"/>
        </w:rPr>
        <w:t>ODUG members noted their disappointment that Ofcom had chosen to redact cos</w:t>
      </w:r>
      <w:r>
        <w:rPr>
          <w:sz w:val="24"/>
          <w:szCs w:val="24"/>
        </w:rPr>
        <w:t>t</w:t>
      </w:r>
      <w:r>
        <w:rPr>
          <w:sz w:val="24"/>
          <w:szCs w:val="24"/>
        </w:rPr>
        <w:t>ing information in the recently published PAF consultation. The group will prepare a response to the consultation.</w:t>
      </w:r>
    </w:p>
    <w:p w:rsidR="0073380C" w:rsidRDefault="000D751C">
      <w:pPr>
        <w:pStyle w:val="ListParagraph"/>
        <w:suppressAutoHyphens w:val="0"/>
        <w:ind w:left="0"/>
        <w:textAlignment w:val="auto"/>
        <w:rPr>
          <w:i/>
          <w:sz w:val="24"/>
          <w:szCs w:val="24"/>
        </w:rPr>
      </w:pPr>
      <w:r>
        <w:rPr>
          <w:i/>
          <w:sz w:val="24"/>
          <w:szCs w:val="24"/>
        </w:rPr>
        <w:t>VAT Register</w:t>
      </w:r>
    </w:p>
    <w:p w:rsidR="0073380C" w:rsidRDefault="000D751C">
      <w:pPr>
        <w:numPr>
          <w:ilvl w:val="0"/>
          <w:numId w:val="3"/>
        </w:numPr>
        <w:suppressAutoHyphens w:val="0"/>
        <w:textAlignment w:val="auto"/>
        <w:rPr>
          <w:sz w:val="24"/>
          <w:szCs w:val="24"/>
        </w:rPr>
      </w:pPr>
      <w:r>
        <w:rPr>
          <w:sz w:val="24"/>
          <w:szCs w:val="24"/>
        </w:rPr>
        <w:t xml:space="preserve">The case for an open VAT Register is considered the next top priority for ODUG. </w:t>
      </w:r>
    </w:p>
    <w:p w:rsidR="0073380C" w:rsidRDefault="000D751C">
      <w:pPr>
        <w:suppressAutoHyphens w:val="0"/>
        <w:textAlignment w:val="auto"/>
        <w:rPr>
          <w:i/>
          <w:sz w:val="24"/>
          <w:szCs w:val="24"/>
        </w:rPr>
      </w:pPr>
      <w:r>
        <w:rPr>
          <w:i/>
          <w:sz w:val="24"/>
          <w:szCs w:val="24"/>
        </w:rPr>
        <w:t>Other datasets recommended to the DSB</w:t>
      </w:r>
    </w:p>
    <w:p w:rsidR="0073380C" w:rsidRDefault="000D751C">
      <w:pPr>
        <w:numPr>
          <w:ilvl w:val="0"/>
          <w:numId w:val="3"/>
        </w:numPr>
        <w:suppressAutoHyphens w:val="0"/>
        <w:textAlignment w:val="auto"/>
        <w:rPr>
          <w:sz w:val="24"/>
          <w:szCs w:val="24"/>
        </w:rPr>
      </w:pPr>
      <w:r>
        <w:rPr>
          <w:sz w:val="24"/>
          <w:szCs w:val="24"/>
        </w:rPr>
        <w:t>Formal feedback from data holders will be discussed by the DSB at next week’s meeting.</w:t>
      </w:r>
    </w:p>
    <w:p w:rsidR="0073380C" w:rsidRDefault="000D751C">
      <w:pPr>
        <w:suppressAutoHyphens w:val="0"/>
        <w:textAlignment w:val="auto"/>
        <w:rPr>
          <w:i/>
          <w:sz w:val="24"/>
          <w:szCs w:val="24"/>
        </w:rPr>
      </w:pPr>
      <w:r>
        <w:rPr>
          <w:i/>
          <w:sz w:val="24"/>
          <w:szCs w:val="24"/>
        </w:rPr>
        <w:t>New priorities</w:t>
      </w:r>
    </w:p>
    <w:p w:rsidR="0073380C" w:rsidRDefault="000D751C">
      <w:pPr>
        <w:numPr>
          <w:ilvl w:val="0"/>
          <w:numId w:val="3"/>
        </w:numPr>
        <w:suppressAutoHyphens w:val="0"/>
        <w:textAlignment w:val="auto"/>
        <w:rPr>
          <w:sz w:val="24"/>
          <w:szCs w:val="24"/>
        </w:rPr>
      </w:pPr>
      <w:r>
        <w:rPr>
          <w:sz w:val="24"/>
          <w:szCs w:val="24"/>
        </w:rPr>
        <w:t>The Group agreed to develop benefits cases for the following types of data requests:</w:t>
      </w:r>
    </w:p>
    <w:p w:rsidR="0073380C" w:rsidRDefault="000D751C">
      <w:pPr>
        <w:pStyle w:val="ListParagraph"/>
        <w:numPr>
          <w:ilvl w:val="0"/>
          <w:numId w:val="4"/>
        </w:numPr>
        <w:spacing w:after="0" w:line="240" w:lineRule="auto"/>
        <w:rPr>
          <w:b/>
          <w:sz w:val="24"/>
          <w:szCs w:val="24"/>
        </w:rPr>
      </w:pPr>
      <w:r>
        <w:rPr>
          <w:b/>
          <w:sz w:val="24"/>
          <w:szCs w:val="24"/>
        </w:rPr>
        <w:t>DVLA data</w:t>
      </w:r>
    </w:p>
    <w:p w:rsidR="0073380C" w:rsidRDefault="000D751C">
      <w:pPr>
        <w:pStyle w:val="ListParagraph"/>
        <w:numPr>
          <w:ilvl w:val="0"/>
          <w:numId w:val="4"/>
        </w:numPr>
        <w:spacing w:after="0" w:line="240" w:lineRule="auto"/>
        <w:rPr>
          <w:b/>
          <w:sz w:val="24"/>
          <w:szCs w:val="24"/>
        </w:rPr>
      </w:pPr>
      <w:r>
        <w:rPr>
          <w:b/>
          <w:sz w:val="24"/>
          <w:szCs w:val="24"/>
        </w:rPr>
        <w:t>Cadastral land polygons</w:t>
      </w:r>
    </w:p>
    <w:p w:rsidR="0073380C" w:rsidRDefault="000D751C">
      <w:pPr>
        <w:pStyle w:val="ListParagraph"/>
        <w:numPr>
          <w:ilvl w:val="0"/>
          <w:numId w:val="4"/>
        </w:numPr>
        <w:spacing w:after="0" w:line="240" w:lineRule="auto"/>
        <w:rPr>
          <w:b/>
          <w:sz w:val="24"/>
          <w:szCs w:val="24"/>
        </w:rPr>
      </w:pPr>
      <w:r>
        <w:rPr>
          <w:b/>
          <w:sz w:val="24"/>
          <w:szCs w:val="24"/>
        </w:rPr>
        <w:t>Charity Commission Registers</w:t>
      </w:r>
    </w:p>
    <w:p w:rsidR="0073380C" w:rsidRDefault="000D751C">
      <w:pPr>
        <w:pStyle w:val="ListParagraph"/>
        <w:numPr>
          <w:ilvl w:val="0"/>
          <w:numId w:val="4"/>
        </w:numPr>
        <w:spacing w:after="0" w:line="240" w:lineRule="auto"/>
        <w:rPr>
          <w:b/>
          <w:sz w:val="24"/>
          <w:szCs w:val="24"/>
        </w:rPr>
      </w:pPr>
      <w:r>
        <w:rPr>
          <w:b/>
          <w:sz w:val="24"/>
          <w:szCs w:val="24"/>
        </w:rPr>
        <w:t>Energy Performance Certificates</w:t>
      </w:r>
    </w:p>
    <w:p w:rsidR="0073380C" w:rsidRDefault="000D751C">
      <w:pPr>
        <w:pStyle w:val="ListParagraph"/>
        <w:numPr>
          <w:ilvl w:val="0"/>
          <w:numId w:val="4"/>
        </w:numPr>
        <w:spacing w:after="0" w:line="240" w:lineRule="auto"/>
      </w:pPr>
      <w:r>
        <w:rPr>
          <w:b/>
          <w:sz w:val="24"/>
          <w:szCs w:val="24"/>
        </w:rPr>
        <w:t>Local Government</w:t>
      </w:r>
      <w:r>
        <w:rPr>
          <w:sz w:val="24"/>
          <w:szCs w:val="24"/>
        </w:rPr>
        <w:t xml:space="preserve"> – a catch all description for issues relating to Electoral information (polling stations, ward councillors etc), Rights of Way (not the OS licensing but the LA availability of data), Public Toilet map and Transport information (Taxi ranks, parking bays, Traffic cameras, etc.)</w:t>
      </w:r>
    </w:p>
    <w:p w:rsidR="0073380C" w:rsidRDefault="0073380C">
      <w:pPr>
        <w:pStyle w:val="ListParagraph"/>
        <w:spacing w:after="0" w:line="240" w:lineRule="auto"/>
        <w:ind w:left="1080"/>
        <w:rPr>
          <w:sz w:val="24"/>
          <w:szCs w:val="24"/>
        </w:rPr>
      </w:pPr>
    </w:p>
    <w:p w:rsidR="0073380C" w:rsidRDefault="000D751C">
      <w:pPr>
        <w:pStyle w:val="ListParagraph"/>
        <w:suppressAutoHyphens w:val="0"/>
        <w:ind w:left="0"/>
        <w:textAlignment w:val="auto"/>
        <w:rPr>
          <w:i/>
          <w:sz w:val="24"/>
          <w:szCs w:val="24"/>
        </w:rPr>
      </w:pPr>
      <w:r>
        <w:rPr>
          <w:i/>
          <w:sz w:val="24"/>
          <w:szCs w:val="24"/>
        </w:rPr>
        <w:t>AOB</w:t>
      </w:r>
    </w:p>
    <w:p w:rsidR="0073380C" w:rsidRDefault="000D751C">
      <w:pPr>
        <w:numPr>
          <w:ilvl w:val="0"/>
          <w:numId w:val="3"/>
        </w:numPr>
        <w:suppressAutoHyphens w:val="0"/>
        <w:textAlignment w:val="auto"/>
        <w:rPr>
          <w:sz w:val="24"/>
          <w:szCs w:val="24"/>
        </w:rPr>
      </w:pPr>
      <w:r>
        <w:rPr>
          <w:sz w:val="24"/>
          <w:szCs w:val="24"/>
        </w:rPr>
        <w:t>The minutes of the recent Code of Practise Workshop will be published</w:t>
      </w:r>
      <w:r w:rsidR="00E20220">
        <w:rPr>
          <w:sz w:val="24"/>
          <w:szCs w:val="24"/>
        </w:rPr>
        <w:t>.</w:t>
      </w:r>
      <w:bookmarkStart w:id="1" w:name="_GoBack"/>
      <w:bookmarkEnd w:id="1"/>
    </w:p>
    <w:p w:rsidR="0073380C" w:rsidRDefault="000D751C">
      <w:pPr>
        <w:numPr>
          <w:ilvl w:val="0"/>
          <w:numId w:val="3"/>
        </w:numPr>
        <w:suppressAutoHyphens w:val="0"/>
        <w:textAlignment w:val="auto"/>
      </w:pPr>
      <w:r>
        <w:rPr>
          <w:sz w:val="24"/>
          <w:szCs w:val="24"/>
        </w:rPr>
        <w:t xml:space="preserve">The Groups’ attention was drawn to </w:t>
      </w:r>
      <w:r>
        <w:rPr>
          <w:rFonts w:cs="Arial"/>
          <w:sz w:val="24"/>
          <w:szCs w:val="24"/>
        </w:rPr>
        <w:t>the Centre for Public Scrutiny research report on transparency.</w:t>
      </w:r>
    </w:p>
    <w:p w:rsidR="000F2B22" w:rsidRDefault="000D751C">
      <w:pPr>
        <w:suppressAutoHyphens w:val="0"/>
        <w:rPr>
          <w:sz w:val="24"/>
          <w:szCs w:val="24"/>
        </w:rPr>
      </w:pPr>
      <w:r>
        <w:rPr>
          <w:sz w:val="24"/>
          <w:szCs w:val="24"/>
        </w:rPr>
        <w:t>The next ODUG meeting is on 12 March 2013.</w:t>
      </w:r>
      <w:r w:rsidR="000F2B22">
        <w:rPr>
          <w:sz w:val="24"/>
          <w:szCs w:val="24"/>
        </w:rPr>
        <w:br w:type="page"/>
      </w:r>
    </w:p>
    <w:p w:rsidR="0073380C" w:rsidRPr="000F2B22" w:rsidRDefault="000F2B22" w:rsidP="000F2B22">
      <w:pPr>
        <w:suppressAutoHyphens w:val="0"/>
        <w:spacing w:after="0" w:line="240" w:lineRule="auto"/>
        <w:textAlignment w:val="auto"/>
        <w:rPr>
          <w:b/>
          <w:sz w:val="24"/>
          <w:szCs w:val="24"/>
        </w:rPr>
      </w:pPr>
      <w:r w:rsidRPr="000F2B22">
        <w:rPr>
          <w:b/>
          <w:sz w:val="24"/>
          <w:szCs w:val="24"/>
        </w:rPr>
        <w:lastRenderedPageBreak/>
        <w:t>Action List</w:t>
      </w:r>
    </w:p>
    <w:p w:rsidR="0073380C" w:rsidRDefault="0073380C">
      <w:pPr>
        <w:spacing w:after="0" w:line="240" w:lineRule="auto"/>
        <w:rPr>
          <w:sz w:val="24"/>
          <w:szCs w:val="24"/>
        </w:rPr>
      </w:pPr>
    </w:p>
    <w:p w:rsidR="000F2B22" w:rsidRPr="00CA4848" w:rsidRDefault="000F2B22" w:rsidP="000F2B22">
      <w:pPr>
        <w:pStyle w:val="NoSpacing"/>
        <w:rPr>
          <w:b/>
          <w:sz w:val="24"/>
          <w:szCs w:val="24"/>
        </w:rPr>
      </w:pPr>
      <w:r w:rsidRPr="00CA4848">
        <w:rPr>
          <w:b/>
          <w:sz w:val="24"/>
          <w:szCs w:val="24"/>
        </w:rPr>
        <w:t>Secretariat</w:t>
      </w:r>
    </w:p>
    <w:tbl>
      <w:tblPr>
        <w:tblW w:w="6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03"/>
      </w:tblGrid>
      <w:tr w:rsidR="000F2B22" w:rsidRPr="00CA4848" w:rsidTr="000F2B22">
        <w:tc>
          <w:tcPr>
            <w:tcW w:w="6903" w:type="dxa"/>
            <w:tcBorders>
              <w:top w:val="single" w:sz="4" w:space="0" w:color="auto"/>
              <w:left w:val="single" w:sz="4" w:space="0" w:color="auto"/>
              <w:bottom w:val="single" w:sz="4" w:space="0" w:color="auto"/>
              <w:right w:val="single" w:sz="4" w:space="0" w:color="auto"/>
            </w:tcBorders>
            <w:hideMark/>
          </w:tcPr>
          <w:p w:rsidR="000F2B22" w:rsidRPr="00CA4848" w:rsidRDefault="000F2B22" w:rsidP="00EC0CDA">
            <w:pPr>
              <w:pStyle w:val="NoSpacing"/>
              <w:rPr>
                <w:sz w:val="24"/>
                <w:szCs w:val="24"/>
              </w:rPr>
            </w:pPr>
            <w:r w:rsidRPr="00CA4848">
              <w:rPr>
                <w:sz w:val="24"/>
                <w:szCs w:val="24"/>
              </w:rPr>
              <w:t>Circulat</w:t>
            </w:r>
            <w:r>
              <w:rPr>
                <w:sz w:val="24"/>
                <w:szCs w:val="24"/>
              </w:rPr>
              <w:t>e minutes and actions from tenth</w:t>
            </w:r>
            <w:r w:rsidRPr="00CA4848">
              <w:rPr>
                <w:sz w:val="24"/>
                <w:szCs w:val="24"/>
              </w:rPr>
              <w:t xml:space="preserve"> meeting</w:t>
            </w:r>
          </w:p>
        </w:tc>
      </w:tr>
      <w:tr w:rsidR="000F2B22" w:rsidRPr="00CA4848" w:rsidTr="000F2B22">
        <w:tc>
          <w:tcPr>
            <w:tcW w:w="6903" w:type="dxa"/>
            <w:tcBorders>
              <w:top w:val="single" w:sz="4" w:space="0" w:color="auto"/>
              <w:left w:val="single" w:sz="4" w:space="0" w:color="auto"/>
              <w:bottom w:val="single" w:sz="4" w:space="0" w:color="auto"/>
              <w:right w:val="single" w:sz="4" w:space="0" w:color="auto"/>
            </w:tcBorders>
            <w:hideMark/>
          </w:tcPr>
          <w:p w:rsidR="000F2B22" w:rsidRPr="00CA4848" w:rsidRDefault="000F2B22" w:rsidP="00EC0CDA">
            <w:pPr>
              <w:pStyle w:val="NoSpacing"/>
              <w:rPr>
                <w:sz w:val="24"/>
                <w:szCs w:val="24"/>
              </w:rPr>
            </w:pPr>
            <w:r w:rsidRPr="00CA4848">
              <w:rPr>
                <w:sz w:val="24"/>
                <w:szCs w:val="24"/>
              </w:rPr>
              <w:t>Pub</w:t>
            </w:r>
            <w:r>
              <w:rPr>
                <w:sz w:val="24"/>
                <w:szCs w:val="24"/>
              </w:rPr>
              <w:t>lish note and actions from tenth</w:t>
            </w:r>
            <w:r w:rsidRPr="00CA4848">
              <w:rPr>
                <w:sz w:val="24"/>
                <w:szCs w:val="24"/>
              </w:rPr>
              <w:t xml:space="preserve"> meeting on data.gov.uk</w:t>
            </w:r>
          </w:p>
        </w:tc>
      </w:tr>
      <w:tr w:rsidR="000F2B22" w:rsidRPr="00CA4848" w:rsidTr="000F2B22">
        <w:tc>
          <w:tcPr>
            <w:tcW w:w="6903" w:type="dxa"/>
            <w:tcBorders>
              <w:top w:val="single" w:sz="4" w:space="0" w:color="auto"/>
              <w:left w:val="single" w:sz="4" w:space="0" w:color="auto"/>
              <w:bottom w:val="single" w:sz="4" w:space="0" w:color="auto"/>
              <w:right w:val="single" w:sz="4" w:space="0" w:color="auto"/>
            </w:tcBorders>
            <w:hideMark/>
          </w:tcPr>
          <w:p w:rsidR="000F2B22" w:rsidRPr="00CA4848" w:rsidRDefault="000F2B22" w:rsidP="00EC0CDA">
            <w:pPr>
              <w:spacing w:after="0" w:line="240" w:lineRule="auto"/>
              <w:rPr>
                <w:sz w:val="24"/>
                <w:szCs w:val="24"/>
              </w:rPr>
            </w:pPr>
            <w:r>
              <w:rPr>
                <w:sz w:val="24"/>
                <w:szCs w:val="24"/>
              </w:rPr>
              <w:t>Schedule series of meetings with 6-8 weeks interval</w:t>
            </w:r>
          </w:p>
        </w:tc>
      </w:tr>
    </w:tbl>
    <w:p w:rsidR="000F2B22" w:rsidRPr="00CA4848" w:rsidRDefault="000F2B22" w:rsidP="000F2B22">
      <w:pPr>
        <w:pStyle w:val="NoSpacing"/>
        <w:rPr>
          <w:sz w:val="24"/>
          <w:szCs w:val="24"/>
        </w:rPr>
      </w:pPr>
    </w:p>
    <w:p w:rsidR="000F2B22" w:rsidRPr="00CA4848" w:rsidRDefault="000F2B22" w:rsidP="000F2B22">
      <w:pPr>
        <w:pStyle w:val="NoSpacing"/>
        <w:rPr>
          <w:b/>
          <w:sz w:val="24"/>
          <w:szCs w:val="24"/>
        </w:rPr>
      </w:pPr>
      <w:r w:rsidRPr="00CA4848">
        <w:rPr>
          <w:b/>
          <w:sz w:val="24"/>
          <w:szCs w:val="24"/>
        </w:rPr>
        <w:t>Collaboration Space</w:t>
      </w:r>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0F2B22" w:rsidRPr="00CA4848" w:rsidTr="000F2B22">
        <w:tc>
          <w:tcPr>
            <w:tcW w:w="5000" w:type="pct"/>
            <w:tcBorders>
              <w:top w:val="single" w:sz="4" w:space="0" w:color="auto"/>
              <w:left w:val="single" w:sz="4" w:space="0" w:color="auto"/>
              <w:bottom w:val="single" w:sz="4" w:space="0" w:color="auto"/>
              <w:right w:val="single" w:sz="4" w:space="0" w:color="auto"/>
            </w:tcBorders>
            <w:hideMark/>
          </w:tcPr>
          <w:p w:rsidR="000F2B22" w:rsidRDefault="000F2B22" w:rsidP="00EC0CDA">
            <w:pPr>
              <w:pStyle w:val="PlainText"/>
              <w:rPr>
                <w:rFonts w:asciiTheme="minorHAnsi" w:hAnsiTheme="minorHAnsi"/>
                <w:sz w:val="24"/>
                <w:szCs w:val="24"/>
              </w:rPr>
            </w:pPr>
            <w:r w:rsidRPr="00A952DF">
              <w:rPr>
                <w:rFonts w:asciiTheme="minorHAnsi" w:hAnsiTheme="minorHAnsi"/>
                <w:sz w:val="24"/>
                <w:szCs w:val="24"/>
              </w:rPr>
              <w:t xml:space="preserve">Advise ODUG members </w:t>
            </w:r>
            <w:r>
              <w:rPr>
                <w:rFonts w:asciiTheme="minorHAnsi" w:hAnsiTheme="minorHAnsi"/>
                <w:sz w:val="24"/>
                <w:szCs w:val="24"/>
              </w:rPr>
              <w:t>when they need to log into the collaboration space to prioritise new tranches of data requests</w:t>
            </w:r>
          </w:p>
        </w:tc>
      </w:tr>
    </w:tbl>
    <w:p w:rsidR="000F2B22" w:rsidRPr="00CA4848" w:rsidRDefault="000F2B22" w:rsidP="000F2B22">
      <w:pPr>
        <w:pStyle w:val="NoSpacing"/>
        <w:rPr>
          <w:b/>
          <w:sz w:val="24"/>
          <w:szCs w:val="24"/>
        </w:rPr>
      </w:pPr>
    </w:p>
    <w:p w:rsidR="000F2B22" w:rsidRDefault="000F2B22" w:rsidP="000F2B22">
      <w:pPr>
        <w:pStyle w:val="NoSpacing"/>
        <w:rPr>
          <w:b/>
          <w:sz w:val="24"/>
          <w:szCs w:val="24"/>
        </w:rPr>
      </w:pPr>
      <w:r>
        <w:rPr>
          <w:b/>
          <w:sz w:val="24"/>
          <w:szCs w:val="24"/>
        </w:rPr>
        <w:t xml:space="preserve">ODUG </w:t>
      </w:r>
      <w:r w:rsidRPr="00CA4848">
        <w:rPr>
          <w:b/>
          <w:sz w:val="24"/>
          <w:szCs w:val="24"/>
        </w:rPr>
        <w:t>B</w:t>
      </w:r>
      <w:r>
        <w:rPr>
          <w:b/>
          <w:sz w:val="24"/>
          <w:szCs w:val="24"/>
        </w:rPr>
        <w:t>enefits</w:t>
      </w:r>
      <w:r w:rsidRPr="00CA4848">
        <w:rPr>
          <w:b/>
          <w:sz w:val="24"/>
          <w:szCs w:val="24"/>
        </w:rPr>
        <w:t xml:space="preserve"> Case</w:t>
      </w:r>
      <w:r>
        <w:rPr>
          <w:b/>
          <w:sz w:val="24"/>
          <w:szCs w:val="24"/>
        </w:rPr>
        <w:t>s</w:t>
      </w:r>
    </w:p>
    <w:p w:rsidR="000F2B22" w:rsidRDefault="000F2B22" w:rsidP="000F2B22">
      <w:pPr>
        <w:pStyle w:val="NoSpacing"/>
        <w:rPr>
          <w:i/>
          <w:sz w:val="24"/>
          <w:szCs w:val="24"/>
        </w:rPr>
      </w:pPr>
    </w:p>
    <w:p w:rsidR="000F2B22" w:rsidRPr="00E70848" w:rsidRDefault="000F2B22" w:rsidP="000F2B22">
      <w:pPr>
        <w:pStyle w:val="NoSpacing"/>
        <w:rPr>
          <w:i/>
          <w:sz w:val="24"/>
          <w:szCs w:val="24"/>
        </w:rPr>
      </w:pPr>
      <w:r>
        <w:rPr>
          <w:i/>
          <w:sz w:val="24"/>
          <w:szCs w:val="24"/>
        </w:rPr>
        <w:t>General</w:t>
      </w:r>
    </w:p>
    <w:tbl>
      <w:tblPr>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2"/>
      </w:tblGrid>
      <w:tr w:rsidR="000F2B22" w:rsidRPr="00480B47" w:rsidTr="000F2B22">
        <w:tc>
          <w:tcPr>
            <w:tcW w:w="6912" w:type="dxa"/>
            <w:shd w:val="clear" w:color="auto" w:fill="auto"/>
          </w:tcPr>
          <w:p w:rsidR="000F2B22" w:rsidRPr="000F2B22" w:rsidRDefault="000F2B22" w:rsidP="00EC0CDA">
            <w:pPr>
              <w:spacing w:after="0" w:line="240" w:lineRule="auto"/>
              <w:rPr>
                <w:sz w:val="24"/>
                <w:szCs w:val="24"/>
              </w:rPr>
            </w:pPr>
            <w:r w:rsidRPr="000F2B22">
              <w:rPr>
                <w:sz w:val="24"/>
                <w:szCs w:val="24"/>
              </w:rPr>
              <w:t>Provide proposal for structure of benefits cases to help streamline internal process. Urgent if to be agreed with Chair and fed into cases currently being developed</w:t>
            </w:r>
          </w:p>
        </w:tc>
      </w:tr>
    </w:tbl>
    <w:p w:rsidR="000F2B22" w:rsidRDefault="000F2B22" w:rsidP="000F2B22">
      <w:pPr>
        <w:pStyle w:val="NoSpacing"/>
        <w:rPr>
          <w:i/>
          <w:sz w:val="24"/>
          <w:szCs w:val="24"/>
        </w:rPr>
      </w:pPr>
    </w:p>
    <w:p w:rsidR="000F2B22" w:rsidRPr="00E70848" w:rsidRDefault="000F2B22" w:rsidP="000F2B22">
      <w:pPr>
        <w:pStyle w:val="NoSpacing"/>
        <w:rPr>
          <w:i/>
          <w:sz w:val="24"/>
          <w:szCs w:val="24"/>
        </w:rPr>
      </w:pPr>
      <w:r>
        <w:rPr>
          <w:i/>
          <w:sz w:val="24"/>
          <w:szCs w:val="24"/>
        </w:rPr>
        <w:t>National Address Dataset</w:t>
      </w:r>
    </w:p>
    <w:tbl>
      <w:tblPr>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2"/>
      </w:tblGrid>
      <w:tr w:rsidR="000F2B22" w:rsidRPr="00CA4848" w:rsidTr="000F2B22">
        <w:tc>
          <w:tcPr>
            <w:tcW w:w="6912" w:type="dxa"/>
          </w:tcPr>
          <w:p w:rsidR="000F2B22" w:rsidRPr="005835F8" w:rsidRDefault="000F2B22" w:rsidP="00EC0CDA">
            <w:pPr>
              <w:spacing w:after="0" w:line="240" w:lineRule="auto"/>
              <w:rPr>
                <w:sz w:val="24"/>
                <w:szCs w:val="24"/>
              </w:rPr>
            </w:pPr>
            <w:r>
              <w:rPr>
                <w:sz w:val="24"/>
                <w:szCs w:val="24"/>
              </w:rPr>
              <w:t>Write-up background assumptions to numbers in National Address Dataset Benefits paper</w:t>
            </w:r>
          </w:p>
        </w:tc>
      </w:tr>
      <w:tr w:rsidR="000F2B22" w:rsidRPr="00CA4848" w:rsidTr="000F2B22">
        <w:tc>
          <w:tcPr>
            <w:tcW w:w="6912" w:type="dxa"/>
          </w:tcPr>
          <w:p w:rsidR="000F2B22" w:rsidRPr="005835F8" w:rsidRDefault="000F2B22" w:rsidP="00EC0CDA">
            <w:pPr>
              <w:spacing w:after="0" w:line="240" w:lineRule="auto"/>
              <w:rPr>
                <w:sz w:val="24"/>
                <w:szCs w:val="24"/>
              </w:rPr>
            </w:pPr>
            <w:r>
              <w:rPr>
                <w:sz w:val="24"/>
                <w:szCs w:val="24"/>
              </w:rPr>
              <w:t>Draft ODUG response to Ofcom consultation on PAF licensing – deadline 21 March 2013</w:t>
            </w:r>
          </w:p>
        </w:tc>
      </w:tr>
      <w:tr w:rsidR="000F2B22" w:rsidRPr="00CA4848" w:rsidTr="000F2B22">
        <w:tc>
          <w:tcPr>
            <w:tcW w:w="6912" w:type="dxa"/>
          </w:tcPr>
          <w:p w:rsidR="000F2B22" w:rsidRDefault="000F2B22" w:rsidP="00EC0CDA">
            <w:pPr>
              <w:spacing w:after="0" w:line="240" w:lineRule="auto"/>
              <w:rPr>
                <w:sz w:val="24"/>
                <w:szCs w:val="24"/>
              </w:rPr>
            </w:pPr>
            <w:r>
              <w:rPr>
                <w:sz w:val="24"/>
                <w:szCs w:val="24"/>
              </w:rPr>
              <w:t>Survey of ~20 SMEs on use of National Address Data and PAF</w:t>
            </w:r>
          </w:p>
        </w:tc>
      </w:tr>
      <w:tr w:rsidR="000F2B22" w:rsidRPr="00CA4848" w:rsidTr="000F2B22">
        <w:tc>
          <w:tcPr>
            <w:tcW w:w="6912" w:type="dxa"/>
          </w:tcPr>
          <w:p w:rsidR="000F2B22" w:rsidRDefault="000F2B22" w:rsidP="00EC0CDA">
            <w:pPr>
              <w:spacing w:after="0" w:line="240" w:lineRule="auto"/>
              <w:rPr>
                <w:sz w:val="24"/>
                <w:szCs w:val="24"/>
              </w:rPr>
            </w:pPr>
            <w:r>
              <w:rPr>
                <w:sz w:val="24"/>
                <w:szCs w:val="24"/>
              </w:rPr>
              <w:t>Provide feedback to Group on progress of DSB implementation report</w:t>
            </w:r>
          </w:p>
        </w:tc>
      </w:tr>
    </w:tbl>
    <w:p w:rsidR="000F2B22" w:rsidRDefault="000F2B22" w:rsidP="000F2B22">
      <w:pPr>
        <w:pStyle w:val="NoSpacing"/>
        <w:rPr>
          <w:b/>
          <w:sz w:val="24"/>
          <w:szCs w:val="24"/>
        </w:rPr>
      </w:pPr>
    </w:p>
    <w:p w:rsidR="000F2B22" w:rsidRDefault="000F2B22" w:rsidP="000F2B22">
      <w:pPr>
        <w:pStyle w:val="NoSpacing"/>
        <w:rPr>
          <w:i/>
          <w:sz w:val="24"/>
          <w:szCs w:val="24"/>
        </w:rPr>
      </w:pPr>
      <w:r>
        <w:rPr>
          <w:i/>
          <w:sz w:val="24"/>
          <w:szCs w:val="24"/>
        </w:rPr>
        <w:t>Historic Price Paid Information</w:t>
      </w:r>
    </w:p>
    <w:tbl>
      <w:tblPr>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2"/>
      </w:tblGrid>
      <w:tr w:rsidR="000F2B22" w:rsidRPr="00CA4848" w:rsidTr="000F2B22">
        <w:tc>
          <w:tcPr>
            <w:tcW w:w="6912" w:type="dxa"/>
          </w:tcPr>
          <w:p w:rsidR="000F2B22" w:rsidRPr="005835F8" w:rsidRDefault="000F2B22" w:rsidP="00EC0CDA">
            <w:pPr>
              <w:spacing w:after="0" w:line="240" w:lineRule="auto"/>
              <w:rPr>
                <w:sz w:val="24"/>
                <w:szCs w:val="24"/>
              </w:rPr>
            </w:pPr>
            <w:r>
              <w:rPr>
                <w:sz w:val="24"/>
                <w:szCs w:val="24"/>
              </w:rPr>
              <w:t>Identify further cases studies to support Historic Price Paid Information benefits case</w:t>
            </w:r>
          </w:p>
        </w:tc>
      </w:tr>
    </w:tbl>
    <w:p w:rsidR="000F2B22" w:rsidRDefault="000F2B22" w:rsidP="000F2B22">
      <w:pPr>
        <w:pStyle w:val="NoSpacing"/>
        <w:rPr>
          <w:i/>
          <w:sz w:val="24"/>
          <w:szCs w:val="24"/>
        </w:rPr>
      </w:pPr>
    </w:p>
    <w:p w:rsidR="000F2B22" w:rsidRDefault="000F2B22" w:rsidP="000F2B22">
      <w:pPr>
        <w:pStyle w:val="NoSpacing"/>
        <w:rPr>
          <w:i/>
          <w:sz w:val="24"/>
          <w:szCs w:val="24"/>
        </w:rPr>
      </w:pPr>
      <w:r>
        <w:rPr>
          <w:i/>
          <w:sz w:val="24"/>
          <w:szCs w:val="24"/>
        </w:rPr>
        <w:t xml:space="preserve">Historic Weather Observations </w:t>
      </w:r>
    </w:p>
    <w:tbl>
      <w:tblPr>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2"/>
      </w:tblGrid>
      <w:tr w:rsidR="000F2B22" w:rsidRPr="00CA4848" w:rsidTr="000F2B22">
        <w:tc>
          <w:tcPr>
            <w:tcW w:w="6912" w:type="dxa"/>
          </w:tcPr>
          <w:p w:rsidR="000F2B22" w:rsidRDefault="000F2B22" w:rsidP="00EC0CDA">
            <w:pPr>
              <w:spacing w:after="0" w:line="240" w:lineRule="auto"/>
              <w:rPr>
                <w:sz w:val="24"/>
                <w:szCs w:val="24"/>
              </w:rPr>
            </w:pPr>
            <w:r>
              <w:rPr>
                <w:sz w:val="24"/>
                <w:szCs w:val="24"/>
              </w:rPr>
              <w:t>Contact Met data-user SMEs for input to benefits case. EP to provide some new contacts</w:t>
            </w:r>
          </w:p>
        </w:tc>
      </w:tr>
    </w:tbl>
    <w:p w:rsidR="000F2B22" w:rsidRDefault="000F2B22" w:rsidP="000F2B22">
      <w:pPr>
        <w:pStyle w:val="NoSpacing"/>
        <w:rPr>
          <w:i/>
          <w:sz w:val="24"/>
          <w:szCs w:val="24"/>
        </w:rPr>
      </w:pPr>
    </w:p>
    <w:p w:rsidR="000F2B22" w:rsidRDefault="000F2B22" w:rsidP="000F2B22">
      <w:pPr>
        <w:pStyle w:val="NoSpacing"/>
        <w:rPr>
          <w:i/>
          <w:sz w:val="24"/>
          <w:szCs w:val="24"/>
        </w:rPr>
      </w:pPr>
      <w:r>
        <w:rPr>
          <w:i/>
          <w:sz w:val="24"/>
          <w:szCs w:val="24"/>
        </w:rPr>
        <w:t>VAT Register</w:t>
      </w:r>
    </w:p>
    <w:tbl>
      <w:tblPr>
        <w:tblStyle w:val="TableGrid"/>
        <w:tblW w:w="0" w:type="auto"/>
        <w:tblLook w:val="04A0"/>
      </w:tblPr>
      <w:tblGrid>
        <w:gridCol w:w="6912"/>
      </w:tblGrid>
      <w:tr w:rsidR="000F2B22" w:rsidTr="00EC0CDA">
        <w:tc>
          <w:tcPr>
            <w:tcW w:w="6912" w:type="dxa"/>
          </w:tcPr>
          <w:p w:rsidR="000F2B22" w:rsidRPr="00870E72" w:rsidRDefault="000F2B22" w:rsidP="00EC0CDA">
            <w:pPr>
              <w:pStyle w:val="NoSpacing"/>
              <w:rPr>
                <w:sz w:val="24"/>
                <w:szCs w:val="24"/>
              </w:rPr>
            </w:pPr>
            <w:r>
              <w:rPr>
                <w:sz w:val="24"/>
                <w:szCs w:val="24"/>
              </w:rPr>
              <w:t>Strengthen and expand evidence base for benefits case</w:t>
            </w:r>
          </w:p>
        </w:tc>
      </w:tr>
    </w:tbl>
    <w:p w:rsidR="000F2B22" w:rsidRDefault="000F2B22" w:rsidP="000F2B22">
      <w:pPr>
        <w:pStyle w:val="NoSpacing"/>
        <w:rPr>
          <w:i/>
          <w:sz w:val="24"/>
          <w:szCs w:val="24"/>
        </w:rPr>
      </w:pPr>
    </w:p>
    <w:p w:rsidR="000F2B22" w:rsidRDefault="000F2B22" w:rsidP="000F2B22">
      <w:pPr>
        <w:pStyle w:val="NoSpacing"/>
        <w:rPr>
          <w:i/>
          <w:sz w:val="24"/>
          <w:szCs w:val="24"/>
        </w:rPr>
      </w:pPr>
      <w:r>
        <w:rPr>
          <w:i/>
          <w:sz w:val="24"/>
          <w:szCs w:val="24"/>
        </w:rPr>
        <w:t>3</w:t>
      </w:r>
      <w:r w:rsidRPr="00870E72">
        <w:rPr>
          <w:i/>
          <w:sz w:val="24"/>
          <w:szCs w:val="24"/>
          <w:vertAlign w:val="superscript"/>
        </w:rPr>
        <w:t>rd</w:t>
      </w:r>
      <w:r>
        <w:rPr>
          <w:i/>
          <w:sz w:val="24"/>
          <w:szCs w:val="24"/>
        </w:rPr>
        <w:t xml:space="preserve"> party licensing </w:t>
      </w:r>
    </w:p>
    <w:tbl>
      <w:tblPr>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2"/>
      </w:tblGrid>
      <w:tr w:rsidR="000F2B22" w:rsidRPr="00CA4848" w:rsidTr="000F2B22">
        <w:tc>
          <w:tcPr>
            <w:tcW w:w="6912" w:type="dxa"/>
          </w:tcPr>
          <w:p w:rsidR="000F2B22" w:rsidRPr="005835F8" w:rsidRDefault="000F2B22" w:rsidP="00EC0CDA">
            <w:pPr>
              <w:spacing w:after="0" w:line="240" w:lineRule="auto"/>
              <w:rPr>
                <w:sz w:val="24"/>
                <w:szCs w:val="24"/>
              </w:rPr>
            </w:pPr>
            <w:r>
              <w:rPr>
                <w:sz w:val="24"/>
                <w:szCs w:val="24"/>
              </w:rPr>
              <w:t xml:space="preserve">Meet with the Environment Agency about flooding data </w:t>
            </w:r>
          </w:p>
        </w:tc>
      </w:tr>
    </w:tbl>
    <w:p w:rsidR="000F2B22" w:rsidRDefault="000F2B22" w:rsidP="000F2B22">
      <w:pPr>
        <w:pStyle w:val="NoSpacing"/>
        <w:rPr>
          <w:i/>
          <w:sz w:val="24"/>
          <w:szCs w:val="24"/>
        </w:rPr>
      </w:pPr>
    </w:p>
    <w:p w:rsidR="000F2B22" w:rsidRDefault="000F2B22" w:rsidP="000F2B22">
      <w:pPr>
        <w:pStyle w:val="NoSpacing"/>
        <w:rPr>
          <w:i/>
          <w:sz w:val="24"/>
          <w:szCs w:val="24"/>
        </w:rPr>
      </w:pPr>
      <w:r>
        <w:rPr>
          <w:i/>
          <w:sz w:val="24"/>
          <w:szCs w:val="24"/>
        </w:rPr>
        <w:t xml:space="preserve">Cadastral land polygons </w:t>
      </w:r>
    </w:p>
    <w:tbl>
      <w:tblPr>
        <w:tblStyle w:val="TableGrid"/>
        <w:tblW w:w="0" w:type="auto"/>
        <w:tblLook w:val="04A0"/>
      </w:tblPr>
      <w:tblGrid>
        <w:gridCol w:w="6912"/>
      </w:tblGrid>
      <w:tr w:rsidR="000F2B22" w:rsidTr="00EC0CDA">
        <w:tc>
          <w:tcPr>
            <w:tcW w:w="6912" w:type="dxa"/>
          </w:tcPr>
          <w:p w:rsidR="000F2B22" w:rsidRPr="00870E72" w:rsidRDefault="000F2B22" w:rsidP="00EC0CDA">
            <w:pPr>
              <w:pStyle w:val="NoSpacing"/>
              <w:rPr>
                <w:sz w:val="24"/>
                <w:szCs w:val="24"/>
              </w:rPr>
            </w:pPr>
            <w:r>
              <w:rPr>
                <w:sz w:val="24"/>
                <w:szCs w:val="24"/>
              </w:rPr>
              <w:t>Develop benefits case</w:t>
            </w:r>
          </w:p>
        </w:tc>
      </w:tr>
    </w:tbl>
    <w:p w:rsidR="000F2B22" w:rsidRDefault="000F2B22" w:rsidP="000F2B22">
      <w:pPr>
        <w:pStyle w:val="NoSpacing"/>
        <w:rPr>
          <w:i/>
          <w:sz w:val="24"/>
          <w:szCs w:val="24"/>
        </w:rPr>
      </w:pPr>
    </w:p>
    <w:p w:rsidR="000F2B22" w:rsidRDefault="000F2B22" w:rsidP="000F2B22">
      <w:pPr>
        <w:pStyle w:val="NoSpacing"/>
        <w:rPr>
          <w:i/>
          <w:sz w:val="24"/>
          <w:szCs w:val="24"/>
        </w:rPr>
      </w:pPr>
      <w:r>
        <w:rPr>
          <w:i/>
          <w:sz w:val="24"/>
          <w:szCs w:val="24"/>
        </w:rPr>
        <w:t xml:space="preserve">DVLA data </w:t>
      </w:r>
    </w:p>
    <w:tbl>
      <w:tblPr>
        <w:tblStyle w:val="TableGrid"/>
        <w:tblW w:w="0" w:type="auto"/>
        <w:tblLook w:val="04A0"/>
      </w:tblPr>
      <w:tblGrid>
        <w:gridCol w:w="6912"/>
      </w:tblGrid>
      <w:tr w:rsidR="000F2B22" w:rsidTr="00EC0CDA">
        <w:tc>
          <w:tcPr>
            <w:tcW w:w="6912" w:type="dxa"/>
          </w:tcPr>
          <w:p w:rsidR="000F2B22" w:rsidRDefault="000F2B22" w:rsidP="00EC0CDA">
            <w:pPr>
              <w:pStyle w:val="NoSpacing"/>
              <w:rPr>
                <w:i/>
                <w:sz w:val="24"/>
                <w:szCs w:val="24"/>
              </w:rPr>
            </w:pPr>
            <w:r>
              <w:rPr>
                <w:sz w:val="24"/>
                <w:szCs w:val="24"/>
              </w:rPr>
              <w:t>Nominate lead ODUG member for this benefits case</w:t>
            </w:r>
          </w:p>
        </w:tc>
      </w:tr>
    </w:tbl>
    <w:p w:rsidR="000F2B22" w:rsidRDefault="000F2B22" w:rsidP="000F2B22">
      <w:pPr>
        <w:pStyle w:val="NoSpacing"/>
        <w:rPr>
          <w:i/>
          <w:sz w:val="24"/>
          <w:szCs w:val="24"/>
        </w:rPr>
      </w:pPr>
    </w:p>
    <w:p w:rsidR="000F2B22" w:rsidRDefault="000F2B22" w:rsidP="000F2B22">
      <w:pPr>
        <w:pStyle w:val="NoSpacing"/>
        <w:rPr>
          <w:i/>
          <w:sz w:val="24"/>
          <w:szCs w:val="24"/>
        </w:rPr>
      </w:pPr>
      <w:r>
        <w:rPr>
          <w:i/>
          <w:sz w:val="24"/>
          <w:szCs w:val="24"/>
        </w:rPr>
        <w:t xml:space="preserve">Local Government data </w:t>
      </w:r>
    </w:p>
    <w:tbl>
      <w:tblPr>
        <w:tblStyle w:val="TableGrid"/>
        <w:tblW w:w="0" w:type="auto"/>
        <w:tblLook w:val="04A0"/>
      </w:tblPr>
      <w:tblGrid>
        <w:gridCol w:w="6912"/>
      </w:tblGrid>
      <w:tr w:rsidR="000F2B22" w:rsidTr="00EC0CDA">
        <w:tc>
          <w:tcPr>
            <w:tcW w:w="6912" w:type="dxa"/>
          </w:tcPr>
          <w:p w:rsidR="000F2B22" w:rsidRDefault="000F2B22" w:rsidP="00EC0CDA">
            <w:pPr>
              <w:pStyle w:val="NoSpacing"/>
              <w:rPr>
                <w:i/>
                <w:sz w:val="24"/>
                <w:szCs w:val="24"/>
              </w:rPr>
            </w:pPr>
            <w:r>
              <w:rPr>
                <w:sz w:val="24"/>
                <w:szCs w:val="24"/>
              </w:rPr>
              <w:t>Nominate lead ODUG member for this benefits case</w:t>
            </w:r>
          </w:p>
        </w:tc>
      </w:tr>
    </w:tbl>
    <w:p w:rsidR="000F2B22" w:rsidRDefault="000F2B22" w:rsidP="000F2B22">
      <w:pPr>
        <w:pStyle w:val="NoSpacing"/>
        <w:rPr>
          <w:i/>
          <w:sz w:val="24"/>
          <w:szCs w:val="24"/>
        </w:rPr>
      </w:pPr>
    </w:p>
    <w:p w:rsidR="000F2B22" w:rsidRDefault="000F2B22" w:rsidP="000F2B22">
      <w:pPr>
        <w:pStyle w:val="NoSpacing"/>
        <w:rPr>
          <w:i/>
          <w:sz w:val="24"/>
          <w:szCs w:val="24"/>
        </w:rPr>
      </w:pPr>
      <w:r>
        <w:rPr>
          <w:i/>
          <w:sz w:val="24"/>
          <w:szCs w:val="24"/>
        </w:rPr>
        <w:t>Charity Commission Register</w:t>
      </w:r>
    </w:p>
    <w:tbl>
      <w:tblPr>
        <w:tblStyle w:val="TableGrid"/>
        <w:tblW w:w="0" w:type="auto"/>
        <w:tblLook w:val="04A0"/>
      </w:tblPr>
      <w:tblGrid>
        <w:gridCol w:w="6912"/>
      </w:tblGrid>
      <w:tr w:rsidR="000F2B22" w:rsidTr="00EC0CDA">
        <w:tc>
          <w:tcPr>
            <w:tcW w:w="6912" w:type="dxa"/>
          </w:tcPr>
          <w:p w:rsidR="000F2B22" w:rsidRDefault="000F2B22" w:rsidP="00EC0CDA">
            <w:pPr>
              <w:pStyle w:val="NoSpacing"/>
              <w:rPr>
                <w:i/>
                <w:sz w:val="24"/>
                <w:szCs w:val="24"/>
              </w:rPr>
            </w:pPr>
            <w:r>
              <w:rPr>
                <w:sz w:val="24"/>
                <w:szCs w:val="24"/>
              </w:rPr>
              <w:t>Nominate lead ODUG member for this benefits case</w:t>
            </w:r>
          </w:p>
        </w:tc>
      </w:tr>
    </w:tbl>
    <w:p w:rsidR="000F2B22" w:rsidRDefault="000F2B22" w:rsidP="000F2B22">
      <w:pPr>
        <w:pStyle w:val="NoSpacing"/>
        <w:rPr>
          <w:i/>
          <w:sz w:val="24"/>
          <w:szCs w:val="24"/>
        </w:rPr>
      </w:pPr>
    </w:p>
    <w:p w:rsidR="000F2B22" w:rsidRDefault="000F2B22" w:rsidP="000F2B22">
      <w:pPr>
        <w:pStyle w:val="NoSpacing"/>
        <w:rPr>
          <w:i/>
          <w:sz w:val="24"/>
          <w:szCs w:val="24"/>
        </w:rPr>
      </w:pPr>
      <w:r>
        <w:rPr>
          <w:i/>
          <w:sz w:val="24"/>
          <w:szCs w:val="24"/>
        </w:rPr>
        <w:t xml:space="preserve">Energy Performance Certificates </w:t>
      </w:r>
    </w:p>
    <w:tbl>
      <w:tblPr>
        <w:tblStyle w:val="TableGrid"/>
        <w:tblW w:w="0" w:type="auto"/>
        <w:tblLook w:val="04A0"/>
      </w:tblPr>
      <w:tblGrid>
        <w:gridCol w:w="6912"/>
      </w:tblGrid>
      <w:tr w:rsidR="000F2B22" w:rsidTr="00EC0CDA">
        <w:tc>
          <w:tcPr>
            <w:tcW w:w="6912" w:type="dxa"/>
          </w:tcPr>
          <w:p w:rsidR="000F2B22" w:rsidRDefault="000F2B22" w:rsidP="00EC0CDA">
            <w:pPr>
              <w:pStyle w:val="NoSpacing"/>
              <w:rPr>
                <w:i/>
                <w:sz w:val="24"/>
                <w:szCs w:val="24"/>
              </w:rPr>
            </w:pPr>
            <w:r>
              <w:rPr>
                <w:sz w:val="24"/>
                <w:szCs w:val="24"/>
              </w:rPr>
              <w:t>Nominate lead ODUG member for this benefits case</w:t>
            </w:r>
          </w:p>
        </w:tc>
      </w:tr>
    </w:tbl>
    <w:p w:rsidR="000F2B22" w:rsidRDefault="000F2B22" w:rsidP="000F2B22">
      <w:pPr>
        <w:pStyle w:val="NoSpacing"/>
        <w:rPr>
          <w:i/>
          <w:sz w:val="24"/>
          <w:szCs w:val="24"/>
        </w:rPr>
      </w:pPr>
    </w:p>
    <w:p w:rsidR="000F2B22" w:rsidRPr="00870E72" w:rsidRDefault="000F2B22" w:rsidP="000F2B22">
      <w:pPr>
        <w:pStyle w:val="NoSpacing"/>
        <w:rPr>
          <w:i/>
          <w:sz w:val="24"/>
          <w:szCs w:val="24"/>
        </w:rPr>
      </w:pPr>
    </w:p>
    <w:p w:rsidR="000F2B22" w:rsidRPr="00CA4848" w:rsidRDefault="000F2B22" w:rsidP="000F2B22">
      <w:pPr>
        <w:pStyle w:val="NoSpacing"/>
        <w:rPr>
          <w:b/>
          <w:sz w:val="24"/>
          <w:szCs w:val="24"/>
        </w:rPr>
      </w:pPr>
      <w:r>
        <w:rPr>
          <w:b/>
          <w:sz w:val="24"/>
          <w:szCs w:val="24"/>
        </w:rPr>
        <w:t>D</w:t>
      </w:r>
      <w:r w:rsidRPr="00CA4848">
        <w:rPr>
          <w:b/>
          <w:sz w:val="24"/>
          <w:szCs w:val="24"/>
        </w:rPr>
        <w:t xml:space="preserve">ata.gov.uk </w:t>
      </w:r>
      <w:proofErr w:type="spellStart"/>
      <w:r w:rsidRPr="00CA4848">
        <w:rPr>
          <w:b/>
          <w:sz w:val="24"/>
          <w:szCs w:val="24"/>
        </w:rPr>
        <w:t>Workstream</w:t>
      </w:r>
      <w:proofErr w:type="spellEnd"/>
    </w:p>
    <w:tbl>
      <w:tblPr>
        <w:tblW w:w="37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913"/>
      </w:tblGrid>
      <w:tr w:rsidR="000F2B22" w:rsidRPr="003B0E47" w:rsidTr="000F2B22">
        <w:tc>
          <w:tcPr>
            <w:tcW w:w="5000" w:type="pct"/>
            <w:tcBorders>
              <w:top w:val="single" w:sz="4" w:space="0" w:color="auto"/>
              <w:left w:val="single" w:sz="4" w:space="0" w:color="auto"/>
              <w:bottom w:val="single" w:sz="4" w:space="0" w:color="auto"/>
              <w:right w:val="single" w:sz="4" w:space="0" w:color="auto"/>
            </w:tcBorders>
            <w:hideMark/>
          </w:tcPr>
          <w:p w:rsidR="000F2B22" w:rsidRDefault="000F2B22" w:rsidP="00EC0CDA">
            <w:pPr>
              <w:pStyle w:val="PlainText"/>
              <w:tabs>
                <w:tab w:val="left" w:pos="2385"/>
              </w:tabs>
              <w:rPr>
                <w:rFonts w:ascii="Calibri" w:hAnsi="Calibri"/>
                <w:sz w:val="24"/>
                <w:szCs w:val="24"/>
              </w:rPr>
            </w:pPr>
            <w:r>
              <w:rPr>
                <w:rFonts w:ascii="Calibri" w:hAnsi="Calibri"/>
                <w:sz w:val="24"/>
                <w:szCs w:val="24"/>
              </w:rPr>
              <w:t>Data.gov.uk to provide number of visits for each ODUG benefits case</w:t>
            </w:r>
          </w:p>
        </w:tc>
      </w:tr>
      <w:tr w:rsidR="000F2B22" w:rsidRPr="00DD5134" w:rsidTr="000F2B22">
        <w:tc>
          <w:tcPr>
            <w:tcW w:w="5000" w:type="pct"/>
            <w:tcBorders>
              <w:top w:val="single" w:sz="4" w:space="0" w:color="auto"/>
              <w:left w:val="single" w:sz="4" w:space="0" w:color="auto"/>
              <w:bottom w:val="single" w:sz="4" w:space="0" w:color="auto"/>
              <w:right w:val="single" w:sz="4" w:space="0" w:color="auto"/>
            </w:tcBorders>
            <w:hideMark/>
          </w:tcPr>
          <w:p w:rsidR="000F2B22" w:rsidRPr="0086505A" w:rsidRDefault="000F2B22" w:rsidP="00EC0CDA">
            <w:pPr>
              <w:spacing w:after="0" w:line="240" w:lineRule="auto"/>
              <w:rPr>
                <w:sz w:val="24"/>
                <w:szCs w:val="24"/>
              </w:rPr>
            </w:pPr>
            <w:r>
              <w:rPr>
                <w:sz w:val="24"/>
                <w:szCs w:val="24"/>
              </w:rPr>
              <w:t>Coordinate use and application of statuses externally on data.go.uk and internally on collaboration space</w:t>
            </w:r>
          </w:p>
        </w:tc>
      </w:tr>
      <w:tr w:rsidR="000F2B22" w:rsidRPr="00DD5134" w:rsidTr="000F2B22">
        <w:tc>
          <w:tcPr>
            <w:tcW w:w="5000" w:type="pct"/>
            <w:tcBorders>
              <w:top w:val="single" w:sz="4" w:space="0" w:color="auto"/>
              <w:left w:val="single" w:sz="4" w:space="0" w:color="auto"/>
              <w:bottom w:val="single" w:sz="4" w:space="0" w:color="auto"/>
              <w:right w:val="single" w:sz="4" w:space="0" w:color="auto"/>
            </w:tcBorders>
            <w:hideMark/>
          </w:tcPr>
          <w:p w:rsidR="000F2B22" w:rsidRDefault="000F2B22" w:rsidP="00EC0CDA">
            <w:pPr>
              <w:spacing w:after="0" w:line="240" w:lineRule="auto"/>
              <w:rPr>
                <w:sz w:val="24"/>
                <w:szCs w:val="24"/>
              </w:rPr>
            </w:pPr>
            <w:r>
              <w:rPr>
                <w:sz w:val="24"/>
                <w:szCs w:val="24"/>
              </w:rPr>
              <w:t>Add display of progress on Open Data Strategy commitments to reporting tool</w:t>
            </w:r>
          </w:p>
        </w:tc>
      </w:tr>
      <w:tr w:rsidR="000F2B22" w:rsidRPr="00DD5134" w:rsidTr="000F2B22">
        <w:tc>
          <w:tcPr>
            <w:tcW w:w="5000" w:type="pct"/>
            <w:tcBorders>
              <w:top w:val="single" w:sz="4" w:space="0" w:color="auto"/>
              <w:left w:val="single" w:sz="4" w:space="0" w:color="auto"/>
              <w:bottom w:val="single" w:sz="4" w:space="0" w:color="auto"/>
              <w:right w:val="single" w:sz="4" w:space="0" w:color="auto"/>
            </w:tcBorders>
            <w:hideMark/>
          </w:tcPr>
          <w:p w:rsidR="000F2B22" w:rsidRDefault="000F2B22" w:rsidP="00EC0CDA">
            <w:pPr>
              <w:spacing w:after="0" w:line="240" w:lineRule="auto"/>
              <w:rPr>
                <w:sz w:val="24"/>
                <w:szCs w:val="24"/>
              </w:rPr>
            </w:pPr>
            <w:r>
              <w:rPr>
                <w:sz w:val="24"/>
                <w:szCs w:val="24"/>
              </w:rPr>
              <w:t>Review privacy implications for the new reporting tool</w:t>
            </w:r>
          </w:p>
        </w:tc>
      </w:tr>
      <w:tr w:rsidR="000F2B22" w:rsidRPr="003B0E47" w:rsidTr="000F2B22">
        <w:tc>
          <w:tcPr>
            <w:tcW w:w="5000" w:type="pct"/>
            <w:tcBorders>
              <w:top w:val="single" w:sz="4" w:space="0" w:color="auto"/>
              <w:left w:val="single" w:sz="4" w:space="0" w:color="auto"/>
              <w:bottom w:val="single" w:sz="4" w:space="0" w:color="auto"/>
              <w:right w:val="single" w:sz="4" w:space="0" w:color="auto"/>
            </w:tcBorders>
            <w:hideMark/>
          </w:tcPr>
          <w:p w:rsidR="000F2B22" w:rsidRDefault="000F2B22" w:rsidP="00EC0CDA">
            <w:pPr>
              <w:pStyle w:val="PlainText"/>
              <w:tabs>
                <w:tab w:val="left" w:pos="2385"/>
              </w:tabs>
              <w:rPr>
                <w:rFonts w:ascii="Calibri" w:hAnsi="Calibri"/>
                <w:sz w:val="24"/>
                <w:szCs w:val="24"/>
              </w:rPr>
            </w:pPr>
            <w:r>
              <w:rPr>
                <w:rFonts w:ascii="Calibri" w:hAnsi="Calibri"/>
                <w:sz w:val="24"/>
                <w:szCs w:val="24"/>
              </w:rPr>
              <w:t>Feedback on final version of proposed dataset reporting tool (when advised ready to review)</w:t>
            </w:r>
          </w:p>
        </w:tc>
      </w:tr>
      <w:tr w:rsidR="000F2B22" w:rsidRPr="003B0E47" w:rsidTr="000F2B22">
        <w:tc>
          <w:tcPr>
            <w:tcW w:w="5000" w:type="pct"/>
            <w:tcBorders>
              <w:top w:val="single" w:sz="4" w:space="0" w:color="auto"/>
              <w:left w:val="single" w:sz="4" w:space="0" w:color="auto"/>
              <w:bottom w:val="single" w:sz="4" w:space="0" w:color="auto"/>
              <w:right w:val="single" w:sz="4" w:space="0" w:color="auto"/>
            </w:tcBorders>
            <w:hideMark/>
          </w:tcPr>
          <w:p w:rsidR="000F2B22" w:rsidRDefault="000F2B22" w:rsidP="00EC0CDA">
            <w:pPr>
              <w:pStyle w:val="PlainText"/>
              <w:tabs>
                <w:tab w:val="left" w:pos="2385"/>
              </w:tabs>
              <w:rPr>
                <w:rFonts w:ascii="Calibri" w:hAnsi="Calibri"/>
                <w:sz w:val="24"/>
                <w:szCs w:val="24"/>
              </w:rPr>
            </w:pPr>
            <w:r>
              <w:rPr>
                <w:rFonts w:ascii="Calibri" w:hAnsi="Calibri"/>
                <w:sz w:val="24"/>
                <w:szCs w:val="24"/>
              </w:rPr>
              <w:t>Work with data.gov.uk team on feasibility assessment of posting reporting tool on the data.gov.uk site</w:t>
            </w:r>
          </w:p>
        </w:tc>
      </w:tr>
      <w:tr w:rsidR="000F2B22" w:rsidRPr="00DD5134" w:rsidTr="000F2B22">
        <w:tc>
          <w:tcPr>
            <w:tcW w:w="5000" w:type="pct"/>
            <w:tcBorders>
              <w:top w:val="single" w:sz="4" w:space="0" w:color="auto"/>
              <w:left w:val="single" w:sz="4" w:space="0" w:color="auto"/>
              <w:bottom w:val="single" w:sz="4" w:space="0" w:color="auto"/>
              <w:right w:val="single" w:sz="4" w:space="0" w:color="auto"/>
            </w:tcBorders>
            <w:hideMark/>
          </w:tcPr>
          <w:p w:rsidR="000F2B22" w:rsidRDefault="000F2B22" w:rsidP="00EC0CDA">
            <w:pPr>
              <w:spacing w:after="0" w:line="240" w:lineRule="auto"/>
              <w:rPr>
                <w:sz w:val="24"/>
                <w:szCs w:val="24"/>
              </w:rPr>
            </w:pPr>
            <w:r>
              <w:rPr>
                <w:sz w:val="24"/>
                <w:szCs w:val="24"/>
              </w:rPr>
              <w:t>Propose comms plan for launching reporting tool</w:t>
            </w:r>
          </w:p>
        </w:tc>
      </w:tr>
      <w:tr w:rsidR="000F2B22" w:rsidRPr="00480B47" w:rsidTr="000F2B22">
        <w:tc>
          <w:tcPr>
            <w:tcW w:w="5000" w:type="pct"/>
            <w:tcBorders>
              <w:top w:val="single" w:sz="4" w:space="0" w:color="auto"/>
              <w:left w:val="single" w:sz="4" w:space="0" w:color="auto"/>
              <w:bottom w:val="single" w:sz="4" w:space="0" w:color="auto"/>
              <w:right w:val="single" w:sz="4" w:space="0" w:color="auto"/>
            </w:tcBorders>
            <w:hideMark/>
          </w:tcPr>
          <w:p w:rsidR="000F2B22" w:rsidRPr="000F2B22" w:rsidRDefault="000F2B22" w:rsidP="00EC0CDA">
            <w:pPr>
              <w:spacing w:after="0" w:line="240" w:lineRule="auto"/>
              <w:rPr>
                <w:sz w:val="24"/>
                <w:szCs w:val="24"/>
              </w:rPr>
            </w:pPr>
            <w:r w:rsidRPr="000F2B22">
              <w:rPr>
                <w:sz w:val="24"/>
                <w:szCs w:val="24"/>
              </w:rPr>
              <w:t>Provide advice to Chair on uploading own blogs to data.gov</w:t>
            </w:r>
          </w:p>
        </w:tc>
      </w:tr>
    </w:tbl>
    <w:p w:rsidR="000F2B22" w:rsidRPr="00CA4848" w:rsidRDefault="000F2B22" w:rsidP="000F2B22">
      <w:pPr>
        <w:pStyle w:val="NoSpacing"/>
        <w:rPr>
          <w:sz w:val="24"/>
          <w:szCs w:val="24"/>
        </w:rPr>
      </w:pPr>
    </w:p>
    <w:p w:rsidR="000F2B22" w:rsidRPr="00CA4848" w:rsidRDefault="000F2B22" w:rsidP="000F2B22">
      <w:pPr>
        <w:pStyle w:val="NoSpacing"/>
        <w:rPr>
          <w:b/>
          <w:sz w:val="24"/>
          <w:szCs w:val="24"/>
        </w:rPr>
      </w:pPr>
      <w:r>
        <w:rPr>
          <w:b/>
          <w:sz w:val="24"/>
          <w:szCs w:val="24"/>
        </w:rPr>
        <w:t>Open Data Roadmap</w:t>
      </w:r>
      <w:r w:rsidRPr="00CA4848">
        <w:rPr>
          <w:b/>
          <w:sz w:val="24"/>
          <w:szCs w:val="24"/>
        </w:rPr>
        <w:t xml:space="preserve"> </w:t>
      </w:r>
      <w:r>
        <w:rPr>
          <w:b/>
          <w:sz w:val="24"/>
          <w:szCs w:val="24"/>
        </w:rPr>
        <w:t>W</w:t>
      </w:r>
      <w:r w:rsidRPr="00CA4848">
        <w:rPr>
          <w:b/>
          <w:sz w:val="24"/>
          <w:szCs w:val="24"/>
        </w:rPr>
        <w:t>orkstream</w:t>
      </w:r>
      <w:r>
        <w:rPr>
          <w:b/>
          <w:sz w:val="24"/>
          <w:szCs w:val="24"/>
        </w:rPr>
        <w:t>s</w:t>
      </w:r>
    </w:p>
    <w:tbl>
      <w:tblPr>
        <w:tblW w:w="37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09"/>
      </w:tblGrid>
      <w:tr w:rsidR="000F2B22" w:rsidRPr="00DD5134" w:rsidTr="000F2B22">
        <w:tc>
          <w:tcPr>
            <w:tcW w:w="5000" w:type="pct"/>
            <w:tcBorders>
              <w:top w:val="single" w:sz="4" w:space="0" w:color="auto"/>
              <w:left w:val="single" w:sz="4" w:space="0" w:color="auto"/>
              <w:bottom w:val="single" w:sz="4" w:space="0" w:color="auto"/>
              <w:right w:val="single" w:sz="4" w:space="0" w:color="auto"/>
            </w:tcBorders>
            <w:hideMark/>
          </w:tcPr>
          <w:p w:rsidR="000F2B22" w:rsidRDefault="000F2B22" w:rsidP="00EC0CDA">
            <w:pPr>
              <w:spacing w:after="0" w:line="240" w:lineRule="auto"/>
              <w:rPr>
                <w:sz w:val="24"/>
                <w:szCs w:val="24"/>
              </w:rPr>
            </w:pPr>
            <w:r>
              <w:rPr>
                <w:sz w:val="24"/>
                <w:szCs w:val="24"/>
              </w:rPr>
              <w:t>ODUG and ODI to deliver joint paper on Open Data Licensing Issues</w:t>
            </w:r>
          </w:p>
        </w:tc>
      </w:tr>
      <w:tr w:rsidR="000F2B22" w:rsidRPr="00DD5134" w:rsidTr="000F2B22">
        <w:tc>
          <w:tcPr>
            <w:tcW w:w="5000" w:type="pct"/>
            <w:tcBorders>
              <w:top w:val="single" w:sz="4" w:space="0" w:color="auto"/>
              <w:left w:val="single" w:sz="4" w:space="0" w:color="auto"/>
              <w:bottom w:val="single" w:sz="4" w:space="0" w:color="auto"/>
              <w:right w:val="single" w:sz="4" w:space="0" w:color="auto"/>
            </w:tcBorders>
            <w:hideMark/>
          </w:tcPr>
          <w:p w:rsidR="000F2B22" w:rsidRDefault="000F2B22" w:rsidP="00EC0CDA">
            <w:pPr>
              <w:spacing w:after="0" w:line="240" w:lineRule="auto"/>
              <w:rPr>
                <w:sz w:val="24"/>
                <w:szCs w:val="24"/>
              </w:rPr>
            </w:pPr>
            <w:r>
              <w:rPr>
                <w:sz w:val="24"/>
                <w:szCs w:val="24"/>
              </w:rPr>
              <w:t>Include supportive data requests from legacy list into current work</w:t>
            </w:r>
          </w:p>
        </w:tc>
      </w:tr>
      <w:tr w:rsidR="000F2B22" w:rsidRPr="00E82998" w:rsidTr="000F2B22">
        <w:tc>
          <w:tcPr>
            <w:tcW w:w="5000" w:type="pct"/>
            <w:tcBorders>
              <w:top w:val="single" w:sz="4" w:space="0" w:color="auto"/>
              <w:left w:val="single" w:sz="4" w:space="0" w:color="auto"/>
              <w:bottom w:val="single" w:sz="4" w:space="0" w:color="auto"/>
              <w:right w:val="single" w:sz="4" w:space="0" w:color="auto"/>
            </w:tcBorders>
            <w:hideMark/>
          </w:tcPr>
          <w:p w:rsidR="000F2B22" w:rsidRPr="00E82998" w:rsidRDefault="000F2B22" w:rsidP="00EC0CDA">
            <w:pPr>
              <w:spacing w:after="0" w:line="240" w:lineRule="auto"/>
              <w:rPr>
                <w:sz w:val="24"/>
                <w:szCs w:val="24"/>
              </w:rPr>
            </w:pPr>
            <w:r w:rsidRPr="00E82998">
              <w:rPr>
                <w:sz w:val="24"/>
                <w:szCs w:val="24"/>
              </w:rPr>
              <w:t>ODUG to write to depts. about progress on data publication commitments in respective Open Data Strategies</w:t>
            </w:r>
          </w:p>
        </w:tc>
      </w:tr>
    </w:tbl>
    <w:p w:rsidR="000F2B22" w:rsidRPr="00CA4848" w:rsidRDefault="000F2B22" w:rsidP="000F2B22">
      <w:pPr>
        <w:pStyle w:val="NoSpacing"/>
        <w:rPr>
          <w:b/>
          <w:sz w:val="24"/>
          <w:szCs w:val="24"/>
        </w:rPr>
      </w:pPr>
    </w:p>
    <w:p w:rsidR="000F2B22" w:rsidRDefault="000F2B22" w:rsidP="000F2B22">
      <w:pPr>
        <w:pStyle w:val="NoSpacing"/>
        <w:rPr>
          <w:b/>
          <w:sz w:val="24"/>
          <w:szCs w:val="24"/>
        </w:rPr>
      </w:pPr>
    </w:p>
    <w:p w:rsidR="000F2B22" w:rsidRPr="00CA4848" w:rsidRDefault="000F2B22" w:rsidP="000F2B22">
      <w:pPr>
        <w:pStyle w:val="NoSpacing"/>
        <w:rPr>
          <w:b/>
          <w:sz w:val="24"/>
          <w:szCs w:val="24"/>
        </w:rPr>
      </w:pPr>
      <w:r w:rsidRPr="00CA4848">
        <w:rPr>
          <w:b/>
          <w:sz w:val="24"/>
          <w:szCs w:val="24"/>
        </w:rPr>
        <w:t xml:space="preserve">Communications </w:t>
      </w:r>
      <w:proofErr w:type="spellStart"/>
      <w:r w:rsidRPr="00CA4848">
        <w:rPr>
          <w:b/>
          <w:sz w:val="24"/>
          <w:szCs w:val="24"/>
        </w:rPr>
        <w:t>Workstream</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2"/>
      </w:tblGrid>
      <w:tr w:rsidR="000F2B22" w:rsidRPr="00CA4848" w:rsidTr="00EC0CDA">
        <w:tc>
          <w:tcPr>
            <w:tcW w:w="6912" w:type="dxa"/>
            <w:tcBorders>
              <w:top w:val="single" w:sz="4" w:space="0" w:color="auto"/>
              <w:left w:val="single" w:sz="4" w:space="0" w:color="auto"/>
              <w:bottom w:val="single" w:sz="4" w:space="0" w:color="auto"/>
              <w:right w:val="single" w:sz="4" w:space="0" w:color="auto"/>
            </w:tcBorders>
            <w:hideMark/>
          </w:tcPr>
          <w:p w:rsidR="000F2B22" w:rsidRPr="00CA4848" w:rsidRDefault="000F2B22" w:rsidP="00EC0CDA">
            <w:pPr>
              <w:pStyle w:val="NoSpacing"/>
              <w:rPr>
                <w:sz w:val="24"/>
                <w:szCs w:val="24"/>
              </w:rPr>
            </w:pPr>
            <w:r w:rsidRPr="00CA4848">
              <w:rPr>
                <w:sz w:val="24"/>
                <w:szCs w:val="24"/>
              </w:rPr>
              <w:t xml:space="preserve">Set up facility for sentiment monitoring </w:t>
            </w:r>
            <w:r>
              <w:rPr>
                <w:sz w:val="24"/>
                <w:szCs w:val="24"/>
              </w:rPr>
              <w:t>for ODUG and provide a baseline</w:t>
            </w:r>
            <w:r w:rsidRPr="00CA4848">
              <w:rPr>
                <w:sz w:val="24"/>
                <w:szCs w:val="24"/>
              </w:rPr>
              <w:t xml:space="preserve"> assessment</w:t>
            </w:r>
          </w:p>
        </w:tc>
      </w:tr>
      <w:tr w:rsidR="000F2B22" w:rsidRPr="00CA4848" w:rsidTr="00EC0CDA">
        <w:tc>
          <w:tcPr>
            <w:tcW w:w="6912" w:type="dxa"/>
            <w:tcBorders>
              <w:top w:val="single" w:sz="4" w:space="0" w:color="auto"/>
              <w:left w:val="single" w:sz="4" w:space="0" w:color="auto"/>
              <w:bottom w:val="single" w:sz="4" w:space="0" w:color="auto"/>
              <w:right w:val="single" w:sz="4" w:space="0" w:color="auto"/>
            </w:tcBorders>
            <w:hideMark/>
          </w:tcPr>
          <w:p w:rsidR="000F2B22" w:rsidRPr="00CA4848" w:rsidRDefault="000F2B22" w:rsidP="00EC0CDA">
            <w:pPr>
              <w:pStyle w:val="NoSpacing"/>
              <w:rPr>
                <w:sz w:val="24"/>
                <w:szCs w:val="24"/>
              </w:rPr>
            </w:pPr>
            <w:r w:rsidRPr="00CA4848">
              <w:rPr>
                <w:sz w:val="24"/>
                <w:szCs w:val="24"/>
              </w:rPr>
              <w:t>ODUG Branding</w:t>
            </w:r>
          </w:p>
        </w:tc>
      </w:tr>
      <w:tr w:rsidR="000F2B22" w:rsidRPr="00CA4848" w:rsidTr="00EC0CDA">
        <w:tc>
          <w:tcPr>
            <w:tcW w:w="6912" w:type="dxa"/>
            <w:tcBorders>
              <w:top w:val="single" w:sz="4" w:space="0" w:color="auto"/>
              <w:left w:val="single" w:sz="4" w:space="0" w:color="auto"/>
              <w:bottom w:val="single" w:sz="4" w:space="0" w:color="auto"/>
              <w:right w:val="single" w:sz="4" w:space="0" w:color="auto"/>
            </w:tcBorders>
            <w:hideMark/>
          </w:tcPr>
          <w:p w:rsidR="000F2B22" w:rsidRPr="0094045C" w:rsidRDefault="000F2B22" w:rsidP="00EC0CDA">
            <w:pPr>
              <w:pStyle w:val="NoSpacing"/>
              <w:rPr>
                <w:sz w:val="24"/>
                <w:szCs w:val="24"/>
              </w:rPr>
            </w:pPr>
            <w:r w:rsidRPr="0094045C">
              <w:rPr>
                <w:sz w:val="24"/>
                <w:szCs w:val="24"/>
              </w:rPr>
              <w:t xml:space="preserve">Draw up and share key </w:t>
            </w:r>
            <w:r>
              <w:rPr>
                <w:sz w:val="24"/>
                <w:szCs w:val="24"/>
              </w:rPr>
              <w:t xml:space="preserve">points to make and </w:t>
            </w:r>
            <w:r w:rsidRPr="0094045C">
              <w:rPr>
                <w:sz w:val="24"/>
                <w:szCs w:val="24"/>
              </w:rPr>
              <w:t>slides on ODUG</w:t>
            </w:r>
          </w:p>
        </w:tc>
      </w:tr>
      <w:tr w:rsidR="000F2B22" w:rsidRPr="00CA4848" w:rsidTr="00EC0CDA">
        <w:tc>
          <w:tcPr>
            <w:tcW w:w="6912" w:type="dxa"/>
            <w:tcBorders>
              <w:top w:val="single" w:sz="4" w:space="0" w:color="auto"/>
              <w:left w:val="single" w:sz="4" w:space="0" w:color="auto"/>
              <w:bottom w:val="single" w:sz="4" w:space="0" w:color="auto"/>
              <w:right w:val="single" w:sz="4" w:space="0" w:color="auto"/>
            </w:tcBorders>
            <w:hideMark/>
          </w:tcPr>
          <w:p w:rsidR="000F2B22" w:rsidRPr="00CA4848" w:rsidRDefault="000F2B22" w:rsidP="00EC0CDA">
            <w:pPr>
              <w:pStyle w:val="NoSpacing"/>
              <w:rPr>
                <w:sz w:val="24"/>
                <w:szCs w:val="24"/>
              </w:rPr>
            </w:pPr>
            <w:r>
              <w:rPr>
                <w:sz w:val="24"/>
                <w:szCs w:val="24"/>
              </w:rPr>
              <w:t>ODUG schedule of comms events and stakeholder engagement plan</w:t>
            </w:r>
          </w:p>
        </w:tc>
      </w:tr>
      <w:tr w:rsidR="000F2B22" w:rsidRPr="00CA4848" w:rsidTr="00EC0CDA">
        <w:tc>
          <w:tcPr>
            <w:tcW w:w="6912" w:type="dxa"/>
            <w:tcBorders>
              <w:top w:val="single" w:sz="4" w:space="0" w:color="auto"/>
              <w:left w:val="single" w:sz="4" w:space="0" w:color="auto"/>
              <w:bottom w:val="single" w:sz="4" w:space="0" w:color="auto"/>
              <w:right w:val="single" w:sz="4" w:space="0" w:color="auto"/>
            </w:tcBorders>
            <w:hideMark/>
          </w:tcPr>
          <w:p w:rsidR="000F2B22" w:rsidRDefault="000F2B22" w:rsidP="00EC0CDA">
            <w:pPr>
              <w:pStyle w:val="NoSpacing"/>
              <w:rPr>
                <w:sz w:val="24"/>
                <w:szCs w:val="24"/>
              </w:rPr>
            </w:pPr>
            <w:r>
              <w:rPr>
                <w:sz w:val="24"/>
                <w:szCs w:val="24"/>
              </w:rPr>
              <w:t>Draft ODUG 6-month review</w:t>
            </w:r>
          </w:p>
        </w:tc>
      </w:tr>
      <w:tr w:rsidR="000F2B22" w:rsidRPr="00CA4848" w:rsidTr="00EC0CDA">
        <w:tc>
          <w:tcPr>
            <w:tcW w:w="6912" w:type="dxa"/>
            <w:tcBorders>
              <w:top w:val="single" w:sz="4" w:space="0" w:color="auto"/>
              <w:left w:val="single" w:sz="4" w:space="0" w:color="auto"/>
              <w:bottom w:val="single" w:sz="4" w:space="0" w:color="auto"/>
              <w:right w:val="single" w:sz="4" w:space="0" w:color="auto"/>
            </w:tcBorders>
            <w:hideMark/>
          </w:tcPr>
          <w:p w:rsidR="000F2B22" w:rsidRDefault="000F2B22" w:rsidP="00EC0CDA">
            <w:pPr>
              <w:pStyle w:val="NoSpacing"/>
              <w:rPr>
                <w:sz w:val="24"/>
                <w:szCs w:val="24"/>
              </w:rPr>
            </w:pPr>
            <w:r>
              <w:rPr>
                <w:sz w:val="24"/>
                <w:szCs w:val="24"/>
              </w:rPr>
              <w:lastRenderedPageBreak/>
              <w:t xml:space="preserve">Develop plan for an ODUG event </w:t>
            </w:r>
          </w:p>
        </w:tc>
      </w:tr>
    </w:tbl>
    <w:p w:rsidR="000F2B22" w:rsidRDefault="000F2B22" w:rsidP="000F2B22">
      <w:pPr>
        <w:pStyle w:val="NoSpacing"/>
        <w:rPr>
          <w:sz w:val="24"/>
          <w:szCs w:val="24"/>
        </w:rPr>
      </w:pPr>
    </w:p>
    <w:p w:rsidR="000F2B22" w:rsidRPr="00CA4848" w:rsidRDefault="000F2B22" w:rsidP="000F2B22">
      <w:pPr>
        <w:pStyle w:val="NoSpacing"/>
        <w:rPr>
          <w:b/>
          <w:sz w:val="24"/>
          <w:szCs w:val="24"/>
        </w:rPr>
      </w:pPr>
      <w:r w:rsidRPr="00CA4848">
        <w:rPr>
          <w:b/>
          <w:sz w:val="24"/>
          <w:szCs w:val="24"/>
        </w:rPr>
        <w:t>KPIs and Risk</w:t>
      </w:r>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0F2B22" w:rsidRPr="00CA4848" w:rsidTr="000F2B22">
        <w:tc>
          <w:tcPr>
            <w:tcW w:w="5000" w:type="pct"/>
            <w:tcBorders>
              <w:top w:val="single" w:sz="4" w:space="0" w:color="auto"/>
              <w:left w:val="single" w:sz="4" w:space="0" w:color="auto"/>
              <w:bottom w:val="single" w:sz="4" w:space="0" w:color="auto"/>
              <w:right w:val="single" w:sz="4" w:space="0" w:color="auto"/>
            </w:tcBorders>
            <w:hideMark/>
          </w:tcPr>
          <w:p w:rsidR="000F2B22" w:rsidRPr="00CA4848" w:rsidRDefault="000F2B22" w:rsidP="00EC0CDA">
            <w:pPr>
              <w:pStyle w:val="ListParagraph"/>
              <w:spacing w:after="0" w:line="240" w:lineRule="auto"/>
              <w:ind w:left="0"/>
              <w:rPr>
                <w:sz w:val="24"/>
                <w:szCs w:val="24"/>
              </w:rPr>
            </w:pPr>
            <w:r>
              <w:rPr>
                <w:sz w:val="24"/>
                <w:szCs w:val="24"/>
              </w:rPr>
              <w:t>Review for next meeting</w:t>
            </w:r>
          </w:p>
        </w:tc>
      </w:tr>
    </w:tbl>
    <w:p w:rsidR="000F2B22" w:rsidRDefault="000F2B22" w:rsidP="000F2B22">
      <w:pPr>
        <w:pStyle w:val="PlainText"/>
        <w:rPr>
          <w:rFonts w:ascii="Calibri" w:hAnsi="Calibri"/>
          <w:sz w:val="24"/>
          <w:szCs w:val="24"/>
        </w:rPr>
      </w:pPr>
    </w:p>
    <w:p w:rsidR="000F2B22" w:rsidRDefault="000F2B22" w:rsidP="000F2B22">
      <w:pPr>
        <w:pStyle w:val="PlainText"/>
        <w:rPr>
          <w:rFonts w:ascii="Calibri" w:hAnsi="Calibri"/>
          <w:b/>
          <w:sz w:val="24"/>
          <w:szCs w:val="24"/>
        </w:rPr>
      </w:pPr>
      <w:r w:rsidRPr="00811F50">
        <w:rPr>
          <w:rFonts w:ascii="Calibri" w:hAnsi="Calibri"/>
          <w:b/>
          <w:sz w:val="24"/>
          <w:szCs w:val="24"/>
        </w:rPr>
        <w:t>Other</w:t>
      </w:r>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0F2B22" w:rsidRPr="00B20822" w:rsidTr="000F2B22">
        <w:tc>
          <w:tcPr>
            <w:tcW w:w="5000" w:type="pct"/>
            <w:tcBorders>
              <w:top w:val="single" w:sz="4" w:space="0" w:color="auto"/>
              <w:left w:val="single" w:sz="4" w:space="0" w:color="auto"/>
              <w:bottom w:val="single" w:sz="4" w:space="0" w:color="auto"/>
              <w:right w:val="single" w:sz="4" w:space="0" w:color="auto"/>
            </w:tcBorders>
            <w:hideMark/>
          </w:tcPr>
          <w:p w:rsidR="000F2B22" w:rsidRPr="00B20822" w:rsidRDefault="000F2B22" w:rsidP="00EC0CDA">
            <w:pPr>
              <w:pStyle w:val="ListParagraph"/>
              <w:spacing w:after="0" w:line="240" w:lineRule="auto"/>
              <w:ind w:left="0"/>
              <w:rPr>
                <w:sz w:val="24"/>
                <w:szCs w:val="24"/>
              </w:rPr>
            </w:pPr>
            <w:r w:rsidRPr="00B20822">
              <w:rPr>
                <w:sz w:val="24"/>
                <w:szCs w:val="24"/>
              </w:rPr>
              <w:t>Publish minutes of Code of Practise Workshop on data.gov</w:t>
            </w:r>
          </w:p>
        </w:tc>
      </w:tr>
    </w:tbl>
    <w:p w:rsidR="000F2B22" w:rsidRPr="00811F50" w:rsidRDefault="000F2B22" w:rsidP="000F2B22">
      <w:pPr>
        <w:pStyle w:val="PlainText"/>
        <w:rPr>
          <w:rFonts w:ascii="Calibri" w:hAnsi="Calibri"/>
          <w:b/>
          <w:sz w:val="24"/>
          <w:szCs w:val="24"/>
        </w:rPr>
      </w:pPr>
    </w:p>
    <w:p w:rsidR="000F2B22" w:rsidRDefault="000F2B22">
      <w:pPr>
        <w:spacing w:after="0" w:line="240" w:lineRule="auto"/>
        <w:rPr>
          <w:sz w:val="24"/>
          <w:szCs w:val="24"/>
        </w:rPr>
      </w:pPr>
    </w:p>
    <w:sectPr w:rsidR="000F2B22" w:rsidSect="00492FBC">
      <w:headerReference w:type="default" r:id="rId7"/>
      <w:footerReference w:type="default" r:id="rId8"/>
      <w:pgSz w:w="11906" w:h="16838"/>
      <w:pgMar w:top="1440" w:right="1440" w:bottom="1440" w:left="144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9E1" w:rsidRDefault="00E109E1">
      <w:pPr>
        <w:spacing w:after="0" w:line="240" w:lineRule="auto"/>
      </w:pPr>
      <w:r>
        <w:separator/>
      </w:r>
    </w:p>
  </w:endnote>
  <w:endnote w:type="continuationSeparator" w:id="0">
    <w:p w:rsidR="00E109E1" w:rsidRDefault="00E109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206" w:rsidRDefault="000D751C">
    <w:pPr>
      <w:pStyle w:val="Footer"/>
      <w:jc w:val="center"/>
    </w:pPr>
    <w:r>
      <w:rPr>
        <w:color w:val="000000"/>
      </w:rPr>
      <w:t>UNCLASSIFIED</w:t>
    </w:r>
  </w:p>
  <w:p w:rsidR="00EA4206" w:rsidRDefault="000D751C">
    <w:pPr>
      <w:pStyle w:val="Footer"/>
      <w:jc w:val="center"/>
    </w:pPr>
    <w:r>
      <w:rPr>
        <w:color w:val="FFFFFF"/>
      </w:rPr>
      <w:t>UNCLASSIFIED</w:t>
    </w:r>
  </w:p>
  <w:p w:rsidR="00EA4206" w:rsidRDefault="000D751C">
    <w:pPr>
      <w:pStyle w:val="Footer"/>
      <w:jc w:val="center"/>
    </w:pPr>
    <w:r>
      <w:rPr>
        <w:color w:val="FFFFFF"/>
      </w:rPr>
      <w:t>UNCLASSIFIED</w:t>
    </w:r>
  </w:p>
  <w:p w:rsidR="00EA4206" w:rsidRDefault="000D751C">
    <w:pPr>
      <w:pStyle w:val="Footer"/>
      <w:jc w:val="center"/>
      <w:rPr>
        <w:color w:val="FFFFFF"/>
      </w:rPr>
    </w:pPr>
    <w:r>
      <w:rPr>
        <w:color w:val="FFFFFF"/>
      </w:rPr>
      <w:t>UNCLASSIFIED</w:t>
    </w:r>
  </w:p>
  <w:p w:rsidR="00EA4206" w:rsidRDefault="002633A4">
    <w:pPr>
      <w:pStyle w:val="Footer"/>
      <w:jc w:val="center"/>
    </w:pPr>
    <w:r>
      <w:rPr>
        <w:color w:val="FFFFFF"/>
      </w:rPr>
      <w:fldChar w:fldCharType="begin"/>
    </w:r>
    <w:r w:rsidR="000D751C">
      <w:rPr>
        <w:color w:val="FFFFFF"/>
      </w:rPr>
      <w:instrText xml:space="preserve"> PAGE </w:instrText>
    </w:r>
    <w:r>
      <w:rPr>
        <w:color w:val="FFFFFF"/>
      </w:rPr>
      <w:fldChar w:fldCharType="separate"/>
    </w:r>
    <w:r w:rsidR="0029709F">
      <w:rPr>
        <w:noProof/>
        <w:color w:val="FFFFFF"/>
      </w:rPr>
      <w:t>2</w:t>
    </w:r>
    <w:r>
      <w:rPr>
        <w:color w:val="FFFFF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9E1" w:rsidRDefault="00E109E1">
      <w:pPr>
        <w:spacing w:after="0" w:line="240" w:lineRule="auto"/>
      </w:pPr>
      <w:r>
        <w:rPr>
          <w:color w:val="000000"/>
        </w:rPr>
        <w:separator/>
      </w:r>
    </w:p>
  </w:footnote>
  <w:footnote w:type="continuationSeparator" w:id="0">
    <w:p w:rsidR="00E109E1" w:rsidRDefault="00E109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206" w:rsidRDefault="000D751C">
    <w:pPr>
      <w:pStyle w:val="Header"/>
      <w:jc w:val="center"/>
    </w:pPr>
    <w:r>
      <w:rPr>
        <w:color w:val="000000"/>
      </w:rPr>
      <w:t>UNCLASSIFIED</w:t>
    </w:r>
  </w:p>
  <w:p w:rsidR="00EA4206" w:rsidRDefault="000D751C">
    <w:pPr>
      <w:pStyle w:val="Header"/>
      <w:jc w:val="center"/>
    </w:pPr>
    <w:r>
      <w:rPr>
        <w:color w:val="FFFFFF"/>
      </w:rPr>
      <w:t>UNCLASSIFIED</w:t>
    </w:r>
  </w:p>
  <w:p w:rsidR="00EA4206" w:rsidRDefault="000D751C">
    <w:pPr>
      <w:pStyle w:val="Header"/>
      <w:jc w:val="center"/>
      <w:rPr>
        <w:color w:val="FFFFFF"/>
      </w:rPr>
    </w:pPr>
    <w:r>
      <w:rPr>
        <w:color w:val="FFFFFF"/>
      </w:rPr>
      <w:t>UNCLASSIFIED</w:t>
    </w:r>
  </w:p>
  <w:p w:rsidR="00EA4206" w:rsidRDefault="00E109E1">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8541BE"/>
    <w:multiLevelType w:val="multilevel"/>
    <w:tmpl w:val="9F18C73E"/>
    <w:lvl w:ilvl="0">
      <w:start w:val="1"/>
      <w:numFmt w:val="lowerLetter"/>
      <w:lvlText w:val="%1."/>
      <w:lvlJc w:val="left"/>
      <w:pPr>
        <w:ind w:left="3216" w:hanging="360"/>
      </w:pPr>
    </w:lvl>
    <w:lvl w:ilvl="1">
      <w:start w:val="1"/>
      <w:numFmt w:val="lowerLetter"/>
      <w:lvlText w:val="%2."/>
      <w:lvlJc w:val="left"/>
      <w:pPr>
        <w:ind w:left="3936" w:hanging="360"/>
      </w:pPr>
    </w:lvl>
    <w:lvl w:ilvl="2">
      <w:start w:val="1"/>
      <w:numFmt w:val="lowerRoman"/>
      <w:lvlText w:val="%3."/>
      <w:lvlJc w:val="right"/>
      <w:pPr>
        <w:ind w:left="4656" w:hanging="180"/>
      </w:pPr>
    </w:lvl>
    <w:lvl w:ilvl="3">
      <w:start w:val="1"/>
      <w:numFmt w:val="decimal"/>
      <w:lvlText w:val="%4."/>
      <w:lvlJc w:val="left"/>
      <w:pPr>
        <w:ind w:left="5376" w:hanging="360"/>
      </w:pPr>
    </w:lvl>
    <w:lvl w:ilvl="4">
      <w:start w:val="1"/>
      <w:numFmt w:val="lowerLetter"/>
      <w:lvlText w:val="%5."/>
      <w:lvlJc w:val="left"/>
      <w:pPr>
        <w:ind w:left="6096" w:hanging="360"/>
      </w:pPr>
    </w:lvl>
    <w:lvl w:ilvl="5">
      <w:start w:val="1"/>
      <w:numFmt w:val="lowerRoman"/>
      <w:lvlText w:val="%6."/>
      <w:lvlJc w:val="right"/>
      <w:pPr>
        <w:ind w:left="6816" w:hanging="180"/>
      </w:pPr>
    </w:lvl>
    <w:lvl w:ilvl="6">
      <w:start w:val="1"/>
      <w:numFmt w:val="decimal"/>
      <w:lvlText w:val="%7."/>
      <w:lvlJc w:val="left"/>
      <w:pPr>
        <w:ind w:left="7536" w:hanging="360"/>
      </w:pPr>
    </w:lvl>
    <w:lvl w:ilvl="7">
      <w:start w:val="1"/>
      <w:numFmt w:val="lowerLetter"/>
      <w:lvlText w:val="%8."/>
      <w:lvlJc w:val="left"/>
      <w:pPr>
        <w:ind w:left="8256" w:hanging="360"/>
      </w:pPr>
    </w:lvl>
    <w:lvl w:ilvl="8">
      <w:start w:val="1"/>
      <w:numFmt w:val="lowerRoman"/>
      <w:lvlText w:val="%9."/>
      <w:lvlJc w:val="right"/>
      <w:pPr>
        <w:ind w:left="8976" w:hanging="180"/>
      </w:pPr>
    </w:lvl>
  </w:abstractNum>
  <w:abstractNum w:abstractNumId="1">
    <w:nsid w:val="42C1207E"/>
    <w:multiLevelType w:val="multilevel"/>
    <w:tmpl w:val="7760034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
    <w:nsid w:val="4CE3552C"/>
    <w:multiLevelType w:val="multilevel"/>
    <w:tmpl w:val="85A20B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6E4386C"/>
    <w:multiLevelType w:val="multilevel"/>
    <w:tmpl w:val="786C63A0"/>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footnotePr>
    <w:footnote w:id="-1"/>
    <w:footnote w:id="0"/>
  </w:footnotePr>
  <w:endnotePr>
    <w:endnote w:id="-1"/>
    <w:endnote w:id="0"/>
  </w:endnotePr>
  <w:compat/>
  <w:rsids>
    <w:rsidRoot w:val="0073380C"/>
    <w:rsid w:val="000B738C"/>
    <w:rsid w:val="000D751C"/>
    <w:rsid w:val="000F2B22"/>
    <w:rsid w:val="0013533A"/>
    <w:rsid w:val="002633A4"/>
    <w:rsid w:val="0029709F"/>
    <w:rsid w:val="0034612A"/>
    <w:rsid w:val="00492FBC"/>
    <w:rsid w:val="0052108F"/>
    <w:rsid w:val="0073380C"/>
    <w:rsid w:val="00E109E1"/>
    <w:rsid w:val="00E2022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92FBC"/>
    <w:pPr>
      <w:suppressAutoHyphens/>
    </w:pPr>
  </w:style>
  <w:style w:type="paragraph" w:styleId="Heading1">
    <w:name w:val="heading 1"/>
    <w:basedOn w:val="Normal"/>
    <w:next w:val="Normal"/>
    <w:rsid w:val="00492FBC"/>
    <w:pPr>
      <w:keepNext/>
      <w:keepLines/>
      <w:spacing w:before="480" w:after="0"/>
      <w:outlineLvl w:val="0"/>
    </w:pPr>
    <w:rPr>
      <w:b/>
      <w:bCs/>
      <w:color w:val="00000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2FBC"/>
    <w:pPr>
      <w:tabs>
        <w:tab w:val="center" w:pos="4513"/>
        <w:tab w:val="right" w:pos="9026"/>
      </w:tabs>
      <w:spacing w:after="0" w:line="240" w:lineRule="auto"/>
    </w:pPr>
  </w:style>
  <w:style w:type="character" w:customStyle="1" w:styleId="HeaderChar">
    <w:name w:val="Header Char"/>
    <w:basedOn w:val="DefaultParagraphFont"/>
    <w:rsid w:val="00492FBC"/>
  </w:style>
  <w:style w:type="paragraph" w:styleId="Footer">
    <w:name w:val="footer"/>
    <w:basedOn w:val="Normal"/>
    <w:rsid w:val="00492FBC"/>
    <w:pPr>
      <w:tabs>
        <w:tab w:val="center" w:pos="4513"/>
        <w:tab w:val="right" w:pos="9026"/>
      </w:tabs>
      <w:spacing w:after="0" w:line="240" w:lineRule="auto"/>
    </w:pPr>
  </w:style>
  <w:style w:type="character" w:customStyle="1" w:styleId="FooterChar">
    <w:name w:val="Footer Char"/>
    <w:basedOn w:val="DefaultParagraphFont"/>
    <w:rsid w:val="00492FBC"/>
  </w:style>
  <w:style w:type="paragraph" w:styleId="ListParagraph">
    <w:name w:val="List Paragraph"/>
    <w:basedOn w:val="Normal"/>
    <w:uiPriority w:val="34"/>
    <w:qFormat/>
    <w:rsid w:val="00492FBC"/>
    <w:pPr>
      <w:ind w:left="720"/>
    </w:pPr>
  </w:style>
  <w:style w:type="character" w:customStyle="1" w:styleId="Heading1Char">
    <w:name w:val="Heading 1 Char"/>
    <w:basedOn w:val="DefaultParagraphFont"/>
    <w:rsid w:val="00492FBC"/>
    <w:rPr>
      <w:rFonts w:eastAsia="Times New Roman" w:cs="Times New Roman"/>
      <w:b/>
      <w:bCs/>
      <w:color w:val="000000"/>
      <w:szCs w:val="28"/>
    </w:rPr>
  </w:style>
  <w:style w:type="paragraph" w:styleId="BalloonText">
    <w:name w:val="Balloon Text"/>
    <w:basedOn w:val="Normal"/>
    <w:rsid w:val="00492FBC"/>
    <w:pPr>
      <w:spacing w:after="0" w:line="240" w:lineRule="auto"/>
    </w:pPr>
    <w:rPr>
      <w:rFonts w:ascii="Tahoma" w:hAnsi="Tahoma" w:cs="Tahoma"/>
      <w:sz w:val="16"/>
      <w:szCs w:val="16"/>
    </w:rPr>
  </w:style>
  <w:style w:type="character" w:customStyle="1" w:styleId="BalloonTextChar">
    <w:name w:val="Balloon Text Char"/>
    <w:basedOn w:val="DefaultParagraphFont"/>
    <w:rsid w:val="00492FBC"/>
    <w:rPr>
      <w:rFonts w:ascii="Tahoma" w:hAnsi="Tahoma" w:cs="Tahoma"/>
      <w:sz w:val="16"/>
      <w:szCs w:val="16"/>
    </w:rPr>
  </w:style>
  <w:style w:type="character" w:styleId="CommentReference">
    <w:name w:val="annotation reference"/>
    <w:basedOn w:val="DefaultParagraphFont"/>
    <w:uiPriority w:val="99"/>
    <w:rsid w:val="00492FBC"/>
    <w:rPr>
      <w:sz w:val="16"/>
      <w:szCs w:val="16"/>
    </w:rPr>
  </w:style>
  <w:style w:type="paragraph" w:styleId="CommentText">
    <w:name w:val="annotation text"/>
    <w:basedOn w:val="Normal"/>
    <w:uiPriority w:val="99"/>
    <w:rsid w:val="00492FBC"/>
    <w:pPr>
      <w:spacing w:line="240" w:lineRule="auto"/>
    </w:pPr>
    <w:rPr>
      <w:sz w:val="20"/>
      <w:szCs w:val="20"/>
    </w:rPr>
  </w:style>
  <w:style w:type="character" w:customStyle="1" w:styleId="CommentTextChar">
    <w:name w:val="Comment Text Char"/>
    <w:basedOn w:val="DefaultParagraphFont"/>
    <w:uiPriority w:val="99"/>
    <w:rsid w:val="00492FBC"/>
    <w:rPr>
      <w:sz w:val="20"/>
      <w:szCs w:val="20"/>
    </w:rPr>
  </w:style>
  <w:style w:type="paragraph" w:styleId="CommentSubject">
    <w:name w:val="annotation subject"/>
    <w:basedOn w:val="CommentText"/>
    <w:next w:val="CommentText"/>
    <w:rsid w:val="00492FBC"/>
    <w:rPr>
      <w:b/>
      <w:bCs/>
    </w:rPr>
  </w:style>
  <w:style w:type="character" w:customStyle="1" w:styleId="CommentSubjectChar">
    <w:name w:val="Comment Subject Char"/>
    <w:basedOn w:val="CommentTextChar"/>
    <w:rsid w:val="00492FBC"/>
    <w:rPr>
      <w:b/>
      <w:bCs/>
      <w:sz w:val="20"/>
      <w:szCs w:val="20"/>
    </w:rPr>
  </w:style>
  <w:style w:type="paragraph" w:styleId="PlainText">
    <w:name w:val="Plain Text"/>
    <w:basedOn w:val="Normal"/>
    <w:uiPriority w:val="99"/>
    <w:rsid w:val="00492FBC"/>
    <w:pPr>
      <w:spacing w:after="0" w:line="240" w:lineRule="auto"/>
    </w:pPr>
    <w:rPr>
      <w:rFonts w:ascii="Consolas" w:hAnsi="Consolas"/>
      <w:sz w:val="21"/>
      <w:szCs w:val="21"/>
    </w:rPr>
  </w:style>
  <w:style w:type="character" w:customStyle="1" w:styleId="PlainTextChar">
    <w:name w:val="Plain Text Char"/>
    <w:basedOn w:val="DefaultParagraphFont"/>
    <w:uiPriority w:val="99"/>
    <w:rsid w:val="00492FBC"/>
    <w:rPr>
      <w:rFonts w:ascii="Consolas" w:eastAsia="Times New Roman" w:hAnsi="Consolas" w:cs="Times New Roman"/>
      <w:sz w:val="21"/>
      <w:szCs w:val="21"/>
    </w:rPr>
  </w:style>
  <w:style w:type="character" w:customStyle="1" w:styleId="NoSpacingChar">
    <w:name w:val="No Spacing Char"/>
    <w:basedOn w:val="DefaultParagraphFont"/>
    <w:link w:val="NoSpacing"/>
    <w:uiPriority w:val="1"/>
    <w:locked/>
    <w:rsid w:val="000F2B22"/>
    <w:rPr>
      <w:lang w:val="en-US" w:eastAsia="en-US"/>
    </w:rPr>
  </w:style>
  <w:style w:type="paragraph" w:styleId="NoSpacing">
    <w:name w:val="No Spacing"/>
    <w:link w:val="NoSpacingChar"/>
    <w:uiPriority w:val="1"/>
    <w:qFormat/>
    <w:rsid w:val="000F2B22"/>
    <w:pPr>
      <w:autoSpaceDN/>
      <w:spacing w:after="0" w:line="240" w:lineRule="auto"/>
      <w:textAlignment w:val="auto"/>
    </w:pPr>
    <w:rPr>
      <w:lang w:val="en-US" w:eastAsia="en-US"/>
    </w:rPr>
  </w:style>
  <w:style w:type="table" w:styleId="TableGrid">
    <w:name w:val="Table Grid"/>
    <w:basedOn w:val="TableNormal"/>
    <w:uiPriority w:val="59"/>
    <w:rsid w:val="000F2B22"/>
    <w:pPr>
      <w:autoSpaceDN/>
      <w:spacing w:after="0" w:line="240" w:lineRule="auto"/>
      <w:textAlignment w:val="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Cabinet Office</Company>
  <LinksUpToDate>false</LinksUpToDate>
  <CharactersWithSpaces>9792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Parkes</dc:creator>
  <cp:lastModifiedBy>Heather Savory</cp:lastModifiedBy>
  <cp:revision>4</cp:revision>
  <cp:lastPrinted>2013-02-20T19:30:00Z</cp:lastPrinted>
  <dcterms:created xsi:type="dcterms:W3CDTF">2015-02-18T13:12:00Z</dcterms:created>
  <dcterms:modified xsi:type="dcterms:W3CDTF">2015-02-18T13:18:00Z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uid="id_unclassified"/&gt;&lt;element uid="id_newpolicy"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296ff30d-dcae-492a-bbee-a0e4bff0c0af</vt:lpwstr>
  </property>
</Properties>
</file>