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78A" w:rsidRPr="00A91C10" w:rsidRDefault="00A91C10">
      <w:pPr>
        <w:jc w:val="center"/>
        <w:rPr>
          <w:rFonts w:asciiTheme="minorHAnsi" w:hAnsiTheme="minorHAnsi" w:cs="Arial"/>
          <w:b/>
          <w:sz w:val="24"/>
          <w:szCs w:val="24"/>
        </w:rPr>
      </w:pPr>
      <w:r w:rsidRPr="00A91C10">
        <w:rPr>
          <w:rFonts w:asciiTheme="minorHAnsi" w:hAnsiTheme="minorHAnsi" w:cs="Arial"/>
          <w:b/>
          <w:sz w:val="24"/>
          <w:szCs w:val="24"/>
        </w:rPr>
        <w:t>Open Data User Group - Minutes</w:t>
      </w:r>
    </w:p>
    <w:p w:rsidR="006B578A" w:rsidRPr="00A91C10" w:rsidRDefault="00A91C10">
      <w:pPr>
        <w:spacing w:after="0"/>
        <w:jc w:val="center"/>
        <w:rPr>
          <w:rFonts w:asciiTheme="minorHAnsi" w:hAnsiTheme="minorHAnsi"/>
        </w:rPr>
      </w:pPr>
      <w:r w:rsidRPr="00A91C10">
        <w:rPr>
          <w:rFonts w:asciiTheme="minorHAnsi" w:hAnsiTheme="minorHAnsi" w:cs="Arial"/>
          <w:b/>
          <w:sz w:val="24"/>
          <w:szCs w:val="24"/>
        </w:rPr>
        <w:t>17</w:t>
      </w:r>
      <w:r w:rsidRPr="00A91C10">
        <w:rPr>
          <w:rFonts w:asciiTheme="minorHAnsi" w:hAnsiTheme="minorHAnsi" w:cs="Arial"/>
          <w:b/>
          <w:sz w:val="24"/>
          <w:szCs w:val="24"/>
          <w:vertAlign w:val="superscript"/>
        </w:rPr>
        <w:t>th</w:t>
      </w:r>
      <w:r w:rsidRPr="00A91C10">
        <w:rPr>
          <w:rFonts w:asciiTheme="minorHAnsi" w:hAnsiTheme="minorHAnsi" w:cs="Arial"/>
          <w:b/>
          <w:sz w:val="24"/>
          <w:szCs w:val="24"/>
        </w:rPr>
        <w:t xml:space="preserve"> meeting</w:t>
      </w:r>
    </w:p>
    <w:p w:rsidR="006B578A" w:rsidRPr="00A91C10" w:rsidRDefault="00A91C10">
      <w:pPr>
        <w:spacing w:after="0"/>
        <w:jc w:val="center"/>
        <w:rPr>
          <w:rFonts w:asciiTheme="minorHAnsi" w:hAnsiTheme="minorHAnsi"/>
        </w:rPr>
      </w:pPr>
      <w:r w:rsidRPr="00A91C10">
        <w:rPr>
          <w:rFonts w:asciiTheme="minorHAnsi" w:hAnsiTheme="minorHAnsi" w:cs="Arial"/>
          <w:b/>
          <w:sz w:val="24"/>
          <w:szCs w:val="24"/>
        </w:rPr>
        <w:t>18</w:t>
      </w:r>
      <w:r w:rsidRPr="00A91C10">
        <w:rPr>
          <w:rFonts w:asciiTheme="minorHAnsi" w:hAnsiTheme="minorHAnsi" w:cs="Arial"/>
          <w:b/>
          <w:sz w:val="24"/>
          <w:szCs w:val="24"/>
          <w:vertAlign w:val="superscript"/>
        </w:rPr>
        <w:t>th</w:t>
      </w:r>
      <w:r w:rsidRPr="00A91C10">
        <w:rPr>
          <w:rFonts w:asciiTheme="minorHAnsi" w:hAnsiTheme="minorHAnsi" w:cs="Arial"/>
          <w:b/>
          <w:sz w:val="24"/>
          <w:szCs w:val="24"/>
        </w:rPr>
        <w:t xml:space="preserve"> October 2013, 14:00-17:30</w:t>
      </w:r>
    </w:p>
    <w:p w:rsidR="006B578A" w:rsidRPr="00A91C10" w:rsidRDefault="00A91C10">
      <w:pPr>
        <w:spacing w:after="0"/>
        <w:jc w:val="center"/>
        <w:rPr>
          <w:rFonts w:asciiTheme="minorHAnsi" w:hAnsiTheme="minorHAnsi" w:cs="Arial"/>
          <w:b/>
          <w:sz w:val="24"/>
          <w:szCs w:val="24"/>
        </w:rPr>
      </w:pPr>
      <w:r w:rsidRPr="00A91C10">
        <w:rPr>
          <w:rFonts w:asciiTheme="minorHAnsi" w:hAnsiTheme="minorHAnsi" w:cs="Arial"/>
          <w:b/>
          <w:sz w:val="24"/>
          <w:szCs w:val="24"/>
        </w:rPr>
        <w:t>Deloitte 1 Little New St, London, EC4A 3TR</w:t>
      </w:r>
    </w:p>
    <w:p w:rsidR="006B578A" w:rsidRPr="00A91C10" w:rsidRDefault="006B578A">
      <w:pPr>
        <w:spacing w:after="0"/>
        <w:jc w:val="center"/>
        <w:rPr>
          <w:rFonts w:asciiTheme="minorHAnsi" w:hAnsiTheme="minorHAnsi" w:cs="Arial"/>
          <w:b/>
          <w:sz w:val="24"/>
          <w:szCs w:val="24"/>
        </w:rPr>
      </w:pPr>
    </w:p>
    <w:tbl>
      <w:tblPr>
        <w:tblW w:w="9242" w:type="dxa"/>
        <w:tblCellMar>
          <w:left w:w="10" w:type="dxa"/>
          <w:right w:w="10" w:type="dxa"/>
        </w:tblCellMar>
        <w:tblLook w:val="0000"/>
      </w:tblPr>
      <w:tblGrid>
        <w:gridCol w:w="4503"/>
        <w:gridCol w:w="4739"/>
      </w:tblGrid>
      <w:tr w:rsidR="006B578A" w:rsidRPr="00A91C10">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rPr>
                <w:rFonts w:asciiTheme="minorHAnsi" w:hAnsiTheme="minorHAnsi" w:cs="Arial"/>
                <w:b/>
                <w:sz w:val="24"/>
                <w:szCs w:val="24"/>
              </w:rPr>
            </w:pPr>
            <w:r w:rsidRPr="00A91C10">
              <w:rPr>
                <w:rFonts w:asciiTheme="minorHAnsi" w:hAnsiTheme="minorHAnsi" w:cs="Arial"/>
                <w:b/>
                <w:sz w:val="24"/>
                <w:szCs w:val="24"/>
              </w:rPr>
              <w:t>Attendees</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rPr>
                <w:rFonts w:asciiTheme="minorHAnsi" w:hAnsiTheme="minorHAnsi" w:cs="Arial"/>
                <w:b/>
                <w:sz w:val="24"/>
                <w:szCs w:val="24"/>
              </w:rPr>
            </w:pPr>
            <w:r w:rsidRPr="00A91C10">
              <w:rPr>
                <w:rFonts w:asciiTheme="minorHAnsi" w:hAnsiTheme="minorHAnsi" w:cs="Arial"/>
                <w:b/>
                <w:sz w:val="24"/>
                <w:szCs w:val="24"/>
              </w:rPr>
              <w:t>Officials</w:t>
            </w:r>
          </w:p>
        </w:tc>
      </w:tr>
      <w:tr w:rsidR="006B578A" w:rsidRPr="00A91C10">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sz w:val="24"/>
                <w:szCs w:val="24"/>
              </w:rPr>
              <w:t>Heather Savory (Chair) (HS)</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sz w:val="24"/>
                <w:szCs w:val="24"/>
              </w:rPr>
              <w:t xml:space="preserve">Krisztina Katona </w:t>
            </w:r>
            <w:r w:rsidRPr="00A91C10">
              <w:rPr>
                <w:rFonts w:asciiTheme="minorHAnsi" w:hAnsiTheme="minorHAnsi" w:cs="Arial"/>
                <w:sz w:val="24"/>
                <w:szCs w:val="24"/>
              </w:rPr>
              <w:t>(Cabinet Office) (KK)</w:t>
            </w:r>
          </w:p>
        </w:tc>
      </w:tr>
      <w:tr w:rsidR="006B578A" w:rsidRPr="00A91C10">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sz w:val="24"/>
                <w:szCs w:val="24"/>
              </w:rPr>
              <w:t xml:space="preserve">Bob Barr (BB) </w:t>
            </w:r>
          </w:p>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sz w:val="24"/>
                <w:szCs w:val="24"/>
              </w:rPr>
              <w:t>2:30o</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sz w:val="24"/>
                <w:szCs w:val="24"/>
              </w:rPr>
              <w:t>Ekua Boateng (Cabinet Office) (EB)</w:t>
            </w:r>
          </w:p>
        </w:tc>
      </w:tr>
      <w:tr w:rsidR="006B578A" w:rsidRPr="00A91C10">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sz w:val="24"/>
                <w:szCs w:val="24"/>
              </w:rPr>
              <w:t>Alex Kafetz (AK)</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6B578A">
            <w:pPr>
              <w:spacing w:after="0" w:line="240" w:lineRule="auto"/>
              <w:rPr>
                <w:rFonts w:asciiTheme="minorHAnsi" w:hAnsiTheme="minorHAnsi" w:cs="Arial"/>
                <w:sz w:val="24"/>
                <w:szCs w:val="24"/>
              </w:rPr>
            </w:pPr>
          </w:p>
        </w:tc>
      </w:tr>
      <w:tr w:rsidR="006B578A" w:rsidRPr="00A91C10">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sz w:val="24"/>
                <w:szCs w:val="24"/>
              </w:rPr>
              <w:t>Dominique Lazanski (DL)</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rPr>
                <w:rFonts w:asciiTheme="minorHAnsi" w:hAnsiTheme="minorHAnsi"/>
              </w:rPr>
            </w:pPr>
            <w:r w:rsidRPr="00A91C10">
              <w:rPr>
                <w:rFonts w:asciiTheme="minorHAnsi" w:hAnsiTheme="minorHAnsi" w:cs="Arial"/>
                <w:b/>
                <w:sz w:val="24"/>
                <w:szCs w:val="24"/>
              </w:rPr>
              <w:t>Observers</w:t>
            </w:r>
          </w:p>
        </w:tc>
      </w:tr>
      <w:tr w:rsidR="006B578A" w:rsidRPr="00A91C10">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sz w:val="24"/>
                <w:szCs w:val="24"/>
              </w:rPr>
              <w:t>Harvey Lewis (HL)</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6B578A">
            <w:pPr>
              <w:spacing w:after="0" w:line="240" w:lineRule="auto"/>
              <w:rPr>
                <w:rFonts w:asciiTheme="minorHAnsi" w:hAnsiTheme="minorHAnsi" w:cs="Arial"/>
                <w:b/>
                <w:sz w:val="24"/>
                <w:szCs w:val="24"/>
              </w:rPr>
            </w:pPr>
          </w:p>
        </w:tc>
      </w:tr>
      <w:tr w:rsidR="006B578A" w:rsidRPr="00A91C10">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sz w:val="24"/>
                <w:szCs w:val="24"/>
              </w:rPr>
              <w:t>Gesche Schmid (</w:t>
            </w:r>
            <w:proofErr w:type="spellStart"/>
            <w:r w:rsidRPr="00A91C10">
              <w:rPr>
                <w:rFonts w:asciiTheme="minorHAnsi" w:hAnsiTheme="minorHAnsi" w:cs="Arial"/>
                <w:sz w:val="24"/>
                <w:szCs w:val="24"/>
              </w:rPr>
              <w:t>GSc</w:t>
            </w:r>
            <w:proofErr w:type="spellEnd"/>
            <w:r w:rsidRPr="00A91C10">
              <w:rPr>
                <w:rFonts w:asciiTheme="minorHAnsi" w:hAnsiTheme="minorHAnsi" w:cs="Arial"/>
                <w:sz w:val="24"/>
                <w:szCs w:val="24"/>
              </w:rPr>
              <w:t>)</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6B578A">
            <w:pPr>
              <w:spacing w:after="0" w:line="240" w:lineRule="auto"/>
              <w:rPr>
                <w:rFonts w:asciiTheme="minorHAnsi" w:hAnsiTheme="minorHAnsi" w:cs="Arial"/>
                <w:b/>
                <w:sz w:val="24"/>
                <w:szCs w:val="24"/>
              </w:rPr>
            </w:pPr>
          </w:p>
        </w:tc>
      </w:tr>
      <w:tr w:rsidR="006B578A" w:rsidRPr="00A91C10">
        <w:tblPrEx>
          <w:tblCellMar>
            <w:top w:w="0" w:type="dxa"/>
            <w:bottom w:w="0" w:type="dxa"/>
          </w:tblCellMar>
        </w:tblPrEx>
        <w:trPr>
          <w:trHeight w:hRule="exact" w:val="281"/>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sz w:val="24"/>
                <w:szCs w:val="24"/>
              </w:rPr>
              <w:t>Giuseppe Sollazzo (GS)</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6B578A">
            <w:pPr>
              <w:spacing w:after="0" w:line="240" w:lineRule="auto"/>
              <w:rPr>
                <w:rFonts w:asciiTheme="minorHAnsi" w:hAnsiTheme="minorHAnsi" w:cs="Arial"/>
                <w:sz w:val="24"/>
                <w:szCs w:val="24"/>
              </w:rPr>
            </w:pPr>
          </w:p>
        </w:tc>
      </w:tr>
      <w:tr w:rsidR="006B578A" w:rsidRPr="00A91C10">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sz w:val="24"/>
                <w:szCs w:val="24"/>
              </w:rPr>
              <w:t>Tom Smith(TS)</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rPr>
                <w:rFonts w:asciiTheme="minorHAnsi" w:hAnsiTheme="minorHAnsi"/>
              </w:rPr>
            </w:pPr>
            <w:r w:rsidRPr="00A91C10">
              <w:rPr>
                <w:rFonts w:asciiTheme="minorHAnsi" w:hAnsiTheme="minorHAnsi" w:cs="Arial"/>
                <w:b/>
                <w:sz w:val="24"/>
                <w:szCs w:val="24"/>
              </w:rPr>
              <w:t>Apologies</w:t>
            </w:r>
          </w:p>
        </w:tc>
      </w:tr>
      <w:tr w:rsidR="006B578A" w:rsidRPr="00A91C10">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sz w:val="24"/>
                <w:szCs w:val="24"/>
              </w:rPr>
              <w:t>Jacqui Taylor (JT)</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sz w:val="24"/>
                <w:szCs w:val="24"/>
              </w:rPr>
              <w:t xml:space="preserve">Charlie </w:t>
            </w:r>
            <w:r w:rsidRPr="00A91C10">
              <w:rPr>
                <w:rFonts w:asciiTheme="minorHAnsi" w:hAnsiTheme="minorHAnsi" w:cs="Arial"/>
                <w:sz w:val="24"/>
                <w:szCs w:val="24"/>
              </w:rPr>
              <w:t>Boundy (CB)</w:t>
            </w:r>
          </w:p>
        </w:tc>
      </w:tr>
      <w:tr w:rsidR="006B578A" w:rsidRPr="00A91C10">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sz w:val="24"/>
                <w:szCs w:val="24"/>
              </w:rPr>
              <w:t>Jeni Tennison (JTe)</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sz w:val="24"/>
                <w:szCs w:val="24"/>
              </w:rPr>
              <w:t>Paul Fenton (PF)</w:t>
            </w:r>
          </w:p>
        </w:tc>
      </w:tr>
      <w:tr w:rsidR="006B578A" w:rsidRPr="00A91C10">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6B578A">
            <w:pPr>
              <w:spacing w:after="0" w:line="240" w:lineRule="auto"/>
              <w:rPr>
                <w:rFonts w:asciiTheme="minorHAnsi" w:hAnsiTheme="minorHAnsi" w:cs="Arial"/>
                <w:sz w:val="24"/>
                <w:szCs w:val="24"/>
              </w:rPr>
            </w:pP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sz w:val="24"/>
                <w:szCs w:val="24"/>
              </w:rPr>
              <w:t>Paul Malyon (PM)</w:t>
            </w:r>
          </w:p>
        </w:tc>
      </w:tr>
      <w:tr w:rsidR="006B578A" w:rsidRPr="00A91C10">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6B578A">
            <w:pPr>
              <w:spacing w:after="0" w:line="240" w:lineRule="auto"/>
              <w:rPr>
                <w:rFonts w:asciiTheme="minorHAnsi" w:hAnsiTheme="minorHAnsi" w:cs="Arial"/>
                <w:sz w:val="24"/>
                <w:szCs w:val="24"/>
              </w:rPr>
            </w:pP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sz w:val="24"/>
                <w:szCs w:val="24"/>
              </w:rPr>
              <w:t>Ed Parkes (Cabinet Office) (EP)</w:t>
            </w:r>
          </w:p>
        </w:tc>
      </w:tr>
      <w:tr w:rsidR="006B578A" w:rsidRPr="00A91C10">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6B578A">
            <w:pPr>
              <w:spacing w:after="0" w:line="240" w:lineRule="auto"/>
              <w:rPr>
                <w:rFonts w:asciiTheme="minorHAnsi" w:hAnsiTheme="minorHAnsi" w:cs="Arial"/>
                <w:sz w:val="24"/>
                <w:szCs w:val="24"/>
              </w:rPr>
            </w:pP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sz w:val="24"/>
                <w:szCs w:val="24"/>
              </w:rPr>
              <w:t>Duncan Ross (DR)</w:t>
            </w:r>
          </w:p>
        </w:tc>
      </w:tr>
      <w:tr w:rsidR="006B578A" w:rsidRPr="00A91C10">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6B578A">
            <w:pPr>
              <w:spacing w:after="0" w:line="240" w:lineRule="auto"/>
              <w:rPr>
                <w:rFonts w:asciiTheme="minorHAnsi" w:hAnsiTheme="minorHAnsi" w:cs="Arial"/>
                <w:sz w:val="24"/>
                <w:szCs w:val="24"/>
              </w:rPr>
            </w:pP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sz w:val="24"/>
                <w:szCs w:val="24"/>
              </w:rPr>
              <w:t>Carlos Somohano (CS)</w:t>
            </w:r>
          </w:p>
        </w:tc>
      </w:tr>
      <w:tr w:rsidR="006B578A" w:rsidRPr="00A91C10">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6B578A">
            <w:pPr>
              <w:spacing w:after="0" w:line="240" w:lineRule="auto"/>
              <w:rPr>
                <w:rFonts w:asciiTheme="minorHAnsi" w:hAnsiTheme="minorHAnsi" w:cs="Arial"/>
                <w:sz w:val="24"/>
                <w:szCs w:val="24"/>
              </w:rPr>
            </w:pP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6B578A">
            <w:pPr>
              <w:spacing w:after="0" w:line="240" w:lineRule="auto"/>
              <w:rPr>
                <w:rFonts w:asciiTheme="minorHAnsi" w:hAnsiTheme="minorHAnsi" w:cs="Arial"/>
                <w:sz w:val="24"/>
                <w:szCs w:val="24"/>
              </w:rPr>
            </w:pPr>
          </w:p>
        </w:tc>
      </w:tr>
      <w:tr w:rsidR="006B578A" w:rsidRPr="00A91C10">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6B578A">
            <w:pPr>
              <w:spacing w:after="0" w:line="240" w:lineRule="auto"/>
              <w:rPr>
                <w:rFonts w:asciiTheme="minorHAnsi" w:hAnsiTheme="minorHAnsi" w:cs="Arial"/>
                <w:sz w:val="24"/>
                <w:szCs w:val="24"/>
              </w:rPr>
            </w:pP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6B578A">
            <w:pPr>
              <w:spacing w:after="0" w:line="240" w:lineRule="auto"/>
              <w:rPr>
                <w:rFonts w:asciiTheme="minorHAnsi" w:hAnsiTheme="minorHAnsi" w:cs="Arial"/>
                <w:sz w:val="24"/>
                <w:szCs w:val="24"/>
              </w:rPr>
            </w:pPr>
          </w:p>
        </w:tc>
      </w:tr>
    </w:tbl>
    <w:p w:rsidR="006B578A" w:rsidRPr="00A91C10" w:rsidRDefault="006B578A">
      <w:pPr>
        <w:rPr>
          <w:rFonts w:asciiTheme="minorHAnsi" w:hAnsiTheme="minorHAnsi" w:cs="Arial"/>
          <w:b/>
          <w:sz w:val="24"/>
          <w:szCs w:val="24"/>
        </w:rPr>
      </w:pPr>
    </w:p>
    <w:p w:rsidR="006B578A" w:rsidRPr="00A91C10" w:rsidRDefault="00A91C10">
      <w:pPr>
        <w:rPr>
          <w:rFonts w:asciiTheme="minorHAnsi" w:hAnsiTheme="minorHAnsi" w:cs="Arial"/>
          <w:b/>
          <w:sz w:val="24"/>
          <w:szCs w:val="24"/>
        </w:rPr>
      </w:pPr>
      <w:r w:rsidRPr="00A91C10">
        <w:rPr>
          <w:rFonts w:asciiTheme="minorHAnsi" w:hAnsiTheme="minorHAnsi" w:cs="Arial"/>
          <w:b/>
          <w:sz w:val="24"/>
          <w:szCs w:val="24"/>
        </w:rPr>
        <w:t>Agenda</w:t>
      </w:r>
    </w:p>
    <w:tbl>
      <w:tblPr>
        <w:tblW w:w="5070" w:type="dxa"/>
        <w:tblCellMar>
          <w:left w:w="10" w:type="dxa"/>
          <w:right w:w="10" w:type="dxa"/>
        </w:tblCellMar>
        <w:tblLook w:val="0000"/>
      </w:tblPr>
      <w:tblGrid>
        <w:gridCol w:w="710"/>
        <w:gridCol w:w="4360"/>
      </w:tblGrid>
      <w:tr w:rsidR="006B578A" w:rsidRPr="00A91C10">
        <w:tblPrEx>
          <w:tblCellMar>
            <w:top w:w="0" w:type="dxa"/>
            <w:bottom w:w="0" w:type="dxa"/>
          </w:tblCellMar>
        </w:tblPrEx>
        <w:tc>
          <w:tcPr>
            <w:tcW w:w="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jc w:val="center"/>
              <w:rPr>
                <w:rFonts w:asciiTheme="minorHAnsi" w:hAnsiTheme="minorHAnsi" w:cs="Arial"/>
                <w:b/>
                <w:sz w:val="24"/>
                <w:szCs w:val="24"/>
              </w:rPr>
            </w:pPr>
            <w:r w:rsidRPr="00A91C10">
              <w:rPr>
                <w:rFonts w:asciiTheme="minorHAnsi" w:hAnsiTheme="minorHAnsi" w:cs="Arial"/>
                <w:b/>
                <w:sz w:val="24"/>
                <w:szCs w:val="24"/>
              </w:rPr>
              <w:t>Item</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rPr>
                <w:rFonts w:asciiTheme="minorHAnsi" w:hAnsiTheme="minorHAnsi" w:cs="Arial"/>
                <w:b/>
                <w:sz w:val="24"/>
                <w:szCs w:val="24"/>
              </w:rPr>
            </w:pPr>
            <w:r w:rsidRPr="00A91C10">
              <w:rPr>
                <w:rFonts w:asciiTheme="minorHAnsi" w:hAnsiTheme="minorHAnsi" w:cs="Arial"/>
                <w:b/>
                <w:sz w:val="24"/>
                <w:szCs w:val="24"/>
              </w:rPr>
              <w:t>Description</w:t>
            </w:r>
          </w:p>
        </w:tc>
      </w:tr>
      <w:tr w:rsidR="006B578A" w:rsidRPr="00A91C10">
        <w:tblPrEx>
          <w:tblCellMar>
            <w:top w:w="0" w:type="dxa"/>
            <w:bottom w:w="0" w:type="dxa"/>
          </w:tblCellMar>
        </w:tblPrEx>
        <w:trPr>
          <w:trHeight w:val="284"/>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jc w:val="center"/>
              <w:rPr>
                <w:rFonts w:asciiTheme="minorHAnsi" w:hAnsiTheme="minorHAnsi" w:cs="Arial"/>
                <w:b/>
                <w:sz w:val="24"/>
                <w:szCs w:val="24"/>
              </w:rPr>
            </w:pPr>
            <w:r w:rsidRPr="00A91C10">
              <w:rPr>
                <w:rFonts w:asciiTheme="minorHAnsi" w:hAnsiTheme="minorHAnsi" w:cs="Arial"/>
                <w:b/>
                <w:sz w:val="24"/>
                <w:szCs w:val="24"/>
              </w:rPr>
              <w:t>1</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line="240" w:lineRule="auto"/>
              <w:rPr>
                <w:rFonts w:asciiTheme="minorHAnsi" w:hAnsiTheme="minorHAnsi" w:cs="Arial"/>
                <w:sz w:val="24"/>
                <w:szCs w:val="24"/>
              </w:rPr>
            </w:pPr>
            <w:r w:rsidRPr="00A91C10">
              <w:rPr>
                <w:rFonts w:asciiTheme="minorHAnsi" w:hAnsiTheme="minorHAnsi" w:cs="Arial"/>
                <w:sz w:val="24"/>
                <w:szCs w:val="24"/>
              </w:rPr>
              <w:t>Chair’s introduction and welcome</w:t>
            </w:r>
          </w:p>
        </w:tc>
      </w:tr>
      <w:tr w:rsidR="006B578A" w:rsidRPr="00A91C10">
        <w:tblPrEx>
          <w:tblCellMar>
            <w:top w:w="0" w:type="dxa"/>
            <w:bottom w:w="0" w:type="dxa"/>
          </w:tblCellMar>
        </w:tblPrEx>
        <w:trPr>
          <w:trHeight w:val="284"/>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jc w:val="center"/>
              <w:rPr>
                <w:rFonts w:asciiTheme="minorHAnsi" w:hAnsiTheme="minorHAnsi" w:cs="Arial"/>
                <w:b/>
                <w:sz w:val="24"/>
                <w:szCs w:val="24"/>
              </w:rPr>
            </w:pPr>
            <w:r w:rsidRPr="00A91C10">
              <w:rPr>
                <w:rFonts w:asciiTheme="minorHAnsi" w:hAnsiTheme="minorHAnsi" w:cs="Arial"/>
                <w:b/>
                <w:sz w:val="24"/>
                <w:szCs w:val="24"/>
              </w:rPr>
              <w:t>2</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sz w:val="24"/>
                <w:szCs w:val="24"/>
              </w:rPr>
              <w:t>Update on benefits cases</w:t>
            </w:r>
          </w:p>
          <w:p w:rsidR="006B578A" w:rsidRPr="00A91C10" w:rsidRDefault="00A91C10">
            <w:pPr>
              <w:pStyle w:val="ListParagraph"/>
              <w:numPr>
                <w:ilvl w:val="0"/>
                <w:numId w:val="1"/>
              </w:numPr>
              <w:suppressAutoHyphens w:val="0"/>
              <w:spacing w:after="0" w:line="240" w:lineRule="auto"/>
              <w:textAlignment w:val="auto"/>
              <w:rPr>
                <w:rFonts w:asciiTheme="minorHAnsi" w:hAnsiTheme="minorHAnsi" w:cs="Arial"/>
                <w:sz w:val="24"/>
                <w:szCs w:val="24"/>
              </w:rPr>
            </w:pPr>
            <w:r w:rsidRPr="00A91C10">
              <w:rPr>
                <w:rFonts w:asciiTheme="minorHAnsi" w:hAnsiTheme="minorHAnsi" w:cs="Arial"/>
                <w:sz w:val="24"/>
                <w:szCs w:val="24"/>
              </w:rPr>
              <w:t>DVLA and Stolen</w:t>
            </w:r>
            <w:r w:rsidRPr="00A91C10">
              <w:rPr>
                <w:rFonts w:asciiTheme="minorHAnsi" w:hAnsiTheme="minorHAnsi" w:cs="Arial"/>
                <w:sz w:val="24"/>
                <w:szCs w:val="24"/>
              </w:rPr>
              <w:t xml:space="preserve"> Vehicles</w:t>
            </w:r>
          </w:p>
          <w:p w:rsidR="006B578A" w:rsidRPr="00A91C10" w:rsidRDefault="00A91C10">
            <w:pPr>
              <w:pStyle w:val="ListParagraph"/>
              <w:numPr>
                <w:ilvl w:val="0"/>
                <w:numId w:val="1"/>
              </w:numPr>
              <w:suppressAutoHyphens w:val="0"/>
              <w:spacing w:after="0" w:line="240" w:lineRule="auto"/>
              <w:textAlignment w:val="auto"/>
              <w:rPr>
                <w:rFonts w:asciiTheme="minorHAnsi" w:hAnsiTheme="minorHAnsi" w:cs="Arial"/>
                <w:sz w:val="24"/>
                <w:szCs w:val="24"/>
              </w:rPr>
            </w:pPr>
            <w:r w:rsidRPr="00A91C10">
              <w:rPr>
                <w:rFonts w:asciiTheme="minorHAnsi" w:hAnsiTheme="minorHAnsi" w:cs="Arial"/>
                <w:sz w:val="24"/>
                <w:szCs w:val="24"/>
              </w:rPr>
              <w:t>VOA</w:t>
            </w:r>
          </w:p>
        </w:tc>
      </w:tr>
      <w:tr w:rsidR="006B578A" w:rsidRPr="00A91C10">
        <w:tblPrEx>
          <w:tblCellMar>
            <w:top w:w="0" w:type="dxa"/>
            <w:bottom w:w="0" w:type="dxa"/>
          </w:tblCellMar>
        </w:tblPrEx>
        <w:trPr>
          <w:trHeight w:val="284"/>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jc w:val="center"/>
              <w:rPr>
                <w:rFonts w:asciiTheme="minorHAnsi" w:hAnsiTheme="minorHAnsi" w:cs="Arial"/>
                <w:b/>
                <w:sz w:val="24"/>
                <w:szCs w:val="24"/>
              </w:rPr>
            </w:pPr>
            <w:r w:rsidRPr="00A91C10">
              <w:rPr>
                <w:rFonts w:asciiTheme="minorHAnsi" w:hAnsiTheme="minorHAnsi" w:cs="Arial"/>
                <w:b/>
                <w:sz w:val="24"/>
                <w:szCs w:val="24"/>
              </w:rPr>
              <w:t>3</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rPr>
                <w:rFonts w:asciiTheme="minorHAnsi" w:hAnsiTheme="minorHAnsi"/>
              </w:rPr>
            </w:pPr>
            <w:r w:rsidRPr="00A91C10">
              <w:rPr>
                <w:rFonts w:asciiTheme="minorHAnsi" w:hAnsiTheme="minorHAnsi" w:cs="Arial"/>
                <w:sz w:val="24"/>
                <w:szCs w:val="24"/>
              </w:rPr>
              <w:t>CO update on NII</w:t>
            </w:r>
          </w:p>
        </w:tc>
      </w:tr>
      <w:tr w:rsidR="006B578A" w:rsidRPr="00A91C10">
        <w:tblPrEx>
          <w:tblCellMar>
            <w:top w:w="0" w:type="dxa"/>
            <w:bottom w:w="0" w:type="dxa"/>
          </w:tblCellMar>
        </w:tblPrEx>
        <w:trPr>
          <w:trHeight w:val="284"/>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jc w:val="center"/>
              <w:rPr>
                <w:rFonts w:asciiTheme="minorHAnsi" w:hAnsiTheme="minorHAnsi" w:cs="Arial"/>
                <w:b/>
                <w:sz w:val="24"/>
                <w:szCs w:val="24"/>
              </w:rPr>
            </w:pPr>
            <w:r w:rsidRPr="00A91C10">
              <w:rPr>
                <w:rFonts w:asciiTheme="minorHAnsi" w:hAnsiTheme="minorHAnsi" w:cs="Arial"/>
                <w:b/>
                <w:sz w:val="24"/>
                <w:szCs w:val="24"/>
              </w:rPr>
              <w:t>4</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sz w:val="24"/>
                <w:szCs w:val="24"/>
              </w:rPr>
              <w:t>New Data Request prioritisation</w:t>
            </w:r>
          </w:p>
        </w:tc>
      </w:tr>
      <w:tr w:rsidR="006B578A" w:rsidRPr="00A91C10">
        <w:tblPrEx>
          <w:tblCellMar>
            <w:top w:w="0" w:type="dxa"/>
            <w:bottom w:w="0" w:type="dxa"/>
          </w:tblCellMar>
        </w:tblPrEx>
        <w:trPr>
          <w:trHeight w:val="284"/>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jc w:val="center"/>
              <w:rPr>
                <w:rFonts w:asciiTheme="minorHAnsi" w:hAnsiTheme="minorHAnsi" w:cs="Arial"/>
                <w:b/>
                <w:sz w:val="24"/>
                <w:szCs w:val="24"/>
              </w:rPr>
            </w:pPr>
            <w:r w:rsidRPr="00A91C10">
              <w:rPr>
                <w:rFonts w:asciiTheme="minorHAnsi" w:hAnsiTheme="minorHAnsi" w:cs="Arial"/>
                <w:b/>
                <w:sz w:val="24"/>
                <w:szCs w:val="24"/>
              </w:rPr>
              <w:t>6</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sz w:val="24"/>
                <w:szCs w:val="24"/>
              </w:rPr>
              <w:t>ODUG Events</w:t>
            </w:r>
          </w:p>
          <w:p w:rsidR="006B578A" w:rsidRPr="00A91C10" w:rsidRDefault="00A91C10">
            <w:pPr>
              <w:pStyle w:val="ListParagraph"/>
              <w:numPr>
                <w:ilvl w:val="0"/>
                <w:numId w:val="2"/>
              </w:numPr>
              <w:suppressAutoHyphens w:val="0"/>
              <w:spacing w:after="0" w:line="240" w:lineRule="auto"/>
              <w:textAlignment w:val="auto"/>
              <w:rPr>
                <w:rFonts w:asciiTheme="minorHAnsi" w:hAnsiTheme="minorHAnsi" w:cs="Arial"/>
                <w:sz w:val="24"/>
                <w:szCs w:val="24"/>
              </w:rPr>
            </w:pPr>
            <w:r w:rsidRPr="00A91C10">
              <w:rPr>
                <w:rFonts w:asciiTheme="minorHAnsi" w:hAnsiTheme="minorHAnsi" w:cs="Arial"/>
                <w:sz w:val="24"/>
                <w:szCs w:val="24"/>
              </w:rPr>
              <w:t>OGP</w:t>
            </w:r>
          </w:p>
          <w:p w:rsidR="006B578A" w:rsidRPr="00A91C10" w:rsidRDefault="00A91C10">
            <w:pPr>
              <w:pStyle w:val="ListParagraph"/>
              <w:numPr>
                <w:ilvl w:val="0"/>
                <w:numId w:val="2"/>
              </w:numPr>
              <w:suppressAutoHyphens w:val="0"/>
              <w:spacing w:after="0" w:line="240" w:lineRule="auto"/>
              <w:textAlignment w:val="auto"/>
              <w:rPr>
                <w:rFonts w:asciiTheme="minorHAnsi" w:hAnsiTheme="minorHAnsi" w:cs="Arial"/>
                <w:sz w:val="24"/>
                <w:szCs w:val="24"/>
              </w:rPr>
            </w:pPr>
            <w:r w:rsidRPr="00A91C10">
              <w:rPr>
                <w:rFonts w:asciiTheme="minorHAnsi" w:hAnsiTheme="minorHAnsi" w:cs="Arial"/>
                <w:sz w:val="24"/>
                <w:szCs w:val="24"/>
              </w:rPr>
              <w:t>Parliament - Engage the public</w:t>
            </w:r>
          </w:p>
        </w:tc>
      </w:tr>
      <w:tr w:rsidR="006B578A" w:rsidRPr="00A91C10">
        <w:tblPrEx>
          <w:tblCellMar>
            <w:top w:w="0" w:type="dxa"/>
            <w:bottom w:w="0" w:type="dxa"/>
          </w:tblCellMar>
        </w:tblPrEx>
        <w:trPr>
          <w:trHeight w:val="284"/>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jc w:val="center"/>
              <w:rPr>
                <w:rFonts w:asciiTheme="minorHAnsi" w:hAnsiTheme="minorHAnsi" w:cs="Arial"/>
                <w:b/>
                <w:sz w:val="24"/>
                <w:szCs w:val="24"/>
              </w:rPr>
            </w:pPr>
            <w:r w:rsidRPr="00A91C10">
              <w:rPr>
                <w:rFonts w:asciiTheme="minorHAnsi" w:hAnsiTheme="minorHAnsi" w:cs="Arial"/>
                <w:b/>
                <w:sz w:val="24"/>
                <w:szCs w:val="24"/>
              </w:rPr>
              <w:t>7</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sz w:val="24"/>
                <w:szCs w:val="24"/>
              </w:rPr>
              <w:t>Proposals for £3.5m budget spend</w:t>
            </w:r>
          </w:p>
          <w:p w:rsidR="006B578A" w:rsidRPr="00A91C10" w:rsidRDefault="00A91C10">
            <w:pPr>
              <w:pStyle w:val="ListParagraph"/>
              <w:numPr>
                <w:ilvl w:val="0"/>
                <w:numId w:val="3"/>
              </w:numPr>
              <w:suppressAutoHyphens w:val="0"/>
              <w:spacing w:after="0" w:line="240" w:lineRule="auto"/>
              <w:textAlignment w:val="auto"/>
              <w:rPr>
                <w:rFonts w:asciiTheme="minorHAnsi" w:hAnsiTheme="minorHAnsi" w:cs="Arial"/>
                <w:sz w:val="24"/>
                <w:szCs w:val="24"/>
              </w:rPr>
            </w:pPr>
            <w:r w:rsidRPr="00A91C10">
              <w:rPr>
                <w:rFonts w:asciiTheme="minorHAnsi" w:hAnsiTheme="minorHAnsi" w:cs="Arial"/>
                <w:sz w:val="24"/>
                <w:szCs w:val="24"/>
              </w:rPr>
              <w:t>New proposal (BB)</w:t>
            </w:r>
          </w:p>
          <w:p w:rsidR="006B578A" w:rsidRPr="00A91C10" w:rsidRDefault="00A91C10">
            <w:pPr>
              <w:pStyle w:val="ListParagraph"/>
              <w:numPr>
                <w:ilvl w:val="0"/>
                <w:numId w:val="3"/>
              </w:numPr>
              <w:suppressAutoHyphens w:val="0"/>
              <w:spacing w:after="0" w:line="240" w:lineRule="auto"/>
              <w:textAlignment w:val="auto"/>
              <w:rPr>
                <w:rFonts w:asciiTheme="minorHAnsi" w:hAnsiTheme="minorHAnsi" w:cs="Arial"/>
                <w:sz w:val="24"/>
                <w:szCs w:val="24"/>
              </w:rPr>
            </w:pPr>
            <w:r w:rsidRPr="00A91C10">
              <w:rPr>
                <w:rFonts w:asciiTheme="minorHAnsi" w:hAnsiTheme="minorHAnsi" w:cs="Arial"/>
                <w:sz w:val="24"/>
                <w:szCs w:val="24"/>
              </w:rPr>
              <w:t>Local Govt proposal (JT/</w:t>
            </w:r>
            <w:proofErr w:type="spellStart"/>
            <w:r w:rsidRPr="00A91C10">
              <w:rPr>
                <w:rFonts w:asciiTheme="minorHAnsi" w:hAnsiTheme="minorHAnsi" w:cs="Arial"/>
                <w:sz w:val="24"/>
                <w:szCs w:val="24"/>
              </w:rPr>
              <w:t>GSc</w:t>
            </w:r>
            <w:proofErr w:type="spellEnd"/>
            <w:r w:rsidRPr="00A91C10">
              <w:rPr>
                <w:rFonts w:asciiTheme="minorHAnsi" w:hAnsiTheme="minorHAnsi" w:cs="Arial"/>
                <w:sz w:val="24"/>
                <w:szCs w:val="24"/>
              </w:rPr>
              <w:t>)</w:t>
            </w:r>
          </w:p>
          <w:p w:rsidR="006B578A" w:rsidRPr="00A91C10" w:rsidRDefault="00A91C10">
            <w:pPr>
              <w:pStyle w:val="ListParagraph"/>
              <w:numPr>
                <w:ilvl w:val="0"/>
                <w:numId w:val="3"/>
              </w:numPr>
              <w:suppressAutoHyphens w:val="0"/>
              <w:spacing w:after="0" w:line="240" w:lineRule="auto"/>
              <w:textAlignment w:val="auto"/>
              <w:rPr>
                <w:rFonts w:asciiTheme="minorHAnsi" w:hAnsiTheme="minorHAnsi" w:cs="Arial"/>
                <w:sz w:val="24"/>
                <w:szCs w:val="24"/>
              </w:rPr>
            </w:pPr>
            <w:r w:rsidRPr="00A91C10">
              <w:rPr>
                <w:rFonts w:asciiTheme="minorHAnsi" w:hAnsiTheme="minorHAnsi" w:cs="Arial"/>
                <w:sz w:val="24"/>
                <w:szCs w:val="24"/>
              </w:rPr>
              <w:t>Other</w:t>
            </w:r>
          </w:p>
        </w:tc>
      </w:tr>
      <w:tr w:rsidR="006B578A" w:rsidRPr="00A91C10">
        <w:tblPrEx>
          <w:tblCellMar>
            <w:top w:w="0" w:type="dxa"/>
            <w:bottom w:w="0" w:type="dxa"/>
          </w:tblCellMar>
        </w:tblPrEx>
        <w:trPr>
          <w:trHeight w:val="284"/>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jc w:val="center"/>
              <w:rPr>
                <w:rFonts w:asciiTheme="minorHAnsi" w:hAnsiTheme="minorHAnsi" w:cs="Arial"/>
                <w:b/>
                <w:sz w:val="24"/>
                <w:szCs w:val="24"/>
              </w:rPr>
            </w:pPr>
            <w:r w:rsidRPr="00A91C10">
              <w:rPr>
                <w:rFonts w:asciiTheme="minorHAnsi" w:hAnsiTheme="minorHAnsi" w:cs="Arial"/>
                <w:b/>
                <w:sz w:val="24"/>
                <w:szCs w:val="24"/>
              </w:rPr>
              <w:t>8</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sz w:val="24"/>
                <w:szCs w:val="24"/>
              </w:rPr>
              <w:t>Case Studies</w:t>
            </w:r>
          </w:p>
        </w:tc>
      </w:tr>
      <w:tr w:rsidR="006B578A" w:rsidRPr="00A91C10">
        <w:tblPrEx>
          <w:tblCellMar>
            <w:top w:w="0" w:type="dxa"/>
            <w:bottom w:w="0" w:type="dxa"/>
          </w:tblCellMar>
        </w:tblPrEx>
        <w:trPr>
          <w:trHeight w:val="284"/>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jc w:val="center"/>
              <w:rPr>
                <w:rFonts w:asciiTheme="minorHAnsi" w:hAnsiTheme="minorHAnsi" w:cs="Arial"/>
                <w:b/>
                <w:sz w:val="24"/>
                <w:szCs w:val="24"/>
              </w:rPr>
            </w:pPr>
            <w:r w:rsidRPr="00A91C10">
              <w:rPr>
                <w:rFonts w:asciiTheme="minorHAnsi" w:hAnsiTheme="minorHAnsi" w:cs="Arial"/>
                <w:b/>
                <w:sz w:val="24"/>
                <w:szCs w:val="24"/>
              </w:rPr>
              <w:t>9</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sz w:val="24"/>
                <w:szCs w:val="24"/>
              </w:rPr>
              <w:t>A.O.B.</w:t>
            </w:r>
          </w:p>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sz w:val="24"/>
                <w:szCs w:val="24"/>
              </w:rPr>
              <w:lastRenderedPageBreak/>
              <w:t xml:space="preserve">9.1  ONS Census </w:t>
            </w:r>
            <w:r w:rsidRPr="00A91C10">
              <w:rPr>
                <w:rFonts w:asciiTheme="minorHAnsi" w:hAnsiTheme="minorHAnsi" w:cs="Arial"/>
                <w:sz w:val="24"/>
                <w:szCs w:val="24"/>
              </w:rPr>
              <w:t>Consultation – overview (5mins)</w:t>
            </w:r>
          </w:p>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sz w:val="24"/>
                <w:szCs w:val="24"/>
              </w:rPr>
              <w:t>9.2 Forward meeting schedule (5mins)</w:t>
            </w:r>
          </w:p>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sz w:val="24"/>
                <w:szCs w:val="24"/>
              </w:rPr>
              <w:t>9.2 AOB</w:t>
            </w:r>
          </w:p>
        </w:tc>
      </w:tr>
    </w:tbl>
    <w:p w:rsidR="006B578A" w:rsidRPr="00A91C10" w:rsidRDefault="006B578A">
      <w:pPr>
        <w:rPr>
          <w:rFonts w:asciiTheme="minorHAnsi" w:hAnsiTheme="minorHAnsi" w:cs="Arial"/>
          <w:b/>
          <w:bCs/>
          <w:sz w:val="24"/>
          <w:szCs w:val="24"/>
        </w:rPr>
      </w:pPr>
    </w:p>
    <w:p w:rsidR="006B578A" w:rsidRPr="00A91C10" w:rsidRDefault="00A91C10">
      <w:pPr>
        <w:rPr>
          <w:rFonts w:asciiTheme="minorHAnsi" w:hAnsiTheme="minorHAnsi" w:cs="Arial"/>
          <w:b/>
          <w:bCs/>
          <w:sz w:val="24"/>
          <w:szCs w:val="24"/>
        </w:rPr>
      </w:pPr>
      <w:r w:rsidRPr="00A91C10">
        <w:rPr>
          <w:rFonts w:asciiTheme="minorHAnsi" w:hAnsiTheme="minorHAnsi" w:cs="Arial"/>
          <w:b/>
          <w:bCs/>
          <w:sz w:val="24"/>
          <w:szCs w:val="24"/>
        </w:rPr>
        <w:t>Chair’s Intro and Welcome</w:t>
      </w:r>
    </w:p>
    <w:p w:rsidR="006B578A" w:rsidRPr="00A91C10" w:rsidRDefault="00A91C10">
      <w:pPr>
        <w:rPr>
          <w:rFonts w:asciiTheme="minorHAnsi" w:hAnsiTheme="minorHAnsi" w:cs="Arial"/>
          <w:bCs/>
          <w:sz w:val="24"/>
          <w:szCs w:val="24"/>
        </w:rPr>
      </w:pPr>
      <w:r w:rsidRPr="00A91C10">
        <w:rPr>
          <w:rFonts w:asciiTheme="minorHAnsi" w:hAnsiTheme="minorHAnsi" w:cs="Arial"/>
          <w:bCs/>
          <w:sz w:val="24"/>
          <w:szCs w:val="24"/>
        </w:rPr>
        <w:t xml:space="preserve">The Chair welcomed the group to the meeting and noted that the minutes from the last meeting had been approved in correspondence. </w:t>
      </w:r>
    </w:p>
    <w:p w:rsidR="006B578A" w:rsidRPr="00A91C10" w:rsidRDefault="00A91C10">
      <w:pPr>
        <w:rPr>
          <w:rFonts w:asciiTheme="minorHAnsi" w:hAnsiTheme="minorHAnsi" w:cs="Arial"/>
          <w:b/>
          <w:bCs/>
          <w:sz w:val="24"/>
          <w:szCs w:val="24"/>
        </w:rPr>
      </w:pPr>
      <w:r w:rsidRPr="00A91C10">
        <w:rPr>
          <w:rFonts w:asciiTheme="minorHAnsi" w:hAnsiTheme="minorHAnsi" w:cs="Arial"/>
          <w:b/>
          <w:bCs/>
          <w:sz w:val="24"/>
          <w:szCs w:val="24"/>
        </w:rPr>
        <w:t xml:space="preserve">Chair’s Update </w:t>
      </w:r>
    </w:p>
    <w:p w:rsidR="006B578A" w:rsidRPr="00A91C10" w:rsidRDefault="00A91C10">
      <w:pPr>
        <w:rPr>
          <w:rFonts w:asciiTheme="minorHAnsi" w:hAnsiTheme="minorHAnsi" w:cs="Arial"/>
          <w:bCs/>
          <w:sz w:val="24"/>
          <w:szCs w:val="24"/>
        </w:rPr>
      </w:pPr>
      <w:r w:rsidRPr="00A91C10">
        <w:rPr>
          <w:rFonts w:asciiTheme="minorHAnsi" w:hAnsiTheme="minorHAnsi" w:cs="Arial"/>
          <w:bCs/>
          <w:sz w:val="24"/>
          <w:szCs w:val="24"/>
        </w:rPr>
        <w:t xml:space="preserve">The </w:t>
      </w:r>
      <w:r w:rsidRPr="00A91C10">
        <w:rPr>
          <w:rFonts w:asciiTheme="minorHAnsi" w:hAnsiTheme="minorHAnsi" w:cs="Arial"/>
          <w:bCs/>
          <w:sz w:val="24"/>
          <w:szCs w:val="24"/>
        </w:rPr>
        <w:t>Chair had attended meetings to discuss the Data Request mechanism in the light of updates to data.gov.uk and to agree ODUG’s participation at the Open Government Partnership (OGP) Summit. She had spoken at a Royal Statistical Society Event and had given ev</w:t>
      </w:r>
      <w:r w:rsidRPr="00A91C10">
        <w:rPr>
          <w:rFonts w:asciiTheme="minorHAnsi" w:hAnsiTheme="minorHAnsi" w:cs="Arial"/>
          <w:bCs/>
          <w:sz w:val="24"/>
          <w:szCs w:val="24"/>
        </w:rPr>
        <w:t>idence to the Public Administration Select Committee (PASC) enquiry on Statistics and Open Data.</w:t>
      </w:r>
    </w:p>
    <w:p w:rsidR="006B578A" w:rsidRPr="00A91C10" w:rsidRDefault="00A91C10">
      <w:pPr>
        <w:rPr>
          <w:rFonts w:asciiTheme="minorHAnsi" w:hAnsiTheme="minorHAnsi" w:cs="Arial"/>
          <w:bCs/>
          <w:sz w:val="24"/>
          <w:szCs w:val="24"/>
        </w:rPr>
      </w:pPr>
      <w:r w:rsidRPr="00A91C10">
        <w:rPr>
          <w:rFonts w:asciiTheme="minorHAnsi" w:hAnsiTheme="minorHAnsi" w:cs="Arial"/>
          <w:bCs/>
          <w:sz w:val="24"/>
          <w:szCs w:val="24"/>
        </w:rPr>
        <w:t xml:space="preserve">In addition the Chair had a meeting with Royal Mail to discuss their PAF license consultation. ODUG had a vigorous discussion on the position the group should </w:t>
      </w:r>
      <w:r w:rsidRPr="00A91C10">
        <w:rPr>
          <w:rFonts w:asciiTheme="minorHAnsi" w:hAnsiTheme="minorHAnsi" w:cs="Arial"/>
          <w:bCs/>
          <w:sz w:val="24"/>
          <w:szCs w:val="24"/>
        </w:rPr>
        <w:t>adopt on postcodes, in light of the Royal Mail privatisation. The key arguments are set out below:</w:t>
      </w:r>
    </w:p>
    <w:p w:rsidR="006B578A" w:rsidRPr="00A91C10" w:rsidRDefault="00A91C10">
      <w:pPr>
        <w:pStyle w:val="ListParagraph"/>
        <w:numPr>
          <w:ilvl w:val="0"/>
          <w:numId w:val="4"/>
        </w:numPr>
        <w:rPr>
          <w:rFonts w:asciiTheme="minorHAnsi" w:hAnsiTheme="minorHAnsi" w:cs="Arial"/>
          <w:bCs/>
          <w:sz w:val="24"/>
          <w:szCs w:val="24"/>
        </w:rPr>
      </w:pPr>
      <w:r w:rsidRPr="00A91C10">
        <w:rPr>
          <w:rFonts w:asciiTheme="minorHAnsi" w:hAnsiTheme="minorHAnsi" w:cs="Arial"/>
          <w:bCs/>
          <w:sz w:val="24"/>
          <w:szCs w:val="24"/>
        </w:rPr>
        <w:t xml:space="preserve">Supporting a non-open data position of a small flat fee for access to PAF in order to sustain the highest possible quality and most up to-date data, if the </w:t>
      </w:r>
      <w:r w:rsidRPr="00A91C10">
        <w:rPr>
          <w:rFonts w:asciiTheme="minorHAnsi" w:hAnsiTheme="minorHAnsi" w:cs="Arial"/>
          <w:bCs/>
          <w:sz w:val="24"/>
          <w:szCs w:val="24"/>
        </w:rPr>
        <w:t>Royal Mail was minded to do this.</w:t>
      </w:r>
    </w:p>
    <w:p w:rsidR="006B578A" w:rsidRPr="00A91C10" w:rsidRDefault="00A91C10">
      <w:pPr>
        <w:pStyle w:val="ListParagraph"/>
        <w:numPr>
          <w:ilvl w:val="0"/>
          <w:numId w:val="4"/>
        </w:numPr>
        <w:rPr>
          <w:rFonts w:asciiTheme="minorHAnsi" w:hAnsiTheme="minorHAnsi" w:cs="Arial"/>
          <w:bCs/>
          <w:sz w:val="24"/>
          <w:szCs w:val="24"/>
        </w:rPr>
      </w:pPr>
      <w:r w:rsidRPr="00A91C10">
        <w:rPr>
          <w:rFonts w:asciiTheme="minorHAnsi" w:hAnsiTheme="minorHAnsi" w:cs="Arial"/>
          <w:bCs/>
          <w:sz w:val="24"/>
          <w:szCs w:val="24"/>
        </w:rPr>
        <w:t>Encouraging and supporting competitors to PAF and creating challenges to the sustainability and dominance of the PAF commercial model.</w:t>
      </w:r>
    </w:p>
    <w:p w:rsidR="006B578A" w:rsidRPr="00A91C10" w:rsidRDefault="00A91C10">
      <w:pPr>
        <w:pStyle w:val="ListParagraph"/>
        <w:numPr>
          <w:ilvl w:val="0"/>
          <w:numId w:val="4"/>
        </w:numPr>
        <w:rPr>
          <w:rFonts w:asciiTheme="minorHAnsi" w:hAnsiTheme="minorHAnsi" w:cs="Arial"/>
          <w:bCs/>
          <w:sz w:val="24"/>
          <w:szCs w:val="24"/>
        </w:rPr>
      </w:pPr>
      <w:r w:rsidRPr="00A91C10">
        <w:rPr>
          <w:rFonts w:asciiTheme="minorHAnsi" w:hAnsiTheme="minorHAnsi" w:cs="Arial"/>
          <w:bCs/>
          <w:sz w:val="24"/>
          <w:szCs w:val="24"/>
        </w:rPr>
        <w:t xml:space="preserve">ODUG </w:t>
      </w:r>
      <w:proofErr w:type="gramStart"/>
      <w:r w:rsidRPr="00A91C10">
        <w:rPr>
          <w:rFonts w:asciiTheme="minorHAnsi" w:hAnsiTheme="minorHAnsi" w:cs="Arial"/>
          <w:bCs/>
          <w:sz w:val="24"/>
          <w:szCs w:val="24"/>
        </w:rPr>
        <w:t>members  were</w:t>
      </w:r>
      <w:proofErr w:type="gramEnd"/>
      <w:r w:rsidRPr="00A91C10">
        <w:rPr>
          <w:rFonts w:asciiTheme="minorHAnsi" w:hAnsiTheme="minorHAnsi" w:cs="Arial"/>
          <w:bCs/>
          <w:sz w:val="24"/>
          <w:szCs w:val="24"/>
        </w:rPr>
        <w:t xml:space="preserve"> supportive of Building an Open Data PAF alternative using local auth</w:t>
      </w:r>
      <w:r w:rsidRPr="00A91C10">
        <w:rPr>
          <w:rFonts w:asciiTheme="minorHAnsi" w:hAnsiTheme="minorHAnsi" w:cs="Arial"/>
          <w:bCs/>
          <w:sz w:val="24"/>
          <w:szCs w:val="24"/>
        </w:rPr>
        <w:t xml:space="preserve">ority data and crowd sourcing. </w:t>
      </w:r>
    </w:p>
    <w:p w:rsidR="006B578A" w:rsidRPr="00A91C10" w:rsidRDefault="00A91C10">
      <w:pPr>
        <w:pStyle w:val="ListParagraph"/>
        <w:numPr>
          <w:ilvl w:val="0"/>
          <w:numId w:val="4"/>
        </w:numPr>
        <w:rPr>
          <w:rFonts w:asciiTheme="minorHAnsi" w:hAnsiTheme="minorHAnsi" w:cs="Arial"/>
          <w:bCs/>
          <w:sz w:val="24"/>
          <w:szCs w:val="24"/>
        </w:rPr>
      </w:pPr>
      <w:r w:rsidRPr="00A91C10">
        <w:rPr>
          <w:rFonts w:asciiTheme="minorHAnsi" w:hAnsiTheme="minorHAnsi" w:cs="Arial"/>
          <w:bCs/>
          <w:sz w:val="24"/>
          <w:szCs w:val="24"/>
        </w:rPr>
        <w:t xml:space="preserve">ODUG </w:t>
      </w:r>
      <w:proofErr w:type="gramStart"/>
      <w:r w:rsidRPr="00A91C10">
        <w:rPr>
          <w:rFonts w:asciiTheme="minorHAnsi" w:hAnsiTheme="minorHAnsi" w:cs="Arial"/>
          <w:bCs/>
          <w:sz w:val="24"/>
          <w:szCs w:val="24"/>
        </w:rPr>
        <w:t>members  were</w:t>
      </w:r>
      <w:proofErr w:type="gramEnd"/>
      <w:r w:rsidRPr="00A91C10">
        <w:rPr>
          <w:rFonts w:asciiTheme="minorHAnsi" w:hAnsiTheme="minorHAnsi" w:cs="Arial"/>
          <w:bCs/>
          <w:sz w:val="24"/>
          <w:szCs w:val="24"/>
        </w:rPr>
        <w:t xml:space="preserve"> supportive of maintaining the strong position that PAF should be available as Open Data.</w:t>
      </w:r>
    </w:p>
    <w:p w:rsidR="006B578A" w:rsidRPr="00A91C10" w:rsidRDefault="00A91C10">
      <w:pPr>
        <w:rPr>
          <w:rFonts w:asciiTheme="minorHAnsi" w:hAnsiTheme="minorHAnsi" w:cs="Arial"/>
          <w:bCs/>
          <w:sz w:val="24"/>
          <w:szCs w:val="24"/>
        </w:rPr>
      </w:pPr>
      <w:r w:rsidRPr="00A91C10">
        <w:rPr>
          <w:rFonts w:asciiTheme="minorHAnsi" w:hAnsiTheme="minorHAnsi" w:cs="Arial"/>
          <w:bCs/>
          <w:sz w:val="24"/>
          <w:szCs w:val="24"/>
        </w:rPr>
        <w:t>The group concluded that their continued ambition was for an Open Data Postcode Address File, which makes building a</w:t>
      </w:r>
      <w:r w:rsidRPr="00A91C10">
        <w:rPr>
          <w:rFonts w:asciiTheme="minorHAnsi" w:hAnsiTheme="minorHAnsi" w:cs="Arial"/>
          <w:bCs/>
          <w:sz w:val="24"/>
          <w:szCs w:val="24"/>
        </w:rPr>
        <w:t>n alternative to PAF the only viable option for the Open Data agenda.</w:t>
      </w:r>
    </w:p>
    <w:p w:rsidR="006B578A" w:rsidRPr="00A91C10" w:rsidRDefault="006B578A">
      <w:pPr>
        <w:rPr>
          <w:rFonts w:asciiTheme="minorHAnsi" w:hAnsiTheme="minorHAnsi" w:cs="Arial"/>
          <w:b/>
          <w:sz w:val="24"/>
          <w:szCs w:val="24"/>
        </w:rPr>
      </w:pPr>
    </w:p>
    <w:p w:rsidR="006B578A" w:rsidRPr="00A91C10" w:rsidRDefault="006B578A">
      <w:pPr>
        <w:rPr>
          <w:rFonts w:asciiTheme="minorHAnsi" w:hAnsiTheme="minorHAnsi" w:cs="Arial"/>
          <w:b/>
          <w:sz w:val="24"/>
          <w:szCs w:val="24"/>
        </w:rPr>
      </w:pPr>
    </w:p>
    <w:p w:rsidR="006B578A" w:rsidRPr="00A91C10" w:rsidRDefault="00A91C10">
      <w:pPr>
        <w:rPr>
          <w:rFonts w:asciiTheme="minorHAnsi" w:hAnsiTheme="minorHAnsi" w:cs="Arial"/>
          <w:b/>
          <w:sz w:val="24"/>
          <w:szCs w:val="24"/>
        </w:rPr>
      </w:pPr>
      <w:r w:rsidRPr="00A91C10">
        <w:rPr>
          <w:rFonts w:asciiTheme="minorHAnsi" w:hAnsiTheme="minorHAnsi" w:cs="Arial"/>
          <w:b/>
          <w:sz w:val="24"/>
          <w:szCs w:val="24"/>
        </w:rPr>
        <w:lastRenderedPageBreak/>
        <w:t>Update on benefits cases</w:t>
      </w:r>
    </w:p>
    <w:p w:rsidR="006B578A" w:rsidRPr="00A91C10" w:rsidRDefault="00A91C10">
      <w:pPr>
        <w:rPr>
          <w:rFonts w:asciiTheme="minorHAnsi" w:hAnsiTheme="minorHAnsi" w:cs="Arial"/>
          <w:b/>
          <w:sz w:val="24"/>
          <w:szCs w:val="24"/>
        </w:rPr>
      </w:pPr>
      <w:r w:rsidRPr="00A91C10">
        <w:rPr>
          <w:rFonts w:asciiTheme="minorHAnsi" w:hAnsiTheme="minorHAnsi" w:cs="Arial"/>
          <w:b/>
          <w:sz w:val="24"/>
          <w:szCs w:val="24"/>
        </w:rPr>
        <w:t>Update on DVLA</w:t>
      </w:r>
    </w:p>
    <w:p w:rsidR="006B578A" w:rsidRPr="00A91C10" w:rsidRDefault="00A91C10">
      <w:pPr>
        <w:rPr>
          <w:rFonts w:asciiTheme="minorHAnsi" w:hAnsiTheme="minorHAnsi" w:cs="Arial"/>
          <w:sz w:val="24"/>
          <w:szCs w:val="24"/>
        </w:rPr>
      </w:pPr>
      <w:r w:rsidRPr="00A91C10">
        <w:rPr>
          <w:rFonts w:asciiTheme="minorHAnsi" w:hAnsiTheme="minorHAnsi" w:cs="Arial"/>
          <w:sz w:val="24"/>
          <w:szCs w:val="24"/>
        </w:rPr>
        <w:t>KK provided an update which highlighted that discussions about the release of the data (and other datasets) are ongoing. She informed the group</w:t>
      </w:r>
      <w:r w:rsidRPr="00A91C10">
        <w:rPr>
          <w:rFonts w:asciiTheme="minorHAnsi" w:hAnsiTheme="minorHAnsi" w:cs="Arial"/>
          <w:sz w:val="24"/>
          <w:szCs w:val="24"/>
        </w:rPr>
        <w:t xml:space="preserve"> that the benefits case on the DVLA had been helpful in making the case for data release, although the Department of Transport had fed back that more emphasis on social benefits in future benefits cases, and additional case studies (rather than a single re</w:t>
      </w:r>
      <w:r w:rsidRPr="00A91C10">
        <w:rPr>
          <w:rFonts w:asciiTheme="minorHAnsi" w:hAnsiTheme="minorHAnsi" w:cs="Arial"/>
          <w:sz w:val="24"/>
          <w:szCs w:val="24"/>
        </w:rPr>
        <w:t>quest) are helpful in making the case for data release.</w:t>
      </w:r>
    </w:p>
    <w:p w:rsidR="006B578A" w:rsidRPr="00A91C10" w:rsidRDefault="00A91C10">
      <w:pPr>
        <w:rPr>
          <w:rFonts w:asciiTheme="minorHAnsi" w:hAnsiTheme="minorHAnsi" w:cs="Arial"/>
          <w:b/>
          <w:sz w:val="24"/>
          <w:szCs w:val="24"/>
        </w:rPr>
      </w:pPr>
      <w:r w:rsidRPr="00A91C10">
        <w:rPr>
          <w:rFonts w:asciiTheme="minorHAnsi" w:hAnsiTheme="minorHAnsi" w:cs="Arial"/>
          <w:b/>
          <w:sz w:val="24"/>
          <w:szCs w:val="24"/>
        </w:rPr>
        <w:t>New Data Request prioritisation</w:t>
      </w:r>
    </w:p>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sz w:val="24"/>
          <w:szCs w:val="24"/>
        </w:rPr>
        <w:t>JT gave an update to the group on the work, with Cabinet Office, around the data request process in light of the changes being made to data.gov.uk and the process of al</w:t>
      </w:r>
      <w:r w:rsidRPr="00A91C10">
        <w:rPr>
          <w:rFonts w:asciiTheme="minorHAnsi" w:hAnsiTheme="minorHAnsi" w:cs="Arial"/>
          <w:sz w:val="24"/>
          <w:szCs w:val="24"/>
        </w:rPr>
        <w:t xml:space="preserve">igning two different processes and making them work in harmony. JT reminded the group that the road map needed to be refreshed before the OGP event at the end of October.  </w:t>
      </w:r>
    </w:p>
    <w:p w:rsidR="006B578A" w:rsidRPr="00A91C10" w:rsidRDefault="006B578A">
      <w:pPr>
        <w:spacing w:after="0" w:line="240" w:lineRule="auto"/>
        <w:rPr>
          <w:rFonts w:asciiTheme="minorHAnsi" w:hAnsiTheme="minorHAnsi" w:cs="Arial"/>
          <w:sz w:val="24"/>
          <w:szCs w:val="24"/>
        </w:rPr>
      </w:pPr>
    </w:p>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b/>
          <w:sz w:val="24"/>
          <w:szCs w:val="24"/>
        </w:rPr>
        <w:t>Action</w:t>
      </w:r>
      <w:r w:rsidRPr="00A91C10">
        <w:rPr>
          <w:rFonts w:asciiTheme="minorHAnsi" w:hAnsiTheme="minorHAnsi" w:cs="Arial"/>
          <w:sz w:val="24"/>
          <w:szCs w:val="24"/>
        </w:rPr>
        <w:t xml:space="preserve">: JT to refresh the road map with the input of the group. </w:t>
      </w:r>
    </w:p>
    <w:p w:rsidR="006B578A" w:rsidRPr="00A91C10" w:rsidRDefault="006B578A">
      <w:pPr>
        <w:spacing w:after="0" w:line="240" w:lineRule="auto"/>
        <w:rPr>
          <w:rFonts w:asciiTheme="minorHAnsi" w:hAnsiTheme="minorHAnsi" w:cs="Arial"/>
          <w:b/>
          <w:sz w:val="24"/>
          <w:szCs w:val="24"/>
        </w:rPr>
      </w:pPr>
    </w:p>
    <w:p w:rsidR="006B578A" w:rsidRPr="00A91C10" w:rsidRDefault="00A91C10">
      <w:pPr>
        <w:spacing w:after="0" w:line="240" w:lineRule="auto"/>
        <w:rPr>
          <w:rFonts w:asciiTheme="minorHAnsi" w:hAnsiTheme="minorHAnsi" w:cs="Arial"/>
          <w:b/>
          <w:sz w:val="24"/>
          <w:szCs w:val="24"/>
        </w:rPr>
      </w:pPr>
      <w:r w:rsidRPr="00A91C10">
        <w:rPr>
          <w:rFonts w:asciiTheme="minorHAnsi" w:hAnsiTheme="minorHAnsi" w:cs="Arial"/>
          <w:b/>
          <w:sz w:val="24"/>
          <w:szCs w:val="24"/>
        </w:rPr>
        <w:t>ODUG Events</w:t>
      </w:r>
    </w:p>
    <w:p w:rsidR="006B578A" w:rsidRPr="00A91C10" w:rsidRDefault="006B578A">
      <w:pPr>
        <w:spacing w:after="0" w:line="240" w:lineRule="auto"/>
        <w:rPr>
          <w:rFonts w:asciiTheme="minorHAnsi" w:hAnsiTheme="minorHAnsi" w:cs="Arial"/>
          <w:b/>
          <w:sz w:val="24"/>
          <w:szCs w:val="24"/>
        </w:rPr>
      </w:pPr>
    </w:p>
    <w:p w:rsidR="006B578A" w:rsidRPr="00A91C10" w:rsidRDefault="00A91C10">
      <w:pPr>
        <w:spacing w:after="0" w:line="240" w:lineRule="auto"/>
        <w:rPr>
          <w:rFonts w:asciiTheme="minorHAnsi" w:hAnsiTheme="minorHAnsi" w:cs="Arial"/>
          <w:b/>
          <w:sz w:val="24"/>
          <w:szCs w:val="24"/>
        </w:rPr>
      </w:pPr>
      <w:r w:rsidRPr="00A91C10">
        <w:rPr>
          <w:rFonts w:asciiTheme="minorHAnsi" w:hAnsiTheme="minorHAnsi" w:cs="Arial"/>
          <w:b/>
          <w:sz w:val="24"/>
          <w:szCs w:val="24"/>
        </w:rPr>
        <w:t>OGP</w:t>
      </w:r>
      <w:r w:rsidRPr="00A91C10">
        <w:rPr>
          <w:rFonts w:asciiTheme="minorHAnsi" w:hAnsiTheme="minorHAnsi" w:cs="Arial"/>
          <w:b/>
          <w:sz w:val="24"/>
          <w:szCs w:val="24"/>
        </w:rPr>
        <w:t xml:space="preserve"> Update</w:t>
      </w:r>
    </w:p>
    <w:p w:rsidR="006B578A" w:rsidRPr="00A91C10" w:rsidRDefault="006B578A">
      <w:pPr>
        <w:spacing w:after="0" w:line="240" w:lineRule="auto"/>
        <w:rPr>
          <w:rFonts w:asciiTheme="minorHAnsi" w:hAnsiTheme="minorHAnsi" w:cs="Arial"/>
          <w:b/>
          <w:sz w:val="24"/>
          <w:szCs w:val="24"/>
        </w:rPr>
      </w:pPr>
    </w:p>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sz w:val="24"/>
          <w:szCs w:val="24"/>
        </w:rPr>
        <w:t>An update about the OGP was given highlighting the following points:</w:t>
      </w:r>
    </w:p>
    <w:p w:rsidR="006B578A" w:rsidRPr="00A91C10" w:rsidRDefault="006B578A">
      <w:pPr>
        <w:spacing w:after="0" w:line="240" w:lineRule="auto"/>
        <w:rPr>
          <w:rFonts w:asciiTheme="minorHAnsi" w:hAnsiTheme="minorHAnsi" w:cs="Arial"/>
          <w:sz w:val="24"/>
          <w:szCs w:val="24"/>
        </w:rPr>
      </w:pPr>
    </w:p>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sz w:val="24"/>
          <w:szCs w:val="24"/>
        </w:rPr>
        <w:t>JT showed the group the ODUG logo for the event, which was approved by the group.</w:t>
      </w:r>
    </w:p>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sz w:val="24"/>
          <w:szCs w:val="24"/>
        </w:rPr>
        <w:t>JT also sought approval from the group to produce an ODUG A6 booklet  to highlight the key ODUG</w:t>
      </w:r>
      <w:r w:rsidRPr="00A91C10">
        <w:rPr>
          <w:rFonts w:asciiTheme="minorHAnsi" w:hAnsiTheme="minorHAnsi" w:cs="Arial"/>
          <w:sz w:val="24"/>
          <w:szCs w:val="24"/>
        </w:rPr>
        <w:t xml:space="preserve"> achievements, number of data requests, business cases and to include a testimonial of a data release that has helped a requestor. The leaflet was approved by the group.</w:t>
      </w:r>
    </w:p>
    <w:p w:rsidR="006B578A" w:rsidRPr="00A91C10" w:rsidRDefault="006B578A">
      <w:pPr>
        <w:spacing w:after="0" w:line="240" w:lineRule="auto"/>
        <w:rPr>
          <w:rFonts w:asciiTheme="minorHAnsi" w:hAnsiTheme="minorHAnsi" w:cs="Arial"/>
          <w:sz w:val="24"/>
          <w:szCs w:val="24"/>
        </w:rPr>
      </w:pPr>
    </w:p>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b/>
          <w:sz w:val="24"/>
          <w:szCs w:val="24"/>
        </w:rPr>
        <w:t>Action:</w:t>
      </w:r>
      <w:r w:rsidRPr="00A91C10">
        <w:rPr>
          <w:rFonts w:asciiTheme="minorHAnsi" w:hAnsiTheme="minorHAnsi" w:cs="Arial"/>
          <w:sz w:val="24"/>
          <w:szCs w:val="24"/>
        </w:rPr>
        <w:t xml:space="preserve"> JT to co-ordinate rotation of ODUG Members on the stand</w:t>
      </w:r>
    </w:p>
    <w:p w:rsidR="006B578A" w:rsidRPr="00A91C10" w:rsidRDefault="00A91C10">
      <w:pPr>
        <w:spacing w:after="0" w:line="240" w:lineRule="auto"/>
        <w:rPr>
          <w:rFonts w:asciiTheme="minorHAnsi" w:hAnsiTheme="minorHAnsi" w:cs="Arial"/>
          <w:sz w:val="24"/>
          <w:szCs w:val="24"/>
        </w:rPr>
      </w:pPr>
      <w:r w:rsidRPr="00A91C10">
        <w:rPr>
          <w:rFonts w:asciiTheme="minorHAnsi" w:hAnsiTheme="minorHAnsi" w:cs="Arial"/>
          <w:b/>
          <w:sz w:val="24"/>
          <w:szCs w:val="24"/>
        </w:rPr>
        <w:t>Action:</w:t>
      </w:r>
      <w:r w:rsidRPr="00A91C10">
        <w:rPr>
          <w:rFonts w:asciiTheme="minorHAnsi" w:hAnsiTheme="minorHAnsi" w:cs="Arial"/>
          <w:sz w:val="24"/>
          <w:szCs w:val="24"/>
        </w:rPr>
        <w:t xml:space="preserve"> EB to receive</w:t>
      </w:r>
      <w:r w:rsidRPr="00A91C10">
        <w:rPr>
          <w:rFonts w:asciiTheme="minorHAnsi" w:hAnsiTheme="minorHAnsi" w:cs="Arial"/>
          <w:sz w:val="24"/>
          <w:szCs w:val="24"/>
        </w:rPr>
        <w:t xml:space="preserve"> A6 booklet and to print 1,000 copies   </w:t>
      </w:r>
    </w:p>
    <w:p w:rsidR="006B578A" w:rsidRPr="00A91C10" w:rsidRDefault="006B578A">
      <w:pPr>
        <w:spacing w:after="0" w:line="240" w:lineRule="auto"/>
        <w:rPr>
          <w:rFonts w:asciiTheme="minorHAnsi" w:hAnsiTheme="minorHAnsi" w:cs="Arial"/>
          <w:b/>
          <w:sz w:val="24"/>
          <w:szCs w:val="24"/>
        </w:rPr>
      </w:pPr>
    </w:p>
    <w:p w:rsidR="006B578A" w:rsidRPr="00A91C10" w:rsidRDefault="00A91C10">
      <w:pPr>
        <w:spacing w:after="0" w:line="240" w:lineRule="auto"/>
        <w:rPr>
          <w:rFonts w:asciiTheme="minorHAnsi" w:hAnsiTheme="minorHAnsi" w:cs="Arial"/>
          <w:b/>
          <w:sz w:val="24"/>
          <w:szCs w:val="24"/>
        </w:rPr>
      </w:pPr>
      <w:r w:rsidRPr="00A91C10">
        <w:rPr>
          <w:rFonts w:asciiTheme="minorHAnsi" w:hAnsiTheme="minorHAnsi" w:cs="Arial"/>
          <w:b/>
          <w:sz w:val="24"/>
          <w:szCs w:val="24"/>
        </w:rPr>
        <w:t>Proposals for £3.5m budget spend</w:t>
      </w:r>
    </w:p>
    <w:p w:rsidR="006B578A" w:rsidRPr="00A91C10" w:rsidRDefault="00A91C10">
      <w:pPr>
        <w:rPr>
          <w:rFonts w:asciiTheme="minorHAnsi" w:hAnsiTheme="minorHAnsi" w:cs="Arial"/>
          <w:b/>
          <w:sz w:val="24"/>
          <w:szCs w:val="24"/>
        </w:rPr>
      </w:pPr>
      <w:r w:rsidRPr="00A91C10">
        <w:rPr>
          <w:rFonts w:asciiTheme="minorHAnsi" w:hAnsiTheme="minorHAnsi" w:cs="Arial"/>
          <w:b/>
          <w:sz w:val="24"/>
          <w:szCs w:val="24"/>
        </w:rPr>
        <w:t>Local Govt Proposal</w:t>
      </w:r>
    </w:p>
    <w:p w:rsidR="006B578A" w:rsidRPr="00A91C10" w:rsidRDefault="00A91C10">
      <w:pPr>
        <w:rPr>
          <w:rFonts w:asciiTheme="minorHAnsi" w:hAnsiTheme="minorHAnsi" w:cs="Arial"/>
          <w:sz w:val="24"/>
          <w:szCs w:val="24"/>
        </w:rPr>
      </w:pPr>
      <w:r w:rsidRPr="00A91C10">
        <w:rPr>
          <w:rFonts w:asciiTheme="minorHAnsi" w:hAnsiTheme="minorHAnsi" w:cs="Arial"/>
          <w:sz w:val="24"/>
          <w:szCs w:val="24"/>
        </w:rPr>
        <w:t xml:space="preserve">JT and </w:t>
      </w:r>
      <w:proofErr w:type="spellStart"/>
      <w:proofErr w:type="gramStart"/>
      <w:r w:rsidRPr="00A91C10">
        <w:rPr>
          <w:rFonts w:asciiTheme="minorHAnsi" w:hAnsiTheme="minorHAnsi" w:cs="Arial"/>
          <w:sz w:val="24"/>
          <w:szCs w:val="24"/>
        </w:rPr>
        <w:t>GSc</w:t>
      </w:r>
      <w:proofErr w:type="spellEnd"/>
      <w:proofErr w:type="gramEnd"/>
      <w:r w:rsidRPr="00A91C10">
        <w:rPr>
          <w:rFonts w:asciiTheme="minorHAnsi" w:hAnsiTheme="minorHAnsi" w:cs="Arial"/>
          <w:sz w:val="24"/>
          <w:szCs w:val="24"/>
        </w:rPr>
        <w:t xml:space="preserve"> invited the group to provide feedback on the Local Government Voucher Scheme which proposes to give local authorities funding to incentivise them to </w:t>
      </w:r>
      <w:r w:rsidRPr="00A91C10">
        <w:rPr>
          <w:rFonts w:asciiTheme="minorHAnsi" w:hAnsiTheme="minorHAnsi" w:cs="Arial"/>
          <w:sz w:val="24"/>
          <w:szCs w:val="24"/>
        </w:rPr>
        <w:t>publish open data to a benchmarked standard. The key themes of the discussion are outlined below:</w:t>
      </w:r>
    </w:p>
    <w:p w:rsidR="006B578A" w:rsidRPr="00A91C10" w:rsidRDefault="00A91C10">
      <w:pPr>
        <w:pStyle w:val="ListParagraph"/>
        <w:numPr>
          <w:ilvl w:val="0"/>
          <w:numId w:val="5"/>
        </w:numPr>
        <w:suppressAutoHyphens w:val="0"/>
        <w:spacing w:after="0" w:line="240" w:lineRule="auto"/>
        <w:textAlignment w:val="auto"/>
        <w:rPr>
          <w:rFonts w:asciiTheme="minorHAnsi" w:hAnsiTheme="minorHAnsi"/>
        </w:rPr>
      </w:pPr>
      <w:r w:rsidRPr="00A91C10">
        <w:rPr>
          <w:rFonts w:asciiTheme="minorHAnsi" w:hAnsiTheme="minorHAnsi" w:cs="Arial"/>
          <w:sz w:val="24"/>
          <w:szCs w:val="24"/>
        </w:rPr>
        <w:t xml:space="preserve"> The scheme cannot ensure that all local authorities would sign up and provide the data. However, the proposal is designed to test take-up in a pilot offered </w:t>
      </w:r>
      <w:r w:rsidRPr="00A91C10">
        <w:rPr>
          <w:rFonts w:asciiTheme="minorHAnsi" w:hAnsiTheme="minorHAnsi" w:cs="Arial"/>
          <w:sz w:val="24"/>
          <w:szCs w:val="24"/>
        </w:rPr>
        <w:t>on a voluntary basis.</w:t>
      </w:r>
    </w:p>
    <w:p w:rsidR="006B578A" w:rsidRPr="00A91C10" w:rsidRDefault="006B578A">
      <w:pPr>
        <w:pStyle w:val="ListParagraph"/>
        <w:suppressAutoHyphens w:val="0"/>
        <w:spacing w:after="0" w:line="240" w:lineRule="auto"/>
        <w:ind w:left="420"/>
        <w:textAlignment w:val="auto"/>
        <w:rPr>
          <w:rFonts w:asciiTheme="minorHAnsi" w:hAnsiTheme="minorHAnsi" w:cs="Arial"/>
          <w:color w:val="000000"/>
          <w:sz w:val="24"/>
          <w:szCs w:val="24"/>
        </w:rPr>
      </w:pPr>
    </w:p>
    <w:p w:rsidR="006B578A" w:rsidRPr="00A91C10" w:rsidRDefault="00A91C10">
      <w:pPr>
        <w:pStyle w:val="ListParagraph"/>
        <w:numPr>
          <w:ilvl w:val="0"/>
          <w:numId w:val="6"/>
        </w:numPr>
        <w:rPr>
          <w:rFonts w:asciiTheme="minorHAnsi" w:hAnsiTheme="minorHAnsi" w:cs="Arial"/>
          <w:sz w:val="24"/>
          <w:szCs w:val="24"/>
        </w:rPr>
      </w:pPr>
      <w:r w:rsidRPr="00A91C10">
        <w:rPr>
          <w:rFonts w:asciiTheme="minorHAnsi" w:hAnsiTheme="minorHAnsi" w:cs="Arial"/>
          <w:sz w:val="24"/>
          <w:szCs w:val="24"/>
        </w:rPr>
        <w:lastRenderedPageBreak/>
        <w:t>An alternate scheme might include funding a young data scientist to work with local authorities to help unlock their data.</w:t>
      </w:r>
    </w:p>
    <w:p w:rsidR="006B578A" w:rsidRPr="00A91C10" w:rsidRDefault="00A91C10">
      <w:pPr>
        <w:pStyle w:val="ListParagraph"/>
        <w:numPr>
          <w:ilvl w:val="0"/>
          <w:numId w:val="6"/>
        </w:numPr>
        <w:rPr>
          <w:rFonts w:asciiTheme="minorHAnsi" w:hAnsiTheme="minorHAnsi" w:cs="Arial"/>
          <w:sz w:val="24"/>
          <w:szCs w:val="24"/>
        </w:rPr>
      </w:pPr>
      <w:r w:rsidRPr="00A91C10">
        <w:rPr>
          <w:rFonts w:asciiTheme="minorHAnsi" w:hAnsiTheme="minorHAnsi" w:cs="Arial"/>
          <w:sz w:val="24"/>
          <w:szCs w:val="24"/>
        </w:rPr>
        <w:t>The discussion also raised the issue of how to prioritise the themes for funding and how to ensure the funding</w:t>
      </w:r>
      <w:r w:rsidRPr="00A91C10">
        <w:rPr>
          <w:rFonts w:asciiTheme="minorHAnsi" w:hAnsiTheme="minorHAnsi" w:cs="Arial"/>
          <w:sz w:val="24"/>
          <w:szCs w:val="24"/>
        </w:rPr>
        <w:t xml:space="preserve"> made the biggest impact. </w:t>
      </w:r>
    </w:p>
    <w:p w:rsidR="006B578A" w:rsidRPr="00A91C10" w:rsidRDefault="00A91C10">
      <w:pPr>
        <w:pStyle w:val="ListParagraph"/>
        <w:numPr>
          <w:ilvl w:val="0"/>
          <w:numId w:val="6"/>
        </w:numPr>
        <w:rPr>
          <w:rFonts w:asciiTheme="minorHAnsi" w:hAnsiTheme="minorHAnsi" w:cs="Arial"/>
          <w:sz w:val="24"/>
          <w:szCs w:val="24"/>
        </w:rPr>
      </w:pPr>
      <w:r w:rsidRPr="00A91C10">
        <w:rPr>
          <w:rFonts w:asciiTheme="minorHAnsi" w:hAnsiTheme="minorHAnsi" w:cs="Arial"/>
          <w:sz w:val="24"/>
          <w:szCs w:val="24"/>
        </w:rPr>
        <w:t>Additionally the number of authorities who could be helped in the pilot  was raised, as well as whether the funding should be focussed on local authorities least engaged in the open data agenda or on to building capacity on a par</w:t>
      </w:r>
      <w:r w:rsidRPr="00A91C10">
        <w:rPr>
          <w:rFonts w:asciiTheme="minorHAnsi" w:hAnsiTheme="minorHAnsi" w:cs="Arial"/>
          <w:sz w:val="24"/>
          <w:szCs w:val="24"/>
        </w:rPr>
        <w:t>ticular open data theme.</w:t>
      </w:r>
    </w:p>
    <w:p w:rsidR="006B578A" w:rsidRPr="00A91C10" w:rsidRDefault="00A91C10">
      <w:pPr>
        <w:pStyle w:val="ListParagraph"/>
        <w:numPr>
          <w:ilvl w:val="0"/>
          <w:numId w:val="6"/>
        </w:numPr>
        <w:rPr>
          <w:rFonts w:asciiTheme="minorHAnsi" w:hAnsiTheme="minorHAnsi" w:cs="Arial"/>
          <w:sz w:val="24"/>
          <w:szCs w:val="24"/>
        </w:rPr>
      </w:pPr>
      <w:r w:rsidRPr="00A91C10">
        <w:rPr>
          <w:rFonts w:asciiTheme="minorHAnsi" w:hAnsiTheme="minorHAnsi" w:cs="Arial"/>
          <w:sz w:val="24"/>
          <w:szCs w:val="24"/>
        </w:rPr>
        <w:t xml:space="preserve">There was a discussion about whether a voucher scheme </w:t>
      </w:r>
      <w:proofErr w:type="gramStart"/>
      <w:r w:rsidRPr="00A91C10">
        <w:rPr>
          <w:rFonts w:asciiTheme="minorHAnsi" w:hAnsiTheme="minorHAnsi" w:cs="Arial"/>
          <w:sz w:val="24"/>
          <w:szCs w:val="24"/>
        </w:rPr>
        <w:t>of  £</w:t>
      </w:r>
      <w:proofErr w:type="gramEnd"/>
      <w:r w:rsidRPr="00A91C10">
        <w:rPr>
          <w:rFonts w:asciiTheme="minorHAnsi" w:hAnsiTheme="minorHAnsi" w:cs="Arial"/>
          <w:sz w:val="24"/>
          <w:szCs w:val="24"/>
        </w:rPr>
        <w:t>2500 or £6000 would be sufficient to fund resources if local authorities face the bigger issue of staff cuts.</w:t>
      </w:r>
    </w:p>
    <w:p w:rsidR="006B578A" w:rsidRPr="00A91C10" w:rsidRDefault="00A91C10">
      <w:pPr>
        <w:pStyle w:val="ListParagraph"/>
        <w:numPr>
          <w:ilvl w:val="0"/>
          <w:numId w:val="6"/>
        </w:numPr>
        <w:rPr>
          <w:rFonts w:asciiTheme="minorHAnsi" w:hAnsiTheme="minorHAnsi" w:cs="Arial"/>
          <w:sz w:val="24"/>
          <w:szCs w:val="24"/>
        </w:rPr>
      </w:pPr>
      <w:r w:rsidRPr="00A91C10">
        <w:rPr>
          <w:rFonts w:asciiTheme="minorHAnsi" w:hAnsiTheme="minorHAnsi" w:cs="Arial"/>
          <w:sz w:val="24"/>
          <w:szCs w:val="24"/>
        </w:rPr>
        <w:t xml:space="preserve">The fund administration was also a key issue raised as it was </w:t>
      </w:r>
      <w:r w:rsidRPr="00A91C10">
        <w:rPr>
          <w:rFonts w:asciiTheme="minorHAnsi" w:hAnsiTheme="minorHAnsi" w:cs="Arial"/>
          <w:sz w:val="24"/>
          <w:szCs w:val="24"/>
        </w:rPr>
        <w:t>not explicit in the paper who would administer the scheme.</w:t>
      </w:r>
    </w:p>
    <w:p w:rsidR="006B578A" w:rsidRPr="00A91C10" w:rsidRDefault="00A91C10">
      <w:pPr>
        <w:rPr>
          <w:rFonts w:asciiTheme="minorHAnsi" w:hAnsiTheme="minorHAnsi" w:cs="Arial"/>
          <w:sz w:val="24"/>
          <w:szCs w:val="24"/>
        </w:rPr>
      </w:pPr>
      <w:r w:rsidRPr="00A91C10">
        <w:rPr>
          <w:rFonts w:asciiTheme="minorHAnsi" w:hAnsiTheme="minorHAnsi" w:cs="Arial"/>
          <w:b/>
          <w:sz w:val="24"/>
          <w:szCs w:val="24"/>
        </w:rPr>
        <w:t>Action:</w:t>
      </w:r>
      <w:r w:rsidRPr="00A91C10">
        <w:rPr>
          <w:rFonts w:asciiTheme="minorHAnsi" w:hAnsiTheme="minorHAnsi" w:cs="Arial"/>
          <w:sz w:val="24"/>
          <w:szCs w:val="24"/>
        </w:rPr>
        <w:t xml:space="preserve"> JT and </w:t>
      </w:r>
      <w:proofErr w:type="spellStart"/>
      <w:r w:rsidRPr="00A91C10">
        <w:rPr>
          <w:rFonts w:asciiTheme="minorHAnsi" w:hAnsiTheme="minorHAnsi" w:cs="Arial"/>
          <w:sz w:val="24"/>
          <w:szCs w:val="24"/>
        </w:rPr>
        <w:t>GSc</w:t>
      </w:r>
      <w:proofErr w:type="spellEnd"/>
      <w:r w:rsidRPr="00A91C10">
        <w:rPr>
          <w:rFonts w:asciiTheme="minorHAnsi" w:hAnsiTheme="minorHAnsi" w:cs="Arial"/>
          <w:sz w:val="24"/>
          <w:szCs w:val="24"/>
        </w:rPr>
        <w:t xml:space="preserve"> to prepare a 1 page document executive summary setting out the proposal on Seed Vouchers highlighting the key themes for funding and more details on fund administration. </w:t>
      </w:r>
    </w:p>
    <w:p w:rsidR="006B578A" w:rsidRPr="00A91C10" w:rsidRDefault="00A91C10">
      <w:pPr>
        <w:rPr>
          <w:rFonts w:asciiTheme="minorHAnsi" w:hAnsiTheme="minorHAnsi" w:cs="Arial"/>
          <w:b/>
          <w:sz w:val="24"/>
          <w:szCs w:val="24"/>
        </w:rPr>
      </w:pPr>
      <w:r w:rsidRPr="00A91C10">
        <w:rPr>
          <w:rFonts w:asciiTheme="minorHAnsi" w:hAnsiTheme="minorHAnsi" w:cs="Arial"/>
          <w:b/>
          <w:sz w:val="24"/>
          <w:szCs w:val="24"/>
        </w:rPr>
        <w:t>New Pro</w:t>
      </w:r>
      <w:r w:rsidRPr="00A91C10">
        <w:rPr>
          <w:rFonts w:asciiTheme="minorHAnsi" w:hAnsiTheme="minorHAnsi" w:cs="Arial"/>
          <w:b/>
          <w:sz w:val="24"/>
          <w:szCs w:val="24"/>
        </w:rPr>
        <w:t xml:space="preserve">posal </w:t>
      </w:r>
    </w:p>
    <w:p w:rsidR="006B578A" w:rsidRPr="00A91C10" w:rsidRDefault="00A91C10">
      <w:pPr>
        <w:rPr>
          <w:rFonts w:asciiTheme="minorHAnsi" w:hAnsiTheme="minorHAnsi" w:cs="Arial"/>
          <w:sz w:val="24"/>
          <w:szCs w:val="24"/>
        </w:rPr>
      </w:pPr>
      <w:r w:rsidRPr="00A91C10">
        <w:rPr>
          <w:rFonts w:asciiTheme="minorHAnsi" w:hAnsiTheme="minorHAnsi" w:cs="Arial"/>
          <w:sz w:val="24"/>
          <w:szCs w:val="24"/>
        </w:rPr>
        <w:t>There was a brief discussion of BB’s paper and the outcome was for BB to speak to GS to see how both proposals fit together.</w:t>
      </w:r>
    </w:p>
    <w:p w:rsidR="006B578A" w:rsidRPr="00A91C10" w:rsidRDefault="00A91C10">
      <w:pPr>
        <w:rPr>
          <w:rFonts w:asciiTheme="minorHAnsi" w:hAnsiTheme="minorHAnsi" w:cs="Arial"/>
          <w:sz w:val="24"/>
          <w:szCs w:val="24"/>
        </w:rPr>
      </w:pPr>
      <w:r w:rsidRPr="00A91C10">
        <w:rPr>
          <w:rFonts w:asciiTheme="minorHAnsi" w:hAnsiTheme="minorHAnsi" w:cs="Arial"/>
          <w:b/>
          <w:sz w:val="24"/>
          <w:szCs w:val="24"/>
        </w:rPr>
        <w:t>Action:</w:t>
      </w:r>
      <w:r w:rsidRPr="00A91C10">
        <w:rPr>
          <w:rFonts w:asciiTheme="minorHAnsi" w:hAnsiTheme="minorHAnsi" w:cs="Arial"/>
          <w:sz w:val="24"/>
          <w:szCs w:val="24"/>
        </w:rPr>
        <w:t xml:space="preserve"> BB and </w:t>
      </w:r>
      <w:proofErr w:type="spellStart"/>
      <w:proofErr w:type="gramStart"/>
      <w:r w:rsidRPr="00A91C10">
        <w:rPr>
          <w:rFonts w:asciiTheme="minorHAnsi" w:hAnsiTheme="minorHAnsi" w:cs="Arial"/>
          <w:sz w:val="24"/>
          <w:szCs w:val="24"/>
        </w:rPr>
        <w:t>GSc</w:t>
      </w:r>
      <w:proofErr w:type="spellEnd"/>
      <w:proofErr w:type="gramEnd"/>
      <w:r w:rsidRPr="00A91C10">
        <w:rPr>
          <w:rFonts w:asciiTheme="minorHAnsi" w:hAnsiTheme="minorHAnsi" w:cs="Arial"/>
          <w:sz w:val="24"/>
          <w:szCs w:val="24"/>
        </w:rPr>
        <w:t xml:space="preserve"> to meet to discuss how the proposals fit together. </w:t>
      </w:r>
    </w:p>
    <w:p w:rsidR="006B578A" w:rsidRPr="00A91C10" w:rsidRDefault="00A91C10">
      <w:pPr>
        <w:rPr>
          <w:rFonts w:asciiTheme="minorHAnsi" w:hAnsiTheme="minorHAnsi" w:cs="Arial"/>
          <w:b/>
          <w:sz w:val="24"/>
          <w:szCs w:val="24"/>
        </w:rPr>
      </w:pPr>
      <w:r w:rsidRPr="00A91C10">
        <w:rPr>
          <w:rFonts w:asciiTheme="minorHAnsi" w:hAnsiTheme="minorHAnsi" w:cs="Arial"/>
          <w:b/>
          <w:sz w:val="24"/>
          <w:szCs w:val="24"/>
        </w:rPr>
        <w:t>Case Studies</w:t>
      </w:r>
    </w:p>
    <w:p w:rsidR="006B578A" w:rsidRPr="00A91C10" w:rsidRDefault="00A91C10">
      <w:pPr>
        <w:rPr>
          <w:rFonts w:asciiTheme="minorHAnsi" w:hAnsiTheme="minorHAnsi" w:cs="Arial"/>
          <w:sz w:val="24"/>
          <w:szCs w:val="24"/>
        </w:rPr>
      </w:pPr>
      <w:r w:rsidRPr="00A91C10">
        <w:rPr>
          <w:rFonts w:asciiTheme="minorHAnsi" w:hAnsiTheme="minorHAnsi" w:cs="Arial"/>
          <w:sz w:val="24"/>
          <w:szCs w:val="24"/>
        </w:rPr>
        <w:t>The Chair asked the group to submit exam</w:t>
      </w:r>
      <w:r w:rsidRPr="00A91C10">
        <w:rPr>
          <w:rFonts w:asciiTheme="minorHAnsi" w:hAnsiTheme="minorHAnsi" w:cs="Arial"/>
          <w:sz w:val="24"/>
          <w:szCs w:val="24"/>
        </w:rPr>
        <w:t>ples of open data case studies that would be complied and circulated within the group. HL will lead on this.</w:t>
      </w:r>
    </w:p>
    <w:p w:rsidR="006B578A" w:rsidRPr="00A91C10" w:rsidRDefault="00A91C10">
      <w:pPr>
        <w:rPr>
          <w:rFonts w:asciiTheme="minorHAnsi" w:hAnsiTheme="minorHAnsi" w:cs="Arial"/>
          <w:sz w:val="24"/>
          <w:szCs w:val="24"/>
        </w:rPr>
      </w:pPr>
      <w:r w:rsidRPr="00A91C10">
        <w:rPr>
          <w:rFonts w:asciiTheme="minorHAnsi" w:hAnsiTheme="minorHAnsi" w:cs="Arial"/>
          <w:b/>
          <w:sz w:val="24"/>
          <w:szCs w:val="24"/>
        </w:rPr>
        <w:t>Action:</w:t>
      </w:r>
      <w:r w:rsidRPr="00A91C10">
        <w:rPr>
          <w:rFonts w:asciiTheme="minorHAnsi" w:hAnsiTheme="minorHAnsi" w:cs="Arial"/>
          <w:sz w:val="24"/>
          <w:szCs w:val="24"/>
        </w:rPr>
        <w:t xml:space="preserve"> Case Study proposals to HL (ALL)</w:t>
      </w:r>
    </w:p>
    <w:p w:rsidR="006B578A" w:rsidRPr="00A91C10" w:rsidRDefault="006B578A">
      <w:pPr>
        <w:rPr>
          <w:rFonts w:asciiTheme="minorHAnsi" w:hAnsiTheme="minorHAnsi" w:cs="Arial"/>
          <w:b/>
          <w:sz w:val="24"/>
          <w:szCs w:val="24"/>
        </w:rPr>
      </w:pPr>
    </w:p>
    <w:p w:rsidR="006B578A" w:rsidRPr="00A91C10" w:rsidRDefault="00A91C10">
      <w:pPr>
        <w:rPr>
          <w:rFonts w:asciiTheme="minorHAnsi" w:hAnsiTheme="minorHAnsi" w:cs="Arial"/>
          <w:b/>
          <w:sz w:val="24"/>
          <w:szCs w:val="24"/>
        </w:rPr>
      </w:pPr>
      <w:r w:rsidRPr="00A91C10">
        <w:rPr>
          <w:rFonts w:asciiTheme="minorHAnsi" w:hAnsiTheme="minorHAnsi" w:cs="Arial"/>
          <w:b/>
          <w:sz w:val="24"/>
          <w:szCs w:val="24"/>
        </w:rPr>
        <w:t>Census Consultation</w:t>
      </w:r>
    </w:p>
    <w:p w:rsidR="006B578A" w:rsidRPr="00A91C10" w:rsidRDefault="00A91C10">
      <w:pPr>
        <w:rPr>
          <w:rFonts w:asciiTheme="minorHAnsi" w:hAnsiTheme="minorHAnsi" w:cs="Arial"/>
          <w:sz w:val="24"/>
          <w:szCs w:val="24"/>
        </w:rPr>
      </w:pPr>
      <w:r w:rsidRPr="00A91C10">
        <w:rPr>
          <w:rFonts w:asciiTheme="minorHAnsi" w:hAnsiTheme="minorHAnsi" w:cs="Arial"/>
          <w:sz w:val="24"/>
          <w:szCs w:val="24"/>
        </w:rPr>
        <w:t>TS gave an update on the Office for National Statistics census consultation, highligh</w:t>
      </w:r>
      <w:r w:rsidRPr="00A91C10">
        <w:rPr>
          <w:rFonts w:asciiTheme="minorHAnsi" w:hAnsiTheme="minorHAnsi" w:cs="Arial"/>
          <w:sz w:val="24"/>
          <w:szCs w:val="24"/>
        </w:rPr>
        <w:t xml:space="preserve">ting the different options for future collection and use of census and alternative data sources. Action: For TS/BB to provide a first draft of a paper on the census change to the group prior to the next meeting. </w:t>
      </w:r>
    </w:p>
    <w:p w:rsidR="006B578A" w:rsidRPr="00A91C10" w:rsidRDefault="00A91C10">
      <w:pPr>
        <w:rPr>
          <w:rFonts w:asciiTheme="minorHAnsi" w:hAnsiTheme="minorHAnsi" w:cs="Arial"/>
          <w:sz w:val="24"/>
          <w:szCs w:val="24"/>
        </w:rPr>
      </w:pPr>
      <w:r w:rsidRPr="00A91C10">
        <w:rPr>
          <w:rFonts w:asciiTheme="minorHAnsi" w:hAnsiTheme="minorHAnsi" w:cs="Arial"/>
          <w:b/>
          <w:sz w:val="24"/>
          <w:szCs w:val="24"/>
        </w:rPr>
        <w:lastRenderedPageBreak/>
        <w:t>Action:</w:t>
      </w:r>
      <w:r w:rsidRPr="00A91C10">
        <w:rPr>
          <w:rFonts w:asciiTheme="minorHAnsi" w:hAnsiTheme="minorHAnsi" w:cs="Arial"/>
          <w:sz w:val="24"/>
          <w:szCs w:val="24"/>
        </w:rPr>
        <w:t xml:space="preserve"> For all to contribute case studies </w:t>
      </w:r>
      <w:r w:rsidRPr="00A91C10">
        <w:rPr>
          <w:rFonts w:asciiTheme="minorHAnsi" w:hAnsiTheme="minorHAnsi" w:cs="Arial"/>
          <w:sz w:val="24"/>
          <w:szCs w:val="24"/>
        </w:rPr>
        <w:t>to the open data spreadsheet on the ODUG collaboration space.</w:t>
      </w:r>
    </w:p>
    <w:p w:rsidR="006B578A" w:rsidRPr="00A91C10" w:rsidRDefault="006B578A">
      <w:pPr>
        <w:spacing w:after="0" w:line="240" w:lineRule="auto"/>
        <w:rPr>
          <w:rFonts w:asciiTheme="minorHAnsi" w:hAnsiTheme="minorHAnsi" w:cs="Arial"/>
          <w:b/>
          <w:sz w:val="24"/>
          <w:szCs w:val="24"/>
        </w:rPr>
      </w:pPr>
    </w:p>
    <w:p w:rsidR="006B578A" w:rsidRPr="00A91C10" w:rsidRDefault="00A91C10">
      <w:pPr>
        <w:spacing w:after="0" w:line="240" w:lineRule="auto"/>
        <w:rPr>
          <w:rFonts w:asciiTheme="minorHAnsi" w:hAnsiTheme="minorHAnsi" w:cs="Arial"/>
          <w:b/>
          <w:sz w:val="24"/>
          <w:szCs w:val="24"/>
        </w:rPr>
      </w:pPr>
      <w:proofErr w:type="gramStart"/>
      <w:r w:rsidRPr="00A91C10">
        <w:rPr>
          <w:rFonts w:asciiTheme="minorHAnsi" w:hAnsiTheme="minorHAnsi" w:cs="Arial"/>
          <w:b/>
          <w:sz w:val="24"/>
          <w:szCs w:val="24"/>
        </w:rPr>
        <w:t>A.O.B.</w:t>
      </w:r>
      <w:proofErr w:type="gramEnd"/>
    </w:p>
    <w:p w:rsidR="006B578A" w:rsidRPr="00A91C10" w:rsidRDefault="00A91C10">
      <w:pPr>
        <w:rPr>
          <w:rFonts w:asciiTheme="minorHAnsi" w:hAnsiTheme="minorHAnsi" w:cs="Arial"/>
          <w:sz w:val="24"/>
          <w:szCs w:val="24"/>
        </w:rPr>
      </w:pPr>
      <w:r w:rsidRPr="00A91C10">
        <w:rPr>
          <w:rFonts w:asciiTheme="minorHAnsi" w:hAnsiTheme="minorHAnsi" w:cs="Arial"/>
          <w:sz w:val="24"/>
          <w:szCs w:val="24"/>
        </w:rPr>
        <w:t>PM had suggested that the group that needed to prepare a response the Law Commission consultation on Data Sharing between Public Bodies. The group agreed. A lead is required for this wor</w:t>
      </w:r>
      <w:r w:rsidRPr="00A91C10">
        <w:rPr>
          <w:rFonts w:asciiTheme="minorHAnsi" w:hAnsiTheme="minorHAnsi" w:cs="Arial"/>
          <w:sz w:val="24"/>
          <w:szCs w:val="24"/>
        </w:rPr>
        <w:t xml:space="preserve">k. </w:t>
      </w:r>
    </w:p>
    <w:p w:rsidR="006B578A" w:rsidRPr="00A91C10" w:rsidRDefault="00A91C10">
      <w:pPr>
        <w:rPr>
          <w:rFonts w:asciiTheme="minorHAnsi" w:hAnsiTheme="minorHAnsi" w:cs="Arial"/>
          <w:sz w:val="24"/>
          <w:szCs w:val="24"/>
        </w:rPr>
      </w:pPr>
      <w:r w:rsidRPr="00A91C10">
        <w:rPr>
          <w:rFonts w:asciiTheme="minorHAnsi" w:hAnsiTheme="minorHAnsi" w:cs="Arial"/>
          <w:sz w:val="24"/>
          <w:szCs w:val="24"/>
        </w:rPr>
        <w:t xml:space="preserve">ODUG members acknowledged </w:t>
      </w:r>
      <w:proofErr w:type="spellStart"/>
      <w:r w:rsidRPr="00A91C10">
        <w:rPr>
          <w:rFonts w:asciiTheme="minorHAnsi" w:hAnsiTheme="minorHAnsi" w:cs="Arial"/>
          <w:sz w:val="24"/>
          <w:szCs w:val="24"/>
        </w:rPr>
        <w:t>Defra's</w:t>
      </w:r>
      <w:proofErr w:type="spellEnd"/>
      <w:r w:rsidRPr="00A91C10">
        <w:rPr>
          <w:rFonts w:asciiTheme="minorHAnsi" w:hAnsiTheme="minorHAnsi" w:cs="Arial"/>
          <w:sz w:val="24"/>
          <w:szCs w:val="24"/>
        </w:rPr>
        <w:t xml:space="preserve"> decision to release their draft Open Data strategy for comment to the Open Data community as an approach to be commended, regarded by ODUG members as exemplar behaviour.</w:t>
      </w:r>
    </w:p>
    <w:p w:rsidR="006B578A" w:rsidRPr="00A91C10" w:rsidRDefault="00A91C10">
      <w:pPr>
        <w:rPr>
          <w:rFonts w:asciiTheme="minorHAnsi" w:hAnsiTheme="minorHAnsi" w:cs="Arial"/>
          <w:sz w:val="24"/>
          <w:szCs w:val="24"/>
        </w:rPr>
      </w:pPr>
      <w:r w:rsidRPr="00A91C10">
        <w:rPr>
          <w:rFonts w:asciiTheme="minorHAnsi" w:hAnsiTheme="minorHAnsi" w:cs="Arial"/>
          <w:sz w:val="24"/>
          <w:szCs w:val="24"/>
        </w:rPr>
        <w:t xml:space="preserve"> EB asked the group to group to contact her with</w:t>
      </w:r>
      <w:r w:rsidRPr="00A91C10">
        <w:rPr>
          <w:rFonts w:asciiTheme="minorHAnsi" w:hAnsiTheme="minorHAnsi" w:cs="Arial"/>
          <w:sz w:val="24"/>
          <w:szCs w:val="24"/>
        </w:rPr>
        <w:t xml:space="preserve"> any difficulties in setting up ODUG profiles on DGUK. </w:t>
      </w:r>
    </w:p>
    <w:p w:rsidR="006B578A" w:rsidRPr="00A91C10" w:rsidRDefault="00A91C10">
      <w:pPr>
        <w:rPr>
          <w:rFonts w:asciiTheme="minorHAnsi" w:hAnsiTheme="minorHAnsi" w:cs="Arial"/>
          <w:sz w:val="24"/>
          <w:szCs w:val="24"/>
        </w:rPr>
      </w:pPr>
      <w:r w:rsidRPr="00A91C10">
        <w:rPr>
          <w:rFonts w:asciiTheme="minorHAnsi" w:hAnsiTheme="minorHAnsi" w:cs="Arial"/>
          <w:b/>
          <w:sz w:val="24"/>
          <w:szCs w:val="24"/>
        </w:rPr>
        <w:t>Action:</w:t>
      </w:r>
      <w:r w:rsidRPr="00A91C10">
        <w:rPr>
          <w:rFonts w:asciiTheme="minorHAnsi" w:hAnsiTheme="minorHAnsi" w:cs="Arial"/>
          <w:sz w:val="24"/>
          <w:szCs w:val="24"/>
        </w:rPr>
        <w:t xml:space="preserve"> For an ODUG member to come forward to lead the ODUG response to the Law Commission consultation. (ALL)</w:t>
      </w:r>
    </w:p>
    <w:p w:rsidR="006B578A" w:rsidRPr="00A91C10" w:rsidRDefault="00A91C10">
      <w:pPr>
        <w:rPr>
          <w:rFonts w:asciiTheme="minorHAnsi" w:hAnsiTheme="minorHAnsi" w:cs="Arial"/>
          <w:sz w:val="24"/>
          <w:szCs w:val="24"/>
        </w:rPr>
      </w:pPr>
      <w:r w:rsidRPr="00A91C10">
        <w:rPr>
          <w:rFonts w:asciiTheme="minorHAnsi" w:hAnsiTheme="minorHAnsi" w:cs="Arial"/>
          <w:b/>
          <w:sz w:val="24"/>
          <w:szCs w:val="24"/>
        </w:rPr>
        <w:t>Action:</w:t>
      </w:r>
      <w:r w:rsidRPr="00A91C10">
        <w:rPr>
          <w:rFonts w:asciiTheme="minorHAnsi" w:hAnsiTheme="minorHAnsi" w:cs="Arial"/>
          <w:sz w:val="24"/>
          <w:szCs w:val="24"/>
        </w:rPr>
        <w:t xml:space="preserve"> For ODUG members to contact EB with any DGUK profile issues. (ALL)</w:t>
      </w:r>
    </w:p>
    <w:p w:rsidR="006B578A" w:rsidRPr="00A91C10" w:rsidRDefault="006B578A">
      <w:pPr>
        <w:rPr>
          <w:rFonts w:asciiTheme="minorHAnsi" w:hAnsiTheme="minorHAnsi" w:cs="Arial"/>
          <w:sz w:val="24"/>
          <w:szCs w:val="24"/>
        </w:rPr>
      </w:pPr>
    </w:p>
    <w:p w:rsidR="006B578A" w:rsidRPr="00A91C10" w:rsidRDefault="006B578A">
      <w:pPr>
        <w:spacing w:after="120" w:line="240" w:lineRule="auto"/>
        <w:rPr>
          <w:rFonts w:asciiTheme="minorHAnsi" w:hAnsiTheme="minorHAnsi" w:cs="Arial"/>
          <w:sz w:val="24"/>
          <w:szCs w:val="24"/>
        </w:rPr>
      </w:pPr>
    </w:p>
    <w:p w:rsidR="006B578A" w:rsidRPr="00A91C10" w:rsidRDefault="006B578A">
      <w:pPr>
        <w:rPr>
          <w:rFonts w:asciiTheme="minorHAnsi" w:hAnsiTheme="minorHAnsi" w:cs="Arial"/>
          <w:sz w:val="24"/>
          <w:szCs w:val="24"/>
        </w:rPr>
      </w:pPr>
    </w:p>
    <w:p w:rsidR="006B578A" w:rsidRPr="00A91C10" w:rsidRDefault="006B578A">
      <w:pPr>
        <w:rPr>
          <w:rFonts w:asciiTheme="minorHAnsi" w:hAnsiTheme="minorHAnsi" w:cs="Arial"/>
          <w:sz w:val="24"/>
          <w:szCs w:val="24"/>
        </w:rPr>
      </w:pPr>
    </w:p>
    <w:sectPr w:rsidR="006B578A" w:rsidRPr="00A91C10" w:rsidSect="006B578A">
      <w:headerReference w:type="default" r:id="rId7"/>
      <w:footerReference w:type="default" r:id="rId8"/>
      <w:pgSz w:w="11906" w:h="16838"/>
      <w:pgMar w:top="1440" w:right="1440" w:bottom="1440" w:left="1440"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78A" w:rsidRDefault="006B578A" w:rsidP="006B578A">
      <w:pPr>
        <w:spacing w:after="0" w:line="240" w:lineRule="auto"/>
      </w:pPr>
      <w:r>
        <w:separator/>
      </w:r>
    </w:p>
  </w:endnote>
  <w:endnote w:type="continuationSeparator" w:id="0">
    <w:p w:rsidR="006B578A" w:rsidRDefault="006B578A" w:rsidP="006B57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578A" w:rsidRDefault="006B578A">
    <w:pPr>
      <w:pStyle w:val="Footer"/>
      <w:jc w:val="center"/>
    </w:pPr>
    <w:r>
      <w:rPr>
        <w:color w:val="000000"/>
      </w:rPr>
      <w:t>UNCLASSIFIED</w:t>
    </w:r>
  </w:p>
  <w:p w:rsidR="006B578A" w:rsidRDefault="006B578A">
    <w:pPr>
      <w:pStyle w:val="Footer"/>
      <w:jc w:val="center"/>
    </w:pPr>
    <w:r>
      <w:rPr>
        <w:color w:val="FFFFFF"/>
      </w:rPr>
      <w:t>UNCLASSIFIED</w:t>
    </w:r>
  </w:p>
  <w:p w:rsidR="006B578A" w:rsidRDefault="006B578A">
    <w:pPr>
      <w:pStyle w:val="Footer"/>
      <w:jc w:val="center"/>
    </w:pPr>
    <w:r>
      <w:rPr>
        <w:color w:val="FFFFFF"/>
      </w:rPr>
      <w:t>UNCLASSIFIED</w:t>
    </w:r>
  </w:p>
  <w:p w:rsidR="006B578A" w:rsidRDefault="006B578A">
    <w:pPr>
      <w:pStyle w:val="Footer"/>
      <w:jc w:val="center"/>
      <w:rPr>
        <w:color w:val="FFFFFF"/>
      </w:rPr>
    </w:pPr>
    <w:r>
      <w:rPr>
        <w:color w:val="FFFFFF"/>
      </w:rPr>
      <w:t>UNCLASSIFIED</w:t>
    </w:r>
  </w:p>
  <w:p w:rsidR="006B578A" w:rsidRDefault="006B578A">
    <w:pPr>
      <w:pStyle w:val="Footer"/>
      <w:jc w:val="center"/>
    </w:pPr>
    <w:r>
      <w:rPr>
        <w:color w:val="FFFFFF"/>
      </w:rPr>
      <w:fldChar w:fldCharType="begin"/>
    </w:r>
    <w:r>
      <w:rPr>
        <w:color w:val="FFFFFF"/>
      </w:rPr>
      <w:instrText xml:space="preserve"> PAGE </w:instrText>
    </w:r>
    <w:r>
      <w:rPr>
        <w:color w:val="FFFFFF"/>
      </w:rPr>
      <w:fldChar w:fldCharType="separate"/>
    </w:r>
    <w:r w:rsidR="00A91C10">
      <w:rPr>
        <w:noProof/>
        <w:color w:val="FFFFFF"/>
      </w:rPr>
      <w:t>5</w:t>
    </w:r>
    <w:r>
      <w:rPr>
        <w:color w:val="FFFFF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78A" w:rsidRDefault="00A91C10" w:rsidP="006B578A">
      <w:pPr>
        <w:spacing w:after="0" w:line="240" w:lineRule="auto"/>
      </w:pPr>
      <w:r w:rsidRPr="006B578A">
        <w:rPr>
          <w:color w:val="000000"/>
        </w:rPr>
        <w:separator/>
      </w:r>
    </w:p>
  </w:footnote>
  <w:footnote w:type="continuationSeparator" w:id="0">
    <w:p w:rsidR="006B578A" w:rsidRDefault="006B578A" w:rsidP="006B57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578A" w:rsidRDefault="006B578A">
    <w:pPr>
      <w:pStyle w:val="Header"/>
      <w:jc w:val="center"/>
    </w:pPr>
    <w:r>
      <w:rPr>
        <w:color w:val="000000"/>
      </w:rPr>
      <w:t>UNCLASSIFIED</w:t>
    </w:r>
  </w:p>
  <w:p w:rsidR="006B578A" w:rsidRDefault="006B578A">
    <w:pPr>
      <w:pStyle w:val="Header"/>
      <w:jc w:val="center"/>
    </w:pPr>
    <w:r>
      <w:rPr>
        <w:color w:val="FFFFFF"/>
      </w:rPr>
      <w:t>UNCLASSIFIED</w:t>
    </w:r>
  </w:p>
  <w:p w:rsidR="006B578A" w:rsidRDefault="006B578A">
    <w:pPr>
      <w:pStyle w:val="Header"/>
      <w:jc w:val="center"/>
      <w:rPr>
        <w:color w:val="FFFFFF"/>
      </w:rPr>
    </w:pPr>
    <w:r>
      <w:rPr>
        <w:color w:val="FFFFFF"/>
      </w:rPr>
      <w:t>UNCLASSIFIED</w:t>
    </w:r>
  </w:p>
  <w:p w:rsidR="006B578A" w:rsidRDefault="006B578A">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C3931"/>
    <w:multiLevelType w:val="multilevel"/>
    <w:tmpl w:val="B456D6B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1A9927F4"/>
    <w:multiLevelType w:val="multilevel"/>
    <w:tmpl w:val="F82421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1EE905CC"/>
    <w:multiLevelType w:val="multilevel"/>
    <w:tmpl w:val="131C9BF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40F40D35"/>
    <w:multiLevelType w:val="multilevel"/>
    <w:tmpl w:val="C4BCEDE2"/>
    <w:lvl w:ilvl="0">
      <w:numFmt w:val="bullet"/>
      <w:lvlText w:val=""/>
      <w:lvlJc w:val="left"/>
      <w:pPr>
        <w:ind w:left="420" w:hanging="360"/>
      </w:pPr>
      <w:rPr>
        <w:rFonts w:ascii="Symbol" w:hAnsi="Symbol"/>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4">
    <w:nsid w:val="462670AC"/>
    <w:multiLevelType w:val="multilevel"/>
    <w:tmpl w:val="7984369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7AB12860"/>
    <w:multiLevelType w:val="multilevel"/>
    <w:tmpl w:val="4D4CD45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rsids>
    <w:rsidRoot w:val="006B578A"/>
    <w:rsid w:val="006B578A"/>
    <w:rsid w:val="0094467A"/>
    <w:rsid w:val="00A91C1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GB" w:eastAsia="en-GB"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B578A"/>
    <w:pPr>
      <w:suppressAutoHyphens/>
    </w:pPr>
  </w:style>
  <w:style w:type="paragraph" w:styleId="Heading1">
    <w:name w:val="heading 1"/>
    <w:basedOn w:val="Normal"/>
    <w:next w:val="Normal"/>
    <w:rsid w:val="006B578A"/>
    <w:pPr>
      <w:keepNext/>
      <w:keepLines/>
      <w:spacing w:before="480" w:after="0"/>
      <w:outlineLvl w:val="0"/>
    </w:pPr>
    <w:rPr>
      <w:b/>
      <w:bCs/>
      <w:color w:val="00000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B578A"/>
    <w:pPr>
      <w:tabs>
        <w:tab w:val="center" w:pos="4513"/>
        <w:tab w:val="right" w:pos="9026"/>
      </w:tabs>
      <w:spacing w:after="0" w:line="240" w:lineRule="auto"/>
    </w:pPr>
  </w:style>
  <w:style w:type="character" w:customStyle="1" w:styleId="HeaderChar">
    <w:name w:val="Header Char"/>
    <w:basedOn w:val="DefaultParagraphFont"/>
    <w:rsid w:val="006B578A"/>
  </w:style>
  <w:style w:type="paragraph" w:styleId="Footer">
    <w:name w:val="footer"/>
    <w:basedOn w:val="Normal"/>
    <w:rsid w:val="006B578A"/>
    <w:pPr>
      <w:tabs>
        <w:tab w:val="center" w:pos="4513"/>
        <w:tab w:val="right" w:pos="9026"/>
      </w:tabs>
      <w:spacing w:after="0" w:line="240" w:lineRule="auto"/>
    </w:pPr>
  </w:style>
  <w:style w:type="character" w:customStyle="1" w:styleId="FooterChar">
    <w:name w:val="Footer Char"/>
    <w:basedOn w:val="DefaultParagraphFont"/>
    <w:rsid w:val="006B578A"/>
  </w:style>
  <w:style w:type="paragraph" w:styleId="ListParagraph">
    <w:name w:val="List Paragraph"/>
    <w:basedOn w:val="Normal"/>
    <w:rsid w:val="006B578A"/>
    <w:pPr>
      <w:ind w:left="720"/>
    </w:pPr>
  </w:style>
  <w:style w:type="character" w:customStyle="1" w:styleId="Heading1Char">
    <w:name w:val="Heading 1 Char"/>
    <w:basedOn w:val="DefaultParagraphFont"/>
    <w:rsid w:val="006B578A"/>
    <w:rPr>
      <w:rFonts w:eastAsia="Times New Roman" w:cs="Times New Roman"/>
      <w:b/>
      <w:bCs/>
      <w:color w:val="000000"/>
      <w:szCs w:val="28"/>
    </w:rPr>
  </w:style>
  <w:style w:type="paragraph" w:styleId="BalloonText">
    <w:name w:val="Balloon Text"/>
    <w:basedOn w:val="Normal"/>
    <w:rsid w:val="006B578A"/>
    <w:pPr>
      <w:spacing w:after="0" w:line="240" w:lineRule="auto"/>
    </w:pPr>
    <w:rPr>
      <w:rFonts w:ascii="Tahoma" w:hAnsi="Tahoma" w:cs="Tahoma"/>
      <w:sz w:val="16"/>
      <w:szCs w:val="16"/>
    </w:rPr>
  </w:style>
  <w:style w:type="character" w:customStyle="1" w:styleId="BalloonTextChar">
    <w:name w:val="Balloon Text Char"/>
    <w:basedOn w:val="DefaultParagraphFont"/>
    <w:rsid w:val="006B578A"/>
    <w:rPr>
      <w:rFonts w:ascii="Tahoma" w:hAnsi="Tahoma" w:cs="Tahoma"/>
      <w:sz w:val="16"/>
      <w:szCs w:val="16"/>
    </w:rPr>
  </w:style>
  <w:style w:type="character" w:styleId="CommentReference">
    <w:name w:val="annotation reference"/>
    <w:basedOn w:val="DefaultParagraphFont"/>
    <w:rsid w:val="006B578A"/>
    <w:rPr>
      <w:sz w:val="16"/>
      <w:szCs w:val="16"/>
    </w:rPr>
  </w:style>
  <w:style w:type="paragraph" w:styleId="CommentText">
    <w:name w:val="annotation text"/>
    <w:basedOn w:val="Normal"/>
    <w:rsid w:val="006B578A"/>
    <w:pPr>
      <w:spacing w:line="240" w:lineRule="auto"/>
    </w:pPr>
    <w:rPr>
      <w:sz w:val="20"/>
      <w:szCs w:val="20"/>
    </w:rPr>
  </w:style>
  <w:style w:type="character" w:customStyle="1" w:styleId="CommentTextChar">
    <w:name w:val="Comment Text Char"/>
    <w:basedOn w:val="DefaultParagraphFont"/>
    <w:rsid w:val="006B578A"/>
    <w:rPr>
      <w:sz w:val="20"/>
      <w:szCs w:val="20"/>
    </w:rPr>
  </w:style>
  <w:style w:type="paragraph" w:styleId="CommentSubject">
    <w:name w:val="annotation subject"/>
    <w:basedOn w:val="CommentText"/>
    <w:next w:val="CommentText"/>
    <w:rsid w:val="006B578A"/>
    <w:rPr>
      <w:b/>
      <w:bCs/>
    </w:rPr>
  </w:style>
  <w:style w:type="character" w:customStyle="1" w:styleId="CommentSubjectChar">
    <w:name w:val="Comment Subject Char"/>
    <w:basedOn w:val="CommentTextChar"/>
    <w:rsid w:val="006B578A"/>
    <w:rPr>
      <w:b/>
      <w:bCs/>
    </w:rPr>
  </w:style>
  <w:style w:type="paragraph" w:styleId="PlainText">
    <w:name w:val="Plain Text"/>
    <w:basedOn w:val="Normal"/>
    <w:rsid w:val="006B578A"/>
    <w:pPr>
      <w:spacing w:after="0" w:line="240" w:lineRule="auto"/>
    </w:pPr>
    <w:rPr>
      <w:rFonts w:ascii="Consolas" w:hAnsi="Consolas"/>
      <w:sz w:val="21"/>
      <w:szCs w:val="21"/>
    </w:rPr>
  </w:style>
  <w:style w:type="character" w:customStyle="1" w:styleId="PlainTextChar">
    <w:name w:val="Plain Text Char"/>
    <w:basedOn w:val="DefaultParagraphFont"/>
    <w:rsid w:val="006B578A"/>
    <w:rPr>
      <w:rFonts w:ascii="Consolas" w:eastAsia="Times New Roman" w:hAnsi="Consolas" w:cs="Times New Roman"/>
      <w:sz w:val="21"/>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1055</Words>
  <Characters>6020</Characters>
  <Application>Microsoft Office Word</Application>
  <DocSecurity>0</DocSecurity>
  <Lines>50</Lines>
  <Paragraphs>14</Paragraphs>
  <ScaleCrop>false</ScaleCrop>
  <Company>Hewlett-Packard</Company>
  <LinksUpToDate>false</LinksUpToDate>
  <CharactersWithSpaces>7061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Parkes</dc:creator>
  <cp:lastModifiedBy>Heather Savory</cp:lastModifiedBy>
  <cp:revision>3</cp:revision>
  <cp:lastPrinted>2013-11-18T10:06:00Z</cp:lastPrinted>
  <dcterms:created xsi:type="dcterms:W3CDTF">2015-02-18T14:44:00Z</dcterms:created>
  <dcterms:modified xsi:type="dcterms:W3CDTF">2015-02-18T14:47:00Z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SecurityLabel">
    <vt:lpwstr>UNCLASSIFIED</vt:lpwstr>
  </property>
  <property fmtid="{D5CDD505-2E9C-101B-9397-08002B2CF9AE}" pid="3" name="Document Security Label">
    <vt:lpwstr>UNCLASSIFIED</vt:lpwstr>
  </property>
  <property fmtid="{D5CDD505-2E9C-101B-9397-08002B2CF9AE}" pid="4" name="bjDocumentSecurityXML">
    <vt:lpwstr>&lt;label version="1.0"&gt;&lt;element uid="id_unclassified"/&gt;&lt;element uid="id_newpolicy" value=""/&gt;&lt;/label&gt;</vt:lpwstr>
  </property>
  <property fmtid="{D5CDD505-2E9C-101B-9397-08002B2CF9AE}" pid="5" name="bjDocumentSecurityPolicyProp">
    <vt:lpwstr>UK</vt:lpwstr>
  </property>
  <property fmtid="{D5CDD505-2E9C-101B-9397-08002B2CF9AE}" pid="6" name="bjDocumentSecurityPolicyPropID">
    <vt:lpwstr>id_newpolicy</vt:lpwstr>
  </property>
  <property fmtid="{D5CDD505-2E9C-101B-9397-08002B2CF9AE}" pid="7" name="bjDocumentSecurityProp1">
    <vt:lpwstr>UNCLASSIFIED</vt:lpwstr>
  </property>
  <property fmtid="{D5CDD505-2E9C-101B-9397-08002B2CF9AE}" pid="8" name="bjSecLabelProp1ID">
    <vt:lpwstr>id_unclassified</vt:lpwstr>
  </property>
  <property fmtid="{D5CDD505-2E9C-101B-9397-08002B2CF9AE}" pid="9" name="bjDocumentSecurityProp2">
    <vt:lpwstr/>
  </property>
  <property fmtid="{D5CDD505-2E9C-101B-9397-08002B2CF9AE}" pid="10" name="bjSecLabelProp2ID">
    <vt:lpwstr/>
  </property>
  <property fmtid="{D5CDD505-2E9C-101B-9397-08002B2CF9AE}" pid="11" name="bjDocumentSecurityProp3">
    <vt:lpwstr/>
  </property>
  <property fmtid="{D5CDD505-2E9C-101B-9397-08002B2CF9AE}" pid="12" name="bjSecLabelProp3ID">
    <vt:lpwstr/>
  </property>
  <property fmtid="{D5CDD505-2E9C-101B-9397-08002B2CF9AE}" pid="13" name="eGMS.protectiveMarking">
    <vt:lpwstr/>
  </property>
  <property fmtid="{D5CDD505-2E9C-101B-9397-08002B2CF9AE}" pid="14" name="docIndexRef">
    <vt:lpwstr>9353c935-4bb8-478c-b7c1-9a8cf40e1c38</vt:lpwstr>
  </property>
</Properties>
</file>