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35A365C3" w:rsidR="00E73C65" w:rsidRDefault="00811827" w:rsidP="009C07F3">
      <w:pPr>
        <w:pStyle w:val="Title"/>
        <w:spacing w:after="960"/>
      </w:pPr>
      <w:r>
        <w:t>S</w:t>
      </w:r>
      <w:r w:rsidR="00EB3DFF">
        <w:t>W</w:t>
      </w:r>
      <w:r w:rsidR="006F4894">
        <w:t>ITZERLAND</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6E579786" w:rsidR="00594B16" w:rsidRPr="00D738B5" w:rsidRDefault="00531E80" w:rsidP="00B103D2">
            <w:pPr>
              <w:pStyle w:val="TableRow"/>
              <w:jc w:val="left"/>
              <w:rPr>
                <w:sz w:val="20"/>
                <w:lang w:val="en-GB"/>
              </w:rPr>
            </w:pPr>
            <w:r>
              <w:rPr>
                <w:rFonts w:cs="Arial"/>
                <w:sz w:val="20"/>
              </w:rPr>
              <w:t>8 812 700 (as of January 1, 2022), 41 291 km</w:t>
            </w:r>
            <w:r w:rsidRPr="00531E80">
              <w:rPr>
                <w:rFonts w:cs="Arial"/>
                <w:sz w:val="20"/>
                <w:vertAlign w:val="superscript"/>
              </w:rPr>
              <w:t>2</w:t>
            </w:r>
          </w:p>
        </w:tc>
      </w:tr>
      <w:tr w:rsidR="00594B16" w:rsidRPr="00D738B5" w14:paraId="5F444A04" w14:textId="77777777" w:rsidTr="00B103D2">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1B850141" w:rsidR="00B60055" w:rsidRPr="00D738B5" w:rsidRDefault="00541292" w:rsidP="00B60055">
            <w:pPr>
              <w:pStyle w:val="TableCell"/>
              <w:jc w:val="left"/>
              <w:rPr>
                <w:sz w:val="20"/>
                <w:lang w:val="en-GB"/>
              </w:rPr>
            </w:pPr>
            <w:r>
              <w:rPr>
                <w:rFonts w:cs="Arial"/>
                <w:sz w:val="20"/>
              </w:rPr>
              <w:t>federal</w:t>
            </w:r>
            <w:r w:rsidR="00A108A8">
              <w:rPr>
                <w:rFonts w:cs="Arial"/>
                <w:sz w:val="20"/>
              </w:rPr>
              <w:t xml:space="preserve"> </w:t>
            </w:r>
          </w:p>
        </w:tc>
      </w:tr>
      <w:tr w:rsidR="00B103D2" w:rsidRPr="00D738B5" w14:paraId="6A1167E9" w14:textId="77777777" w:rsidTr="00B103D2">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BA8F1F" w14:textId="0CEB0158" w:rsidR="00B103D2" w:rsidRPr="00D738B5" w:rsidRDefault="00541292" w:rsidP="00B103D2">
            <w:pPr>
              <w:pStyle w:val="TableCell"/>
              <w:jc w:val="left"/>
              <w:rPr>
                <w:sz w:val="20"/>
                <w:lang w:val="en-GB"/>
              </w:rPr>
            </w:pPr>
            <w:r>
              <w:rPr>
                <w:rFonts w:cs="Arial"/>
                <w:sz w:val="20"/>
              </w:rPr>
              <w:t>26 cantons</w:t>
            </w:r>
          </w:p>
        </w:tc>
      </w:tr>
      <w:tr w:rsidR="00B103D2" w:rsidRPr="00D738B5" w14:paraId="0C8C2A89" w14:textId="77777777" w:rsidTr="00B103D2">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5D77111B" w:rsidR="00B103D2" w:rsidRPr="00D738B5" w:rsidRDefault="00541292" w:rsidP="00B103D2">
            <w:pPr>
              <w:pStyle w:val="TableCell"/>
              <w:jc w:val="left"/>
              <w:rPr>
                <w:sz w:val="20"/>
                <w:lang w:val="en-GB"/>
              </w:rPr>
            </w:pPr>
            <w:r>
              <w:rPr>
                <w:rFonts w:cs="Arial"/>
                <w:sz w:val="20"/>
              </w:rPr>
              <w:t>N/A</w:t>
            </w:r>
          </w:p>
        </w:tc>
      </w:tr>
      <w:tr w:rsidR="00B103D2" w:rsidRPr="00D738B5" w14:paraId="469B7188" w14:textId="77777777" w:rsidTr="00B103D2">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4AE99614" w:rsidR="00B103D2" w:rsidRPr="00D738B5" w:rsidRDefault="002B21CA" w:rsidP="00B103D2">
            <w:pPr>
              <w:pStyle w:val="TableCell"/>
              <w:jc w:val="left"/>
              <w:rPr>
                <w:sz w:val="20"/>
                <w:lang w:val="en-GB"/>
              </w:rPr>
            </w:pPr>
            <w:r>
              <w:rPr>
                <w:rFonts w:cs="Arial"/>
                <w:sz w:val="20"/>
              </w:rPr>
              <w:t xml:space="preserve">2148 (as of January 1, 2022) </w:t>
            </w:r>
          </w:p>
        </w:tc>
      </w:tr>
      <w:tr w:rsidR="00594B16" w:rsidRPr="00D738B5" w14:paraId="052D3ED4" w14:textId="77777777" w:rsidTr="00B103D2">
        <w:trPr>
          <w:trHeight w:val="238"/>
        </w:trPr>
        <w:tc>
          <w:tcPr>
            <w:tcW w:w="2000" w:type="pct"/>
          </w:tcPr>
          <w:p w14:paraId="2EA71AAA" w14:textId="7DCE5B2E"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645ACA">
              <w:rPr>
                <w:sz w:val="20"/>
                <w:lang w:val="en-GB"/>
              </w:rPr>
              <w:t xml:space="preserve"> (2021)</w:t>
            </w:r>
          </w:p>
        </w:tc>
        <w:tc>
          <w:tcPr>
            <w:tcW w:w="3000" w:type="pct"/>
          </w:tcPr>
          <w:p w14:paraId="7B24ED7A" w14:textId="0775A30E" w:rsidR="00645ACA" w:rsidRPr="00951EED" w:rsidRDefault="00645ACA" w:rsidP="00645ACA">
            <w:pPr>
              <w:widowControl/>
              <w:jc w:val="left"/>
              <w:rPr>
                <w:sz w:val="20"/>
                <w:lang w:val="en-GB"/>
              </w:rPr>
            </w:pPr>
            <w:r>
              <w:rPr>
                <w:sz w:val="20"/>
                <w:lang w:val="en-GB"/>
              </w:rPr>
              <w:t>60.1</w:t>
            </w:r>
            <w:r w:rsidRPr="00951EED">
              <w:rPr>
                <w:sz w:val="20"/>
                <w:lang w:val="en-GB"/>
              </w:rPr>
              <w:t>% of total expenditure</w:t>
            </w:r>
          </w:p>
          <w:p w14:paraId="52B74EA4" w14:textId="5A4B7442" w:rsidR="00645ACA" w:rsidRPr="00951EED" w:rsidRDefault="00645ACA" w:rsidP="00645ACA">
            <w:pPr>
              <w:widowControl/>
              <w:jc w:val="left"/>
              <w:rPr>
                <w:sz w:val="20"/>
                <w:lang w:val="en-GB"/>
              </w:rPr>
            </w:pPr>
            <w:r>
              <w:rPr>
                <w:sz w:val="20"/>
                <w:lang w:val="en-GB"/>
              </w:rPr>
              <w:t>61.4</w:t>
            </w:r>
            <w:r w:rsidRPr="00951EED">
              <w:rPr>
                <w:sz w:val="20"/>
                <w:lang w:val="en-GB"/>
              </w:rPr>
              <w:t>% of total revenues</w:t>
            </w:r>
          </w:p>
          <w:p w14:paraId="5D50C404" w14:textId="77777777" w:rsidR="00645ACA" w:rsidRPr="00951EED" w:rsidRDefault="00645ACA" w:rsidP="00645ACA">
            <w:pPr>
              <w:widowControl/>
              <w:jc w:val="left"/>
              <w:rPr>
                <w:sz w:val="20"/>
                <w:lang w:val="en-GB"/>
              </w:rPr>
            </w:pPr>
          </w:p>
          <w:p w14:paraId="5BB6B1BD" w14:textId="7E7CB081" w:rsidR="00824C86" w:rsidRPr="00D738B5" w:rsidRDefault="00645ACA" w:rsidP="00645ACA">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B103D2">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771EC705" w14:textId="37F59470" w:rsidR="00CB6E5C" w:rsidRPr="00CB6E5C" w:rsidRDefault="00CB6E5C" w:rsidP="00CB6E5C">
            <w:pPr>
              <w:pStyle w:val="TableCell"/>
              <w:numPr>
                <w:ilvl w:val="0"/>
                <w:numId w:val="46"/>
              </w:numPr>
              <w:ind w:left="321" w:hanging="283"/>
              <w:jc w:val="left"/>
              <w:rPr>
                <w:sz w:val="20"/>
              </w:rPr>
            </w:pPr>
            <w:r w:rsidRPr="00E569D4">
              <w:rPr>
                <w:sz w:val="20"/>
              </w:rPr>
              <w:t>The rural exodus and its corollary, the strong ageing of the remaining population, pose problems for the peripheral regions of the Alpine region</w:t>
            </w:r>
            <w:r>
              <w:rPr>
                <w:sz w:val="20"/>
              </w:rPr>
              <w:t xml:space="preserve"> and their economic development. </w:t>
            </w:r>
          </w:p>
          <w:p w14:paraId="5A9CC7D9" w14:textId="325B642C" w:rsidR="00541292" w:rsidRDefault="00541292" w:rsidP="00541292">
            <w:pPr>
              <w:pStyle w:val="TableCell"/>
              <w:numPr>
                <w:ilvl w:val="0"/>
                <w:numId w:val="46"/>
              </w:numPr>
              <w:ind w:left="321" w:hanging="283"/>
              <w:jc w:val="left"/>
              <w:rPr>
                <w:sz w:val="20"/>
              </w:rPr>
            </w:pPr>
            <w:r>
              <w:rPr>
                <w:sz w:val="20"/>
              </w:rPr>
              <w:t>Demographic change</w:t>
            </w:r>
            <w:r w:rsidR="00E569D4">
              <w:rPr>
                <w:sz w:val="20"/>
              </w:rPr>
              <w:t xml:space="preserve"> and with it, t</w:t>
            </w:r>
            <w:r w:rsidR="00E569D4" w:rsidRPr="00E569D4">
              <w:rPr>
                <w:sz w:val="20"/>
              </w:rPr>
              <w:t xml:space="preserve">he industrialization of agriculture </w:t>
            </w:r>
            <w:r w:rsidR="00E569D4">
              <w:rPr>
                <w:sz w:val="20"/>
              </w:rPr>
              <w:t xml:space="preserve">that </w:t>
            </w:r>
            <w:r w:rsidR="00E569D4" w:rsidRPr="00E569D4">
              <w:rPr>
                <w:sz w:val="20"/>
              </w:rPr>
              <w:t>leads to a multiplication of constructions outside of the building zone, which reinforces the sprawl and degrades the landscapes in a more visible way.</w:t>
            </w:r>
          </w:p>
          <w:p w14:paraId="38EA962E" w14:textId="23BC7ACF" w:rsidR="00CB6E5C" w:rsidRDefault="00CB6E5C" w:rsidP="00541292">
            <w:pPr>
              <w:pStyle w:val="TableCell"/>
              <w:numPr>
                <w:ilvl w:val="0"/>
                <w:numId w:val="46"/>
              </w:numPr>
              <w:ind w:left="321" w:hanging="283"/>
              <w:jc w:val="left"/>
              <w:rPr>
                <w:sz w:val="20"/>
              </w:rPr>
            </w:pPr>
            <w:r>
              <w:rPr>
                <w:sz w:val="20"/>
              </w:rPr>
              <w:t>T</w:t>
            </w:r>
            <w:r w:rsidRPr="00CB6E5C">
              <w:rPr>
                <w:sz w:val="20"/>
              </w:rPr>
              <w:t>he lack of an adequate local workforce</w:t>
            </w:r>
          </w:p>
          <w:p w14:paraId="16C3D835" w14:textId="41EA5F99" w:rsidR="00CB6E5C" w:rsidRDefault="00CB6E5C" w:rsidP="00541292">
            <w:pPr>
              <w:pStyle w:val="TableCell"/>
              <w:numPr>
                <w:ilvl w:val="0"/>
                <w:numId w:val="46"/>
              </w:numPr>
              <w:ind w:left="321" w:hanging="283"/>
              <w:jc w:val="left"/>
              <w:rPr>
                <w:sz w:val="20"/>
              </w:rPr>
            </w:pPr>
            <w:r>
              <w:rPr>
                <w:sz w:val="20"/>
              </w:rPr>
              <w:t>S</w:t>
            </w:r>
            <w:r w:rsidRPr="00CB6E5C">
              <w:rPr>
                <w:sz w:val="20"/>
              </w:rPr>
              <w:t>ustainable use of (esp. water) resources in mountain areas and rural areas to ensure security of supply, especially with energy</w:t>
            </w:r>
            <w:r>
              <w:rPr>
                <w:sz w:val="20"/>
              </w:rPr>
              <w:t>.</w:t>
            </w:r>
          </w:p>
          <w:p w14:paraId="1BAD7AD2" w14:textId="30E5F8D1" w:rsidR="00CB0AE5" w:rsidRPr="00541292" w:rsidRDefault="00CB0AE5" w:rsidP="00541292">
            <w:pPr>
              <w:pStyle w:val="TableCell"/>
              <w:numPr>
                <w:ilvl w:val="0"/>
                <w:numId w:val="46"/>
              </w:numPr>
              <w:ind w:left="321" w:hanging="283"/>
              <w:jc w:val="left"/>
              <w:rPr>
                <w:sz w:val="20"/>
              </w:rPr>
            </w:pPr>
            <w:r>
              <w:rPr>
                <w:sz w:val="20"/>
              </w:rPr>
              <w:t xml:space="preserve">Complex Swiss ecosystem (decentralized country) </w:t>
            </w:r>
          </w:p>
        </w:tc>
      </w:tr>
      <w:tr w:rsidR="00594B16" w:rsidRPr="00D738B5" w14:paraId="60D8C1E4" w14:textId="77777777" w:rsidTr="00B103D2">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358AAA12" w14:textId="37A35740" w:rsidR="00594B16" w:rsidRPr="00D738B5" w:rsidRDefault="0018429A" w:rsidP="00B60055">
            <w:pPr>
              <w:pStyle w:val="TableCell"/>
              <w:jc w:val="left"/>
              <w:rPr>
                <w:sz w:val="20"/>
                <w:lang w:val="en-GB"/>
              </w:rPr>
            </w:pPr>
            <w:r w:rsidRPr="0018429A">
              <w:rPr>
                <w:rFonts w:cs="Arial"/>
                <w:sz w:val="20"/>
              </w:rPr>
              <w:t>The federal government and the cantons created the Swiss regional policy to support Switzerland's mountain regions, other rural regions, and border regions in dealing with their structural changes. This economic development program promotes projects, initiatives, and programs that improve the economic framework conditions for entrepreneurial activities and sustainably enhance innovation capacity, value creation, and, thus, competitiveness. In this way, the Swiss regional policy contributes to creating and preserving jobs in the regions concerned. Indirectly, it contributes to the decentralized use of the territory and the reduction of regional disparities.</w:t>
            </w:r>
          </w:p>
        </w:tc>
      </w:tr>
      <w:tr w:rsidR="00594B16" w:rsidRPr="00D67D88" w14:paraId="0A562549" w14:textId="77777777" w:rsidTr="00B103D2">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93BE397" w14:textId="599516C5" w:rsidR="00DF4598" w:rsidRDefault="00DF4598" w:rsidP="005317DE">
            <w:pPr>
              <w:pStyle w:val="TableCell"/>
              <w:jc w:val="left"/>
              <w:rPr>
                <w:rFonts w:cs="Arial"/>
                <w:sz w:val="20"/>
              </w:rPr>
            </w:pPr>
            <w:r>
              <w:rPr>
                <w:rFonts w:cs="Arial"/>
                <w:sz w:val="20"/>
              </w:rPr>
              <w:t>700 / Federal act on Spatial Planning</w:t>
            </w:r>
          </w:p>
          <w:p w14:paraId="47976BB7" w14:textId="29BEF412" w:rsidR="00DF4598" w:rsidRDefault="00DF4598" w:rsidP="005317DE">
            <w:pPr>
              <w:pStyle w:val="TableCell"/>
              <w:jc w:val="left"/>
              <w:rPr>
                <w:rFonts w:cs="Arial"/>
                <w:sz w:val="20"/>
              </w:rPr>
            </w:pPr>
            <w:r>
              <w:rPr>
                <w:rFonts w:cs="Arial"/>
                <w:sz w:val="20"/>
              </w:rPr>
              <w:t xml:space="preserve">700.1 / Ordinance on Spatial Planning </w:t>
            </w:r>
          </w:p>
          <w:p w14:paraId="1DA62C1C" w14:textId="43397CA7" w:rsidR="00DF4598" w:rsidRDefault="00DF4598" w:rsidP="005317DE">
            <w:pPr>
              <w:pStyle w:val="TableCell"/>
              <w:jc w:val="left"/>
              <w:rPr>
                <w:rFonts w:cs="Arial"/>
                <w:sz w:val="20"/>
              </w:rPr>
            </w:pPr>
            <w:r>
              <w:rPr>
                <w:rFonts w:cs="Arial"/>
                <w:sz w:val="20"/>
              </w:rPr>
              <w:t>709.17 / Ordinance on coordination and cooperation in spatially relevant federal tasks</w:t>
            </w:r>
          </w:p>
          <w:p w14:paraId="382D2578" w14:textId="553FBCD4" w:rsidR="00D67D88" w:rsidRDefault="00D67D88" w:rsidP="005317DE">
            <w:pPr>
              <w:pStyle w:val="TableCell"/>
              <w:jc w:val="left"/>
              <w:rPr>
                <w:rFonts w:cs="Arial"/>
                <w:sz w:val="20"/>
              </w:rPr>
            </w:pPr>
            <w:r>
              <w:rPr>
                <w:rFonts w:cs="Arial"/>
                <w:sz w:val="20"/>
              </w:rPr>
              <w:t>901.0 / Federal Law on Regional Policy</w:t>
            </w:r>
          </w:p>
          <w:p w14:paraId="7891DB9C" w14:textId="079B63D4" w:rsidR="00D67D88" w:rsidRDefault="00D67D88" w:rsidP="005317DE">
            <w:pPr>
              <w:pStyle w:val="TableCell"/>
              <w:jc w:val="left"/>
              <w:rPr>
                <w:rFonts w:cs="Arial"/>
                <w:sz w:val="20"/>
              </w:rPr>
            </w:pPr>
            <w:r>
              <w:rPr>
                <w:rFonts w:cs="Arial"/>
                <w:sz w:val="20"/>
              </w:rPr>
              <w:t>901.021 / Ord</w:t>
            </w:r>
            <w:r w:rsidR="001502D2">
              <w:rPr>
                <w:rFonts w:cs="Arial"/>
                <w:sz w:val="20"/>
              </w:rPr>
              <w:t>inance on Regional Policy</w:t>
            </w:r>
          </w:p>
          <w:p w14:paraId="6F5167D9" w14:textId="7D91E359" w:rsidR="009C5963" w:rsidRDefault="009C5963" w:rsidP="005317DE">
            <w:pPr>
              <w:pStyle w:val="TableCell"/>
              <w:jc w:val="left"/>
              <w:rPr>
                <w:rFonts w:cs="Arial"/>
                <w:sz w:val="20"/>
              </w:rPr>
            </w:pPr>
            <w:r>
              <w:rPr>
                <w:rFonts w:cs="Arial"/>
                <w:sz w:val="20"/>
              </w:rPr>
              <w:t>910.1 / Federal Act on Agriculture</w:t>
            </w:r>
          </w:p>
          <w:p w14:paraId="09454358" w14:textId="647FE102" w:rsidR="00D67D88" w:rsidRPr="00531E80" w:rsidRDefault="00D67D88" w:rsidP="005317DE">
            <w:pPr>
              <w:pStyle w:val="TableCell"/>
              <w:jc w:val="left"/>
              <w:rPr>
                <w:rFonts w:cs="Arial"/>
                <w:sz w:val="20"/>
              </w:rPr>
            </w:pPr>
            <w:r w:rsidRPr="00D67D88">
              <w:rPr>
                <w:rFonts w:cs="Arial"/>
                <w:sz w:val="20"/>
              </w:rPr>
              <w:t>19.016 / Message on economic promotion for the years 2020 – 2023</w:t>
            </w:r>
          </w:p>
        </w:tc>
      </w:tr>
      <w:tr w:rsidR="00922AC4" w:rsidRPr="00D738B5" w14:paraId="60BF0C13" w14:textId="77777777" w:rsidTr="00B103D2">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1C2208F9" w14:textId="57EEAA72" w:rsidR="00922AC4" w:rsidRPr="00386F21" w:rsidRDefault="003B24D7" w:rsidP="00B60055">
            <w:pPr>
              <w:pStyle w:val="TableCell"/>
              <w:jc w:val="left"/>
              <w:rPr>
                <w:sz w:val="20"/>
                <w:lang w:val="en-GB"/>
              </w:rPr>
            </w:pPr>
            <w:r w:rsidRPr="00386F21">
              <w:rPr>
                <w:rFonts w:cs="Arial"/>
                <w:sz w:val="20"/>
              </w:rPr>
              <w:t xml:space="preserve">Approximately CHF </w:t>
            </w:r>
            <w:r w:rsidR="00994F94" w:rsidRPr="00386F21">
              <w:rPr>
                <w:rFonts w:cs="Arial"/>
                <w:sz w:val="20"/>
              </w:rPr>
              <w:t>320</w:t>
            </w:r>
            <w:r w:rsidRPr="00386F21">
              <w:rPr>
                <w:rFonts w:cs="Arial"/>
                <w:sz w:val="20"/>
              </w:rPr>
              <w:t xml:space="preserve"> million </w:t>
            </w:r>
            <w:r w:rsidR="0018429A">
              <w:rPr>
                <w:rFonts w:cs="Arial"/>
                <w:sz w:val="20"/>
              </w:rPr>
              <w:t>are</w:t>
            </w:r>
            <w:r w:rsidRPr="00386F21">
              <w:rPr>
                <w:rFonts w:cs="Arial"/>
                <w:sz w:val="20"/>
              </w:rPr>
              <w:t xml:space="preserve"> available </w:t>
            </w:r>
            <w:r w:rsidR="00386F21" w:rsidRPr="00386F21">
              <w:rPr>
                <w:rFonts w:cs="Arial"/>
                <w:sz w:val="20"/>
              </w:rPr>
              <w:t xml:space="preserve">to regional development </w:t>
            </w:r>
            <w:r w:rsidRPr="00386F21">
              <w:rPr>
                <w:rFonts w:cs="Arial"/>
                <w:sz w:val="20"/>
              </w:rPr>
              <w:t>for the years 20</w:t>
            </w:r>
            <w:r w:rsidR="00994F94" w:rsidRPr="00386F21">
              <w:rPr>
                <w:rFonts w:cs="Arial"/>
                <w:sz w:val="20"/>
              </w:rPr>
              <w:t>16</w:t>
            </w:r>
            <w:r w:rsidRPr="00386F21">
              <w:rPr>
                <w:rFonts w:cs="Arial"/>
                <w:sz w:val="20"/>
              </w:rPr>
              <w:t xml:space="preserve"> to 2023.</w:t>
            </w:r>
            <w:r w:rsidR="00386F21" w:rsidRPr="00386F21">
              <w:rPr>
                <w:rFonts w:cs="Arial"/>
                <w:sz w:val="20"/>
              </w:rPr>
              <w:t xml:space="preserve"> On the fiscal equalization mechanisms, we possess the National fiscal equalization. </w:t>
            </w:r>
            <w:r w:rsidR="00386F21" w:rsidRPr="00386F21">
              <w:rPr>
                <w:sz w:val="20"/>
              </w:rPr>
              <w:t>Federalism is one of Switzerland’s fundamental principles. The 26 cantons and 2,</w:t>
            </w:r>
            <w:r w:rsidR="0018429A">
              <w:rPr>
                <w:sz w:val="20"/>
              </w:rPr>
              <w:t>148</w:t>
            </w:r>
            <w:r w:rsidR="00386F21" w:rsidRPr="00386F21">
              <w:rPr>
                <w:sz w:val="20"/>
              </w:rPr>
              <w:t xml:space="preserve"> communes have extensive powers. Fiscal equalization is thus also important for the unity of the country. It is based on the principle of solidarity: the economically strong cantons and the Confederation help out the economically weaker cantons.</w:t>
            </w:r>
          </w:p>
        </w:tc>
      </w:tr>
      <w:tr w:rsidR="00623BE2" w:rsidRPr="00D738B5" w14:paraId="75EA1188" w14:textId="77777777" w:rsidTr="00B103D2">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4B61668D" w14:textId="7C8C22CE" w:rsidR="002B21CA" w:rsidRDefault="002B21CA" w:rsidP="00A15EA2">
            <w:pPr>
              <w:pStyle w:val="TableCell"/>
              <w:jc w:val="left"/>
              <w:rPr>
                <w:sz w:val="20"/>
              </w:rPr>
            </w:pPr>
            <w:r>
              <w:rPr>
                <w:sz w:val="20"/>
              </w:rPr>
              <w:t xml:space="preserve">Broader Sense: Swiss Umbrella strategy on “coherent </w:t>
            </w:r>
            <w:r w:rsidR="00D12D0A">
              <w:rPr>
                <w:sz w:val="20"/>
              </w:rPr>
              <w:t>spatial development” which aims at aligning spatial effects of sectoral and regional policies in urban and rural areas and their interlinkages</w:t>
            </w:r>
          </w:p>
          <w:p w14:paraId="4048C011" w14:textId="2EAEF6F1" w:rsidR="00825AC5" w:rsidRDefault="002B21CA" w:rsidP="00A15EA2">
            <w:pPr>
              <w:pStyle w:val="TableCell"/>
              <w:jc w:val="left"/>
              <w:rPr>
                <w:sz w:val="20"/>
              </w:rPr>
            </w:pPr>
            <w:r>
              <w:rPr>
                <w:sz w:val="20"/>
              </w:rPr>
              <w:lastRenderedPageBreak/>
              <w:t xml:space="preserve">Narrow Sense: </w:t>
            </w:r>
            <w:r w:rsidR="002D6FDE">
              <w:rPr>
                <w:sz w:val="20"/>
              </w:rPr>
              <w:t xml:space="preserve">The </w:t>
            </w:r>
            <w:r w:rsidR="00994F94">
              <w:rPr>
                <w:sz w:val="20"/>
              </w:rPr>
              <w:t xml:space="preserve">New Regional Policy (NRP) </w:t>
            </w:r>
            <w:r w:rsidR="002D6FDE">
              <w:rPr>
                <w:sz w:val="20"/>
              </w:rPr>
              <w:t>is the Swiss national regional development policy framework based on the Federal Law on Regional Policy.</w:t>
            </w:r>
          </w:p>
          <w:p w14:paraId="01B193B1" w14:textId="018743C5" w:rsidR="008C7DD1" w:rsidRDefault="008C7DD1" w:rsidP="00A15EA2">
            <w:pPr>
              <w:pStyle w:val="TableCell"/>
              <w:jc w:val="left"/>
              <w:rPr>
                <w:sz w:val="20"/>
              </w:rPr>
            </w:pPr>
            <w:r>
              <w:rPr>
                <w:sz w:val="20"/>
              </w:rPr>
              <w:t xml:space="preserve">Regional innovation system </w:t>
            </w:r>
          </w:p>
          <w:p w14:paraId="27E0CB75" w14:textId="4BC1C5F0" w:rsidR="0047269C" w:rsidRPr="00D56105" w:rsidRDefault="002D6FDE" w:rsidP="002D6FDE">
            <w:pPr>
              <w:pStyle w:val="TableCell"/>
              <w:jc w:val="left"/>
              <w:rPr>
                <w:sz w:val="20"/>
              </w:rPr>
            </w:pPr>
            <w:r>
              <w:rPr>
                <w:sz w:val="20"/>
              </w:rPr>
              <w:t xml:space="preserve">Interreg programs A / B &amp; C </w:t>
            </w:r>
          </w:p>
        </w:tc>
      </w:tr>
      <w:tr w:rsidR="00594B16" w:rsidRPr="00D738B5" w14:paraId="1190059F" w14:textId="77777777" w:rsidTr="00B103D2">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lastRenderedPageBreak/>
              <w:t>Urban policy framework</w:t>
            </w:r>
          </w:p>
        </w:tc>
        <w:tc>
          <w:tcPr>
            <w:tcW w:w="3000" w:type="pct"/>
          </w:tcPr>
          <w:p w14:paraId="49453169" w14:textId="3A6DAFAB" w:rsidR="003D2EAC" w:rsidRPr="00D738B5" w:rsidRDefault="003B24D7" w:rsidP="005317DE">
            <w:pPr>
              <w:pStyle w:val="TableCell"/>
              <w:jc w:val="left"/>
              <w:rPr>
                <w:sz w:val="20"/>
                <w:lang w:val="en-GB"/>
              </w:rPr>
            </w:pPr>
            <w:r w:rsidRPr="003B24D7">
              <w:rPr>
                <w:rFonts w:cs="Arial"/>
                <w:sz w:val="20"/>
              </w:rPr>
              <w:t>Through the agglomeration policy (AggloPol), the federal government supports Switzerland's agglomerations with their cities and municipalities in further sustainable development. Several specific measures are available for the implementation of the policy. These complement the measures of various sectoral policies, such as transport or social policies. As a cross-cutting policy, AggloPol also provides a framework of objectives and actions for implementing and coordinating the various sectoral policies in urban areas.</w:t>
            </w:r>
          </w:p>
        </w:tc>
      </w:tr>
      <w:tr w:rsidR="00594B16" w:rsidRPr="00D738B5" w14:paraId="4395EB33" w14:textId="77777777" w:rsidTr="00B103D2">
        <w:trPr>
          <w:trHeight w:val="238"/>
        </w:trPr>
        <w:tc>
          <w:tcPr>
            <w:tcW w:w="2000" w:type="pct"/>
          </w:tcPr>
          <w:p w14:paraId="5D346546" w14:textId="51665631" w:rsidR="00594B16" w:rsidRPr="009C5963" w:rsidRDefault="005317DE" w:rsidP="005317DE">
            <w:pPr>
              <w:pStyle w:val="TableRow"/>
              <w:jc w:val="left"/>
              <w:rPr>
                <w:sz w:val="20"/>
                <w:lang w:val="en-GB"/>
              </w:rPr>
            </w:pPr>
            <w:r w:rsidRPr="009C5963">
              <w:rPr>
                <w:sz w:val="20"/>
                <w:lang w:val="en-GB"/>
              </w:rPr>
              <w:t>Rural policy framework</w:t>
            </w:r>
          </w:p>
        </w:tc>
        <w:tc>
          <w:tcPr>
            <w:tcW w:w="3000" w:type="pct"/>
          </w:tcPr>
          <w:p w14:paraId="248B7639" w14:textId="77777777" w:rsidR="002B21CA" w:rsidRDefault="002B21CA" w:rsidP="003D2EAC">
            <w:pPr>
              <w:pStyle w:val="TableCell"/>
              <w:jc w:val="left"/>
              <w:rPr>
                <w:sz w:val="20"/>
                <w:lang w:val="en-GB"/>
              </w:rPr>
            </w:pPr>
            <w:r>
              <w:rPr>
                <w:sz w:val="20"/>
              </w:rPr>
              <w:t xml:space="preserve">PERM - </w:t>
            </w:r>
            <w:r w:rsidRPr="0047269C">
              <w:rPr>
                <w:sz w:val="20"/>
              </w:rPr>
              <w:t>Policy for rural areas and mountain regions</w:t>
            </w:r>
            <w:r>
              <w:rPr>
                <w:sz w:val="20"/>
                <w:lang w:val="en-GB"/>
              </w:rPr>
              <w:t xml:space="preserve"> </w:t>
            </w:r>
          </w:p>
          <w:p w14:paraId="6C54AD78" w14:textId="2B20CDFF" w:rsidR="009C5963" w:rsidRDefault="009C5963" w:rsidP="003D2EAC">
            <w:pPr>
              <w:pStyle w:val="TableCell"/>
              <w:jc w:val="left"/>
              <w:rPr>
                <w:sz w:val="20"/>
                <w:lang w:val="en-GB"/>
              </w:rPr>
            </w:pPr>
            <w:r>
              <w:rPr>
                <w:sz w:val="20"/>
                <w:lang w:val="en-GB"/>
              </w:rPr>
              <w:t>The New Regional Policy (NRP)</w:t>
            </w:r>
          </w:p>
          <w:p w14:paraId="3E1E1754" w14:textId="3B97BDC3" w:rsidR="009C5963" w:rsidRPr="00D738B5" w:rsidRDefault="009C5963" w:rsidP="003D2EAC">
            <w:pPr>
              <w:pStyle w:val="TableCell"/>
              <w:jc w:val="left"/>
              <w:rPr>
                <w:sz w:val="20"/>
                <w:lang w:val="en-GB"/>
              </w:rPr>
            </w:pPr>
            <w:r w:rsidRPr="009C5963">
              <w:rPr>
                <w:sz w:val="20"/>
                <w:lang w:val="en-GB"/>
              </w:rPr>
              <w:t>The agricultural policy</w:t>
            </w:r>
          </w:p>
        </w:tc>
      </w:tr>
      <w:tr w:rsidR="00594B16" w:rsidRPr="00D738B5" w14:paraId="5C17105F" w14:textId="77777777" w:rsidTr="00B103D2">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0E9DC608" w14:textId="69352CD5" w:rsidR="00594B16" w:rsidRPr="00D738B5" w:rsidRDefault="00C769DE" w:rsidP="00A15EA2">
            <w:pPr>
              <w:pStyle w:val="TableCell"/>
              <w:jc w:val="left"/>
              <w:rPr>
                <w:sz w:val="20"/>
                <w:lang w:val="en-GB"/>
              </w:rPr>
            </w:pPr>
            <w:r w:rsidRPr="00C769DE">
              <w:rPr>
                <w:rFonts w:cs="Arial"/>
                <w:sz w:val="20"/>
              </w:rPr>
              <w:t xml:space="preserve">26 Cantonal development policies are active and work with the government to enhance each region and answer their particular needs. </w:t>
            </w:r>
          </w:p>
        </w:tc>
      </w:tr>
      <w:tr w:rsidR="00594B16" w:rsidRPr="00D738B5" w14:paraId="7B9EFA1F" w14:textId="77777777" w:rsidTr="00B103D2">
        <w:trPr>
          <w:trHeight w:val="238"/>
        </w:trPr>
        <w:tc>
          <w:tcPr>
            <w:tcW w:w="2000" w:type="pct"/>
          </w:tcPr>
          <w:p w14:paraId="7BDBED3E" w14:textId="50134297" w:rsidR="00594B16" w:rsidRPr="00D738B5" w:rsidRDefault="005317DE" w:rsidP="005317DE">
            <w:pPr>
              <w:pStyle w:val="TableRow"/>
              <w:jc w:val="left"/>
              <w:rPr>
                <w:sz w:val="20"/>
                <w:lang w:val="en-GB"/>
              </w:rPr>
            </w:pPr>
            <w:r w:rsidRPr="00D738B5">
              <w:rPr>
                <w:sz w:val="20"/>
                <w:lang w:val="en-GB"/>
              </w:rPr>
              <w:t xml:space="preserve">Policy co-ordination 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3F295078" w14:textId="7B71D6FC" w:rsidR="00A15EA2" w:rsidRPr="00D738B5" w:rsidRDefault="00CA6E11" w:rsidP="00A15EA2">
            <w:pPr>
              <w:pStyle w:val="TableCell"/>
              <w:jc w:val="left"/>
              <w:rPr>
                <w:sz w:val="20"/>
                <w:lang w:val="en-GB"/>
              </w:rPr>
            </w:pPr>
            <w:r>
              <w:rPr>
                <w:rFonts w:cs="Arial"/>
                <w:sz w:val="20"/>
              </w:rPr>
              <w:t>State Secretariat for Economic Affairs, Regional and spatial planning policy</w:t>
            </w:r>
          </w:p>
        </w:tc>
      </w:tr>
      <w:tr w:rsidR="00594B16" w:rsidRPr="00D738B5" w14:paraId="303C11FB" w14:textId="77777777" w:rsidTr="00B103D2">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07E839B" w14:textId="790034A7" w:rsidR="00594B16" w:rsidRPr="00D738B5" w:rsidRDefault="00CA6E11" w:rsidP="00A15EA2">
            <w:pPr>
              <w:pStyle w:val="TableCell"/>
              <w:jc w:val="left"/>
              <w:rPr>
                <w:sz w:val="20"/>
                <w:lang w:val="en-GB"/>
              </w:rPr>
            </w:pPr>
            <w:r w:rsidRPr="00CA6E11">
              <w:rPr>
                <w:rFonts w:cs="Arial"/>
                <w:sz w:val="20"/>
              </w:rPr>
              <w:t>Conference of Cantonal Services</w:t>
            </w:r>
          </w:p>
        </w:tc>
      </w:tr>
      <w:tr w:rsidR="00594B16" w:rsidRPr="00D738B5" w14:paraId="4E9E0EAF" w14:textId="77777777" w:rsidTr="00B103D2">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5D25B57E" w14:textId="63D369AB" w:rsidR="00A15EA2" w:rsidRPr="00D738B5" w:rsidRDefault="00A15EA2" w:rsidP="005317DE">
            <w:pPr>
              <w:pStyle w:val="TableCell"/>
              <w:jc w:val="left"/>
              <w:rPr>
                <w:sz w:val="20"/>
                <w:lang w:val="en-GB"/>
              </w:rPr>
            </w:pPr>
          </w:p>
        </w:tc>
      </w:tr>
      <w:tr w:rsidR="00594B16" w:rsidRPr="00D738B5" w14:paraId="56477370" w14:textId="77777777" w:rsidTr="00B103D2">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0C51EC07" w14:textId="77777777" w:rsidR="00594B16" w:rsidRDefault="002F3C1F" w:rsidP="00A15EA2">
            <w:pPr>
              <w:pStyle w:val="TableCell"/>
              <w:jc w:val="left"/>
              <w:rPr>
                <w:sz w:val="20"/>
              </w:rPr>
            </w:pPr>
            <w:r>
              <w:rPr>
                <w:sz w:val="20"/>
              </w:rPr>
              <w:t>Regional systems of evaluation and monitoring</w:t>
            </w:r>
          </w:p>
          <w:p w14:paraId="7EFC08AF" w14:textId="77777777" w:rsidR="002F3C1F" w:rsidRDefault="002F3C1F" w:rsidP="00A15EA2">
            <w:pPr>
              <w:pStyle w:val="TableCell"/>
              <w:jc w:val="left"/>
              <w:rPr>
                <w:sz w:val="20"/>
              </w:rPr>
            </w:pPr>
            <w:r>
              <w:rPr>
                <w:sz w:val="20"/>
              </w:rPr>
              <w:t>Regular extern assessments</w:t>
            </w:r>
          </w:p>
          <w:p w14:paraId="1E131CFF" w14:textId="128A7F4F" w:rsidR="002F3C1F" w:rsidRPr="002F3C1F" w:rsidRDefault="002F3C1F" w:rsidP="00A15EA2">
            <w:pPr>
              <w:pStyle w:val="TableCell"/>
              <w:jc w:val="left"/>
              <w:rPr>
                <w:sz w:val="20"/>
              </w:rPr>
            </w:pPr>
            <w:r>
              <w:rPr>
                <w:sz w:val="20"/>
              </w:rPr>
              <w:t xml:space="preserve">Governmental Indicators (outcomes / output) from defined objectives </w:t>
            </w:r>
          </w:p>
        </w:tc>
      </w:tr>
      <w:tr w:rsidR="00594B16" w:rsidRPr="00D738B5" w14:paraId="6E08705C" w14:textId="77777777" w:rsidTr="00B103D2">
        <w:trPr>
          <w:trHeight w:val="238"/>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65DBE731" w14:textId="782E6775" w:rsidR="00D12D0A" w:rsidRDefault="00D12D0A" w:rsidP="005317DE">
            <w:pPr>
              <w:pStyle w:val="TableCell"/>
              <w:jc w:val="left"/>
              <w:rPr>
                <w:sz w:val="20"/>
              </w:rPr>
            </w:pPr>
            <w:r>
              <w:rPr>
                <w:sz w:val="20"/>
              </w:rPr>
              <w:t>Broader Sense: Strategy on coherent spatial development undergoes an actualization</w:t>
            </w:r>
            <w:r w:rsidR="00386F21">
              <w:rPr>
                <w:sz w:val="20"/>
              </w:rPr>
              <w:t>.</w:t>
            </w:r>
          </w:p>
          <w:p w14:paraId="27D13C1F" w14:textId="257A74B4" w:rsidR="00594B16" w:rsidRPr="00D738B5" w:rsidRDefault="00D12D0A" w:rsidP="005317DE">
            <w:pPr>
              <w:pStyle w:val="TableCell"/>
              <w:jc w:val="left"/>
              <w:rPr>
                <w:sz w:val="20"/>
                <w:lang w:val="en-GB"/>
              </w:rPr>
            </w:pPr>
            <w:r>
              <w:rPr>
                <w:sz w:val="20"/>
              </w:rPr>
              <w:t xml:space="preserve">Narrow Sense: </w:t>
            </w:r>
            <w:r w:rsidR="00014376">
              <w:rPr>
                <w:sz w:val="20"/>
              </w:rPr>
              <w:t>With the program 2024-2017</w:t>
            </w:r>
            <w:r w:rsidR="00A80054">
              <w:rPr>
                <w:sz w:val="20"/>
              </w:rPr>
              <w:t xml:space="preserve">, </w:t>
            </w:r>
            <w:r w:rsidR="00014376">
              <w:rPr>
                <w:sz w:val="20"/>
              </w:rPr>
              <w:t xml:space="preserve">the future orientations of </w:t>
            </w:r>
            <w:r w:rsidR="00A80054">
              <w:rPr>
                <w:sz w:val="20"/>
              </w:rPr>
              <w:t xml:space="preserve">the NRP will </w:t>
            </w:r>
            <w:r w:rsidR="00A80054" w:rsidRPr="00A80054">
              <w:rPr>
                <w:sz w:val="20"/>
              </w:rPr>
              <w:t>enter its third eight-year period (2024-2031). The former priority themes of "Industry / Innovation" and "Tourism" will be maintained. Smaller infrastructures can now be supported under certain conditions with non-repayable contributions. In addition to "local economy," which complements the export-oriented approach of NPR, sustainability, and digitalization will be particularly important cross-cutting themes.</w:t>
            </w:r>
            <w:r w:rsidR="00643A20">
              <w:rPr>
                <w:sz w:val="20"/>
              </w:rPr>
              <w:t xml:space="preserve"> </w:t>
            </w:r>
          </w:p>
        </w:tc>
      </w:tr>
    </w:tbl>
    <w:bookmarkEnd w:id="0"/>
    <w:p w14:paraId="3AA8CF31" w14:textId="7B6A6840" w:rsidR="009070E8" w:rsidRDefault="009070E8" w:rsidP="009070E8">
      <w:pPr>
        <w:pStyle w:val="Title2"/>
      </w:pPr>
      <w:r w:rsidRPr="00A47C9A">
        <w:t>Recent policy developments</w:t>
      </w:r>
    </w:p>
    <w:p w14:paraId="2FB44B0E" w14:textId="77777777" w:rsidR="00D56105" w:rsidRDefault="00D56105" w:rsidP="00D56105">
      <w:pPr>
        <w:pStyle w:val="Para0"/>
      </w:pPr>
      <w:r>
        <w:t>The Confederation's multi-year program 2024-2027 defines the following priorities:</w:t>
      </w:r>
    </w:p>
    <w:p w14:paraId="3B2EC811" w14:textId="111FC712" w:rsidR="00D56105" w:rsidRDefault="00D56105" w:rsidP="00D56105">
      <w:pPr>
        <w:pStyle w:val="Para0"/>
      </w:pPr>
      <w:r w:rsidRPr="00D56105">
        <w:rPr>
          <w:i/>
          <w:iCs/>
        </w:rPr>
        <w:t>Industry</w:t>
      </w:r>
      <w:r w:rsidR="0027550C">
        <w:rPr>
          <w:i/>
          <w:iCs/>
        </w:rPr>
        <w:t xml:space="preserve">: </w:t>
      </w:r>
      <w:r>
        <w:t>Innovative products and companies are an important factor in Switzerland's prosperity. The NPR supports innovation in SMEs at the business-to-business level in rural areas, mountain regions, and border regions. This support is provided mainly through the six "Regional innovation systems" (RIS), which promote competitiveness and innovation capacity, help for access to technological innovation and innovation that goes beyond technological innovation, offer support and coordinated services in the areas of information, advice, networking, infrastructure, and financing.</w:t>
      </w:r>
    </w:p>
    <w:p w14:paraId="1C64B086" w14:textId="2DD81DF3" w:rsidR="00D56105" w:rsidRDefault="00D56105" w:rsidP="00D56105">
      <w:pPr>
        <w:pStyle w:val="Para0"/>
      </w:pPr>
      <w:r w:rsidRPr="00D56105">
        <w:rPr>
          <w:i/>
          <w:iCs/>
        </w:rPr>
        <w:t>Tourism</w:t>
      </w:r>
      <w:r w:rsidR="0027550C">
        <w:rPr>
          <w:i/>
          <w:iCs/>
        </w:rPr>
        <w:t xml:space="preserve">: </w:t>
      </w:r>
      <w:r>
        <w:t xml:space="preserve">Tourism is vital to the regional economy, especially in mountain regions. The NPR encourages the development of new tourism offers and innovative products in this field. It also promotes collaborative projects between destinations and participates in financing tourism infrastructures that increase value creation in the region. </w:t>
      </w:r>
    </w:p>
    <w:p w14:paraId="748219A0" w14:textId="4520EE67" w:rsidR="00D56105" w:rsidRDefault="00D56105" w:rsidP="00D56105">
      <w:pPr>
        <w:pStyle w:val="Para0"/>
      </w:pPr>
      <w:r w:rsidRPr="00D56105">
        <w:rPr>
          <w:i/>
          <w:iCs/>
        </w:rPr>
        <w:t>Digitalisation</w:t>
      </w:r>
      <w:r w:rsidR="0027550C">
        <w:rPr>
          <w:i/>
          <w:iCs/>
        </w:rPr>
        <w:t xml:space="preserve">: </w:t>
      </w:r>
      <w:r>
        <w:t xml:space="preserve">Digitalisation affects all areas of the economy. NPR supports and promotes digitalisation projects within its scope of impact. It also invests in awareness-raising and networking measures to prevent regions from being left behind in the digital age. </w:t>
      </w:r>
    </w:p>
    <w:p w14:paraId="3C2E6AC4" w14:textId="22477AF4" w:rsidR="00D56105" w:rsidRPr="00D56105" w:rsidRDefault="00D56105" w:rsidP="00D56105">
      <w:pPr>
        <w:pStyle w:val="Para0"/>
      </w:pPr>
      <w:r>
        <w:lastRenderedPageBreak/>
        <w:t>In addition to these priorities mentioned above, for the period 2024-2027, sustainability and social innovation will become central. As a result, projects in these areas will be fostered.</w:t>
      </w:r>
    </w:p>
    <w:sectPr w:rsidR="00D56105" w:rsidRPr="00D56105"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1ACC1" w14:textId="77777777" w:rsidR="002467CA" w:rsidRDefault="002467CA" w:rsidP="00CC3749"/>
  </w:endnote>
  <w:endnote w:type="continuationSeparator" w:id="0">
    <w:p w14:paraId="478ECCB1" w14:textId="77777777" w:rsidR="002467CA" w:rsidRPr="00CF4424" w:rsidRDefault="002467CA" w:rsidP="00CF4424">
      <w:pPr>
        <w:pStyle w:val="Footer"/>
        <w:jc w:val="both"/>
      </w:pPr>
    </w:p>
  </w:endnote>
  <w:endnote w:type="continuationNotice" w:id="1">
    <w:p w14:paraId="20B35EBE" w14:textId="77777777" w:rsidR="002467CA" w:rsidRDefault="002467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7906" w14:textId="77777777" w:rsidR="002467CA" w:rsidRDefault="002467CA" w:rsidP="00CC3749">
      <w:r>
        <w:separator/>
      </w:r>
    </w:p>
  </w:footnote>
  <w:footnote w:type="continuationSeparator" w:id="0">
    <w:p w14:paraId="5EFEA85C" w14:textId="77777777" w:rsidR="002467CA" w:rsidRDefault="002467CA" w:rsidP="00CC3749">
      <w:r>
        <w:continuationSeparator/>
      </w:r>
    </w:p>
  </w:footnote>
  <w:footnote w:type="continuationNotice" w:id="1">
    <w:p w14:paraId="59C1A60F" w14:textId="77777777" w:rsidR="002467CA" w:rsidRDefault="002467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645AC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645AC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645AC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E410E"/>
    <w:multiLevelType w:val="hybridMultilevel"/>
    <w:tmpl w:val="E90648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3"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2"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3"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6"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8"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0" w15:restartNumberingAfterBreak="0">
    <w:nsid w:val="684330A7"/>
    <w:multiLevelType w:val="hybridMultilevel"/>
    <w:tmpl w:val="252EBAE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297217">
    <w:abstractNumId w:val="9"/>
  </w:num>
  <w:num w:numId="2" w16cid:durableId="1180893350">
    <w:abstractNumId w:val="7"/>
  </w:num>
  <w:num w:numId="3" w16cid:durableId="1335257974">
    <w:abstractNumId w:val="6"/>
  </w:num>
  <w:num w:numId="4" w16cid:durableId="1146818524">
    <w:abstractNumId w:val="5"/>
  </w:num>
  <w:num w:numId="5" w16cid:durableId="1847213406">
    <w:abstractNumId w:val="4"/>
  </w:num>
  <w:num w:numId="6" w16cid:durableId="734475477">
    <w:abstractNumId w:val="8"/>
  </w:num>
  <w:num w:numId="7" w16cid:durableId="987133253">
    <w:abstractNumId w:val="3"/>
  </w:num>
  <w:num w:numId="8" w16cid:durableId="1492062173">
    <w:abstractNumId w:val="2"/>
  </w:num>
  <w:num w:numId="9" w16cid:durableId="1987322150">
    <w:abstractNumId w:val="1"/>
  </w:num>
  <w:num w:numId="10" w16cid:durableId="1440762098">
    <w:abstractNumId w:val="0"/>
  </w:num>
  <w:num w:numId="11" w16cid:durableId="410003445">
    <w:abstractNumId w:val="19"/>
  </w:num>
  <w:num w:numId="12" w16cid:durableId="1807896806">
    <w:abstractNumId w:val="20"/>
  </w:num>
  <w:num w:numId="13" w16cid:durableId="171343174">
    <w:abstractNumId w:val="33"/>
  </w:num>
  <w:num w:numId="14" w16cid:durableId="387849578">
    <w:abstractNumId w:val="33"/>
    <w:lvlOverride w:ilvl="0">
      <w:startOverride w:val="1"/>
    </w:lvlOverride>
  </w:num>
  <w:num w:numId="15" w16cid:durableId="204636001">
    <w:abstractNumId w:val="31"/>
  </w:num>
  <w:num w:numId="16" w16cid:durableId="2095785685">
    <w:abstractNumId w:val="13"/>
  </w:num>
  <w:num w:numId="17" w16cid:durableId="980499223">
    <w:abstractNumId w:val="16"/>
  </w:num>
  <w:num w:numId="18" w16cid:durableId="484669394">
    <w:abstractNumId w:val="35"/>
  </w:num>
  <w:num w:numId="19" w16cid:durableId="1011297156">
    <w:abstractNumId w:val="15"/>
  </w:num>
  <w:num w:numId="20" w16cid:durableId="1658729919">
    <w:abstractNumId w:val="24"/>
  </w:num>
  <w:num w:numId="21" w16cid:durableId="866137001">
    <w:abstractNumId w:val="14"/>
  </w:num>
  <w:num w:numId="22" w16cid:durableId="1618639120">
    <w:abstractNumId w:val="25"/>
  </w:num>
  <w:num w:numId="23" w16cid:durableId="937832082">
    <w:abstractNumId w:val="18"/>
  </w:num>
  <w:num w:numId="24" w16cid:durableId="1377506968">
    <w:abstractNumId w:val="27"/>
  </w:num>
  <w:num w:numId="25" w16cid:durableId="1422336910">
    <w:abstractNumId w:val="22"/>
  </w:num>
  <w:num w:numId="26" w16cid:durableId="249839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070747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96659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25433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3551108">
    <w:abstractNumId w:val="27"/>
    <w:lvlOverride w:ilvl="0">
      <w:startOverride w:val="1"/>
    </w:lvlOverride>
  </w:num>
  <w:num w:numId="31" w16cid:durableId="823862792">
    <w:abstractNumId w:val="25"/>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130417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7658541">
    <w:abstractNumId w:val="25"/>
  </w:num>
  <w:num w:numId="34" w16cid:durableId="12524662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54340042">
    <w:abstractNumId w:val="17"/>
  </w:num>
  <w:num w:numId="36" w16cid:durableId="691152685">
    <w:abstractNumId w:val="26"/>
  </w:num>
  <w:num w:numId="37" w16cid:durableId="1124732543">
    <w:abstractNumId w:val="29"/>
  </w:num>
  <w:num w:numId="38" w16cid:durableId="1315569803">
    <w:abstractNumId w:val="28"/>
  </w:num>
  <w:num w:numId="39" w16cid:durableId="1964384821">
    <w:abstractNumId w:val="21"/>
  </w:num>
  <w:num w:numId="40" w16cid:durableId="927621192">
    <w:abstractNumId w:val="11"/>
  </w:num>
  <w:num w:numId="41" w16cid:durableId="1065566887">
    <w:abstractNumId w:val="34"/>
  </w:num>
  <w:num w:numId="42" w16cid:durableId="2145459987">
    <w:abstractNumId w:val="23"/>
  </w:num>
  <w:num w:numId="43" w16cid:durableId="1804107056">
    <w:abstractNumId w:val="32"/>
  </w:num>
  <w:num w:numId="44" w16cid:durableId="28530422">
    <w:abstractNumId w:val="12"/>
  </w:num>
  <w:num w:numId="45" w16cid:durableId="1175075801">
    <w:abstractNumId w:val="36"/>
  </w:num>
  <w:num w:numId="46" w16cid:durableId="1780055670">
    <w:abstractNumId w:val="10"/>
  </w:num>
  <w:num w:numId="47" w16cid:durableId="57574587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C6F"/>
    <w:rsid w:val="00014376"/>
    <w:rsid w:val="00017230"/>
    <w:rsid w:val="00024178"/>
    <w:rsid w:val="00027D14"/>
    <w:rsid w:val="00030E8C"/>
    <w:rsid w:val="000338B2"/>
    <w:rsid w:val="00033E50"/>
    <w:rsid w:val="0004402D"/>
    <w:rsid w:val="00044517"/>
    <w:rsid w:val="000454E8"/>
    <w:rsid w:val="00046DAE"/>
    <w:rsid w:val="0005102C"/>
    <w:rsid w:val="00052575"/>
    <w:rsid w:val="00052588"/>
    <w:rsid w:val="00052AF9"/>
    <w:rsid w:val="000542B8"/>
    <w:rsid w:val="00055124"/>
    <w:rsid w:val="00055536"/>
    <w:rsid w:val="00064C7A"/>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17E6"/>
    <w:rsid w:val="000F2925"/>
    <w:rsid w:val="000F6863"/>
    <w:rsid w:val="000F68AF"/>
    <w:rsid w:val="00101323"/>
    <w:rsid w:val="00111592"/>
    <w:rsid w:val="00111A19"/>
    <w:rsid w:val="0011701E"/>
    <w:rsid w:val="0011730B"/>
    <w:rsid w:val="00130B1E"/>
    <w:rsid w:val="001313D9"/>
    <w:rsid w:val="00132E78"/>
    <w:rsid w:val="00146063"/>
    <w:rsid w:val="001502D2"/>
    <w:rsid w:val="0015065F"/>
    <w:rsid w:val="00150FAB"/>
    <w:rsid w:val="00151AE5"/>
    <w:rsid w:val="001535B9"/>
    <w:rsid w:val="00157A58"/>
    <w:rsid w:val="00160B10"/>
    <w:rsid w:val="00160D78"/>
    <w:rsid w:val="001641D6"/>
    <w:rsid w:val="00170C55"/>
    <w:rsid w:val="00173418"/>
    <w:rsid w:val="00183469"/>
    <w:rsid w:val="0018429A"/>
    <w:rsid w:val="001920C0"/>
    <w:rsid w:val="00192BE9"/>
    <w:rsid w:val="001931F5"/>
    <w:rsid w:val="001933C5"/>
    <w:rsid w:val="00196642"/>
    <w:rsid w:val="001B2144"/>
    <w:rsid w:val="001B2FAD"/>
    <w:rsid w:val="001B4E01"/>
    <w:rsid w:val="001B5724"/>
    <w:rsid w:val="001C0B13"/>
    <w:rsid w:val="001C1F73"/>
    <w:rsid w:val="001C4E4F"/>
    <w:rsid w:val="001C617B"/>
    <w:rsid w:val="001D3952"/>
    <w:rsid w:val="001D3AE4"/>
    <w:rsid w:val="001E1F22"/>
    <w:rsid w:val="001E4BEC"/>
    <w:rsid w:val="001E6BC0"/>
    <w:rsid w:val="001F11B3"/>
    <w:rsid w:val="001F18A8"/>
    <w:rsid w:val="001F63FD"/>
    <w:rsid w:val="001F6920"/>
    <w:rsid w:val="001F76B3"/>
    <w:rsid w:val="00201266"/>
    <w:rsid w:val="00202409"/>
    <w:rsid w:val="00203113"/>
    <w:rsid w:val="00203CC1"/>
    <w:rsid w:val="00210A5D"/>
    <w:rsid w:val="00211809"/>
    <w:rsid w:val="00221E51"/>
    <w:rsid w:val="00224AC3"/>
    <w:rsid w:val="0022556E"/>
    <w:rsid w:val="00237A1B"/>
    <w:rsid w:val="00240C70"/>
    <w:rsid w:val="002467CA"/>
    <w:rsid w:val="0025481A"/>
    <w:rsid w:val="002565E1"/>
    <w:rsid w:val="00263627"/>
    <w:rsid w:val="00271061"/>
    <w:rsid w:val="0027449D"/>
    <w:rsid w:val="00275477"/>
    <w:rsid w:val="0027550C"/>
    <w:rsid w:val="00280D51"/>
    <w:rsid w:val="002818F4"/>
    <w:rsid w:val="002819D1"/>
    <w:rsid w:val="00287ED5"/>
    <w:rsid w:val="00296CE1"/>
    <w:rsid w:val="002A2091"/>
    <w:rsid w:val="002A226D"/>
    <w:rsid w:val="002A305F"/>
    <w:rsid w:val="002A5FB3"/>
    <w:rsid w:val="002A6B56"/>
    <w:rsid w:val="002B21CA"/>
    <w:rsid w:val="002B353F"/>
    <w:rsid w:val="002C1DD6"/>
    <w:rsid w:val="002C70AD"/>
    <w:rsid w:val="002D624E"/>
    <w:rsid w:val="002D6FDE"/>
    <w:rsid w:val="002E0230"/>
    <w:rsid w:val="002E4009"/>
    <w:rsid w:val="002F3A06"/>
    <w:rsid w:val="002F3C1F"/>
    <w:rsid w:val="002F605B"/>
    <w:rsid w:val="00303173"/>
    <w:rsid w:val="00305C43"/>
    <w:rsid w:val="00306BB7"/>
    <w:rsid w:val="00310601"/>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57F57"/>
    <w:rsid w:val="00366BED"/>
    <w:rsid w:val="00372918"/>
    <w:rsid w:val="00375A7C"/>
    <w:rsid w:val="00376570"/>
    <w:rsid w:val="00381AB2"/>
    <w:rsid w:val="00386F03"/>
    <w:rsid w:val="00386F21"/>
    <w:rsid w:val="003957E7"/>
    <w:rsid w:val="003A3A69"/>
    <w:rsid w:val="003A72FB"/>
    <w:rsid w:val="003B0FCE"/>
    <w:rsid w:val="003B24D7"/>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ED3"/>
    <w:rsid w:val="004661B2"/>
    <w:rsid w:val="00467C30"/>
    <w:rsid w:val="0047269C"/>
    <w:rsid w:val="0048557D"/>
    <w:rsid w:val="00485A2E"/>
    <w:rsid w:val="00493060"/>
    <w:rsid w:val="004A00A8"/>
    <w:rsid w:val="004A117A"/>
    <w:rsid w:val="004A169B"/>
    <w:rsid w:val="004A198E"/>
    <w:rsid w:val="004A1A3F"/>
    <w:rsid w:val="004A1A7B"/>
    <w:rsid w:val="004A42ED"/>
    <w:rsid w:val="004A6F9B"/>
    <w:rsid w:val="004B163D"/>
    <w:rsid w:val="004B3675"/>
    <w:rsid w:val="004B7B10"/>
    <w:rsid w:val="004C01A6"/>
    <w:rsid w:val="004C0F00"/>
    <w:rsid w:val="004C102F"/>
    <w:rsid w:val="004E100F"/>
    <w:rsid w:val="004E3712"/>
    <w:rsid w:val="004E4993"/>
    <w:rsid w:val="004F0BCD"/>
    <w:rsid w:val="004F1D9C"/>
    <w:rsid w:val="004F43FF"/>
    <w:rsid w:val="004F644E"/>
    <w:rsid w:val="004F6BF2"/>
    <w:rsid w:val="004F6CB7"/>
    <w:rsid w:val="005011D9"/>
    <w:rsid w:val="00502163"/>
    <w:rsid w:val="00502342"/>
    <w:rsid w:val="005059C6"/>
    <w:rsid w:val="00510B9C"/>
    <w:rsid w:val="00510E93"/>
    <w:rsid w:val="00511263"/>
    <w:rsid w:val="00511FA2"/>
    <w:rsid w:val="00523806"/>
    <w:rsid w:val="00524708"/>
    <w:rsid w:val="00524825"/>
    <w:rsid w:val="0052749E"/>
    <w:rsid w:val="005317DE"/>
    <w:rsid w:val="00531E80"/>
    <w:rsid w:val="00532FB1"/>
    <w:rsid w:val="00535F2B"/>
    <w:rsid w:val="005360A8"/>
    <w:rsid w:val="005361EC"/>
    <w:rsid w:val="00541292"/>
    <w:rsid w:val="00543135"/>
    <w:rsid w:val="005527A6"/>
    <w:rsid w:val="0056288C"/>
    <w:rsid w:val="0056606B"/>
    <w:rsid w:val="00567146"/>
    <w:rsid w:val="00575855"/>
    <w:rsid w:val="00576984"/>
    <w:rsid w:val="00582D40"/>
    <w:rsid w:val="0059022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600CDE"/>
    <w:rsid w:val="00603681"/>
    <w:rsid w:val="00605E45"/>
    <w:rsid w:val="0061216A"/>
    <w:rsid w:val="006128C8"/>
    <w:rsid w:val="00616527"/>
    <w:rsid w:val="006218BD"/>
    <w:rsid w:val="00622E0C"/>
    <w:rsid w:val="00623BE2"/>
    <w:rsid w:val="00625626"/>
    <w:rsid w:val="0062763F"/>
    <w:rsid w:val="006304BF"/>
    <w:rsid w:val="00635AEE"/>
    <w:rsid w:val="00640529"/>
    <w:rsid w:val="00643A20"/>
    <w:rsid w:val="00644510"/>
    <w:rsid w:val="00644FCE"/>
    <w:rsid w:val="00645ACA"/>
    <w:rsid w:val="00651DED"/>
    <w:rsid w:val="00680162"/>
    <w:rsid w:val="0068361F"/>
    <w:rsid w:val="006954F3"/>
    <w:rsid w:val="006A1139"/>
    <w:rsid w:val="006B38E2"/>
    <w:rsid w:val="006B4BAA"/>
    <w:rsid w:val="006B7345"/>
    <w:rsid w:val="006B7A61"/>
    <w:rsid w:val="006C35CC"/>
    <w:rsid w:val="006C7B61"/>
    <w:rsid w:val="006D1C15"/>
    <w:rsid w:val="006D2B23"/>
    <w:rsid w:val="006D42AC"/>
    <w:rsid w:val="006E25CC"/>
    <w:rsid w:val="006E50BA"/>
    <w:rsid w:val="006E5AA5"/>
    <w:rsid w:val="006F0A20"/>
    <w:rsid w:val="006F4894"/>
    <w:rsid w:val="0070033F"/>
    <w:rsid w:val="00710E8C"/>
    <w:rsid w:val="00711F1B"/>
    <w:rsid w:val="00712B15"/>
    <w:rsid w:val="007135D0"/>
    <w:rsid w:val="00717159"/>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1307"/>
    <w:rsid w:val="00753095"/>
    <w:rsid w:val="00753EEE"/>
    <w:rsid w:val="00754C15"/>
    <w:rsid w:val="00757D43"/>
    <w:rsid w:val="007622EA"/>
    <w:rsid w:val="00762B89"/>
    <w:rsid w:val="00766D26"/>
    <w:rsid w:val="007712AC"/>
    <w:rsid w:val="00771361"/>
    <w:rsid w:val="007728EB"/>
    <w:rsid w:val="0077601A"/>
    <w:rsid w:val="007823FE"/>
    <w:rsid w:val="007836B4"/>
    <w:rsid w:val="00785A1E"/>
    <w:rsid w:val="00793D20"/>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7784"/>
    <w:rsid w:val="007E2F96"/>
    <w:rsid w:val="007F34A4"/>
    <w:rsid w:val="007F41F9"/>
    <w:rsid w:val="00803F69"/>
    <w:rsid w:val="00804ACC"/>
    <w:rsid w:val="00811827"/>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42C2"/>
    <w:rsid w:val="00855842"/>
    <w:rsid w:val="008566CB"/>
    <w:rsid w:val="00856E60"/>
    <w:rsid w:val="00857920"/>
    <w:rsid w:val="0086742E"/>
    <w:rsid w:val="008728E0"/>
    <w:rsid w:val="008757C6"/>
    <w:rsid w:val="00880E82"/>
    <w:rsid w:val="00882314"/>
    <w:rsid w:val="008841EB"/>
    <w:rsid w:val="00895D73"/>
    <w:rsid w:val="00896DC3"/>
    <w:rsid w:val="008B5E8B"/>
    <w:rsid w:val="008C38B5"/>
    <w:rsid w:val="008C5973"/>
    <w:rsid w:val="008C7702"/>
    <w:rsid w:val="008C7DD1"/>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6BDE"/>
    <w:rsid w:val="00922AC4"/>
    <w:rsid w:val="0092327D"/>
    <w:rsid w:val="009266EC"/>
    <w:rsid w:val="009278AD"/>
    <w:rsid w:val="009305C4"/>
    <w:rsid w:val="009321E4"/>
    <w:rsid w:val="0093281A"/>
    <w:rsid w:val="00943271"/>
    <w:rsid w:val="0094705D"/>
    <w:rsid w:val="00961C60"/>
    <w:rsid w:val="0096394A"/>
    <w:rsid w:val="0096519D"/>
    <w:rsid w:val="00966A58"/>
    <w:rsid w:val="0096728F"/>
    <w:rsid w:val="0097116C"/>
    <w:rsid w:val="009811DE"/>
    <w:rsid w:val="00982C10"/>
    <w:rsid w:val="0098377F"/>
    <w:rsid w:val="009837A3"/>
    <w:rsid w:val="009877F0"/>
    <w:rsid w:val="00991A9A"/>
    <w:rsid w:val="0099203B"/>
    <w:rsid w:val="00992AB5"/>
    <w:rsid w:val="00994F94"/>
    <w:rsid w:val="009A22AE"/>
    <w:rsid w:val="009A3363"/>
    <w:rsid w:val="009A4284"/>
    <w:rsid w:val="009B32CD"/>
    <w:rsid w:val="009B36EC"/>
    <w:rsid w:val="009B3725"/>
    <w:rsid w:val="009B4679"/>
    <w:rsid w:val="009C07F3"/>
    <w:rsid w:val="009C532B"/>
    <w:rsid w:val="009C5963"/>
    <w:rsid w:val="009C697D"/>
    <w:rsid w:val="009D0A30"/>
    <w:rsid w:val="009D0EC4"/>
    <w:rsid w:val="009D30C1"/>
    <w:rsid w:val="009D6989"/>
    <w:rsid w:val="009D7829"/>
    <w:rsid w:val="009E05F9"/>
    <w:rsid w:val="009E1A99"/>
    <w:rsid w:val="009E3337"/>
    <w:rsid w:val="009E72F2"/>
    <w:rsid w:val="009E7C04"/>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1DC4"/>
    <w:rsid w:val="00A73BFF"/>
    <w:rsid w:val="00A74AFD"/>
    <w:rsid w:val="00A752EA"/>
    <w:rsid w:val="00A76883"/>
    <w:rsid w:val="00A80054"/>
    <w:rsid w:val="00A8126B"/>
    <w:rsid w:val="00A8156B"/>
    <w:rsid w:val="00A81F07"/>
    <w:rsid w:val="00A92F3D"/>
    <w:rsid w:val="00A95B06"/>
    <w:rsid w:val="00A961E9"/>
    <w:rsid w:val="00AA591D"/>
    <w:rsid w:val="00AA7673"/>
    <w:rsid w:val="00AB34FF"/>
    <w:rsid w:val="00AB5A6F"/>
    <w:rsid w:val="00AC4AE2"/>
    <w:rsid w:val="00AC5E9B"/>
    <w:rsid w:val="00AC6727"/>
    <w:rsid w:val="00AC6F06"/>
    <w:rsid w:val="00AC7B0C"/>
    <w:rsid w:val="00AD08D5"/>
    <w:rsid w:val="00AD15C4"/>
    <w:rsid w:val="00AD196B"/>
    <w:rsid w:val="00AD32A7"/>
    <w:rsid w:val="00AD373D"/>
    <w:rsid w:val="00AE48DF"/>
    <w:rsid w:val="00AE5FED"/>
    <w:rsid w:val="00AF050A"/>
    <w:rsid w:val="00AF342A"/>
    <w:rsid w:val="00AF59B3"/>
    <w:rsid w:val="00B0250B"/>
    <w:rsid w:val="00B03567"/>
    <w:rsid w:val="00B05FEB"/>
    <w:rsid w:val="00B06D82"/>
    <w:rsid w:val="00B103D2"/>
    <w:rsid w:val="00B1135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A01C3"/>
    <w:rsid w:val="00BA1ADD"/>
    <w:rsid w:val="00BA28FD"/>
    <w:rsid w:val="00BC74B1"/>
    <w:rsid w:val="00BD3764"/>
    <w:rsid w:val="00BD4F7D"/>
    <w:rsid w:val="00BD584D"/>
    <w:rsid w:val="00BE268B"/>
    <w:rsid w:val="00BF0FF1"/>
    <w:rsid w:val="00BF1697"/>
    <w:rsid w:val="00BF53D8"/>
    <w:rsid w:val="00BF773A"/>
    <w:rsid w:val="00C0190E"/>
    <w:rsid w:val="00C03067"/>
    <w:rsid w:val="00C06544"/>
    <w:rsid w:val="00C24704"/>
    <w:rsid w:val="00C26DD0"/>
    <w:rsid w:val="00C3172F"/>
    <w:rsid w:val="00C3513F"/>
    <w:rsid w:val="00C35BE4"/>
    <w:rsid w:val="00C40110"/>
    <w:rsid w:val="00C43213"/>
    <w:rsid w:val="00C45E14"/>
    <w:rsid w:val="00C5382F"/>
    <w:rsid w:val="00C549BA"/>
    <w:rsid w:val="00C611FD"/>
    <w:rsid w:val="00C6171E"/>
    <w:rsid w:val="00C710A7"/>
    <w:rsid w:val="00C71392"/>
    <w:rsid w:val="00C732F4"/>
    <w:rsid w:val="00C769DE"/>
    <w:rsid w:val="00C77599"/>
    <w:rsid w:val="00C83CC5"/>
    <w:rsid w:val="00C92DDF"/>
    <w:rsid w:val="00C9339D"/>
    <w:rsid w:val="00C96B56"/>
    <w:rsid w:val="00CA10B3"/>
    <w:rsid w:val="00CA1A65"/>
    <w:rsid w:val="00CA2765"/>
    <w:rsid w:val="00CA27CC"/>
    <w:rsid w:val="00CA6653"/>
    <w:rsid w:val="00CA6E11"/>
    <w:rsid w:val="00CB0AE5"/>
    <w:rsid w:val="00CB4B68"/>
    <w:rsid w:val="00CB6B34"/>
    <w:rsid w:val="00CB6E5C"/>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075C6"/>
    <w:rsid w:val="00D11A50"/>
    <w:rsid w:val="00D12D0A"/>
    <w:rsid w:val="00D15234"/>
    <w:rsid w:val="00D20610"/>
    <w:rsid w:val="00D20C3E"/>
    <w:rsid w:val="00D216F4"/>
    <w:rsid w:val="00D21923"/>
    <w:rsid w:val="00D21B35"/>
    <w:rsid w:val="00D22EC8"/>
    <w:rsid w:val="00D25A53"/>
    <w:rsid w:val="00D25D07"/>
    <w:rsid w:val="00D27A8B"/>
    <w:rsid w:val="00D33BA3"/>
    <w:rsid w:val="00D34E37"/>
    <w:rsid w:val="00D42512"/>
    <w:rsid w:val="00D43B52"/>
    <w:rsid w:val="00D45551"/>
    <w:rsid w:val="00D5095B"/>
    <w:rsid w:val="00D52504"/>
    <w:rsid w:val="00D53A87"/>
    <w:rsid w:val="00D56105"/>
    <w:rsid w:val="00D5651D"/>
    <w:rsid w:val="00D67D88"/>
    <w:rsid w:val="00D738B5"/>
    <w:rsid w:val="00D73C3A"/>
    <w:rsid w:val="00D76586"/>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5B7C"/>
    <w:rsid w:val="00DE5CFD"/>
    <w:rsid w:val="00DE6083"/>
    <w:rsid w:val="00DF085B"/>
    <w:rsid w:val="00DF1A57"/>
    <w:rsid w:val="00DF2F4A"/>
    <w:rsid w:val="00DF4598"/>
    <w:rsid w:val="00DF67FE"/>
    <w:rsid w:val="00E00E25"/>
    <w:rsid w:val="00E02F2E"/>
    <w:rsid w:val="00E0662F"/>
    <w:rsid w:val="00E1286D"/>
    <w:rsid w:val="00E14045"/>
    <w:rsid w:val="00E14850"/>
    <w:rsid w:val="00E26438"/>
    <w:rsid w:val="00E3399A"/>
    <w:rsid w:val="00E34ED9"/>
    <w:rsid w:val="00E35131"/>
    <w:rsid w:val="00E4492C"/>
    <w:rsid w:val="00E47CBB"/>
    <w:rsid w:val="00E50233"/>
    <w:rsid w:val="00E53877"/>
    <w:rsid w:val="00E569D4"/>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3DFF"/>
    <w:rsid w:val="00EB6949"/>
    <w:rsid w:val="00EC45EF"/>
    <w:rsid w:val="00EC5AE4"/>
    <w:rsid w:val="00EC61F0"/>
    <w:rsid w:val="00ED119A"/>
    <w:rsid w:val="00ED1FCF"/>
    <w:rsid w:val="00ED300D"/>
    <w:rsid w:val="00ED7AD3"/>
    <w:rsid w:val="00EE2E27"/>
    <w:rsid w:val="00EE5B62"/>
    <w:rsid w:val="00EE64E3"/>
    <w:rsid w:val="00EF332B"/>
    <w:rsid w:val="00EF6B7C"/>
    <w:rsid w:val="00F066DD"/>
    <w:rsid w:val="00F15B0A"/>
    <w:rsid w:val="00F16963"/>
    <w:rsid w:val="00F16C6F"/>
    <w:rsid w:val="00F20069"/>
    <w:rsid w:val="00F2231D"/>
    <w:rsid w:val="00F24F1E"/>
    <w:rsid w:val="00F33C07"/>
    <w:rsid w:val="00F34274"/>
    <w:rsid w:val="00F40E07"/>
    <w:rsid w:val="00F4273D"/>
    <w:rsid w:val="00F443C5"/>
    <w:rsid w:val="00F47BCF"/>
    <w:rsid w:val="00F47D46"/>
    <w:rsid w:val="00F509A8"/>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5E31"/>
    <w:rsid w:val="00FB6DA4"/>
    <w:rsid w:val="00FC51DA"/>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7E2F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751DA"/>
    <w:rsid w:val="005A165C"/>
    <w:rsid w:val="00677B98"/>
    <w:rsid w:val="00973F05"/>
    <w:rsid w:val="009F2C24"/>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b:Sources xmlns:b="http://schemas.openxmlformats.org/officeDocument/2006/bibliography" xmlns="http://schemas.openxmlformats.org/officeDocument/2006/bibliography" SelectedStyle="\oecd-en.xsl" StyleName="OECD English" Version="20220221"/>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EFB22-C7B2-4CCB-9DED-924399FF6FC3}">
  <ds:schemaRefs>
    <ds:schemaRef ds:uri="http://www.w3.org/XML/1998/namespace"/>
    <ds:schemaRef ds:uri="http://purl.org/dc/elements/1.1/"/>
    <ds:schemaRef ds:uri="c9f238dd-bb73-4aef-a7a5-d644ad823e52"/>
    <ds:schemaRef ds:uri="http://purl.org/dc/dcmitype/"/>
    <ds:schemaRef ds:uri="54c4cd27-f286-408f-9ce0-33c1e0f3ab39"/>
    <ds:schemaRef ds:uri="ca82dde9-3436-4d3d-bddd-d31447390034"/>
    <ds:schemaRef ds:uri="http://purl.org/dc/terms/"/>
    <ds:schemaRef ds:uri="http://schemas.microsoft.com/office/infopath/2007/PartnerControls"/>
    <ds:schemaRef ds:uri="http://schemas.microsoft.com/office/2006/documentManagement/types"/>
    <ds:schemaRef ds:uri="http://schemas.microsoft.com/office/2006/metadata/properties"/>
    <ds:schemaRef ds:uri="c0e75541-f54f-401c-9a34-cb7fded40982"/>
    <ds:schemaRef ds:uri="http://schemas.openxmlformats.org/package/2006/metadata/core-properties"/>
    <ds:schemaRef ds:uri="http://schemas.microsoft.com/sharepoint/v4"/>
    <ds:schemaRef ds:uri="bbc7a7a3-1361-4a32-9a19-e150eb4da2ba"/>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4</TotalTime>
  <Pages>3</Pages>
  <Words>964</Words>
  <Characters>5979</Characters>
  <Application>Microsoft Office Word</Application>
  <DocSecurity>0</DocSecurity>
  <Lines>110</Lines>
  <Paragraphs>36</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Country profile template: Switzerland</vt:lpstr>
      <vt:lpstr>Country profile template: Switzerland</vt:lpstr>
      <vt:lpstr>Country profile prototype: ITALY</vt:lpstr>
    </vt:vector>
  </TitlesOfParts>
  <Company>OECD</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Switzerland</dc:title>
  <dc:subject/>
  <dc:creator>CLAVREUL Delphine</dc:creator>
  <cp:keywords>DOCUMENT CODE</cp:keywords>
  <dc:description/>
  <cp:lastModifiedBy>CLAVREUL Delphine, CFE/RDG</cp:lastModifiedBy>
  <cp:revision>6</cp:revision>
  <dcterms:created xsi:type="dcterms:W3CDTF">2023-05-05T12:33:00Z</dcterms:created>
  <dcterms:modified xsi:type="dcterms:W3CDTF">2023-09-24T13:01:00Z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